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ЗРАЗОК ДОКУМЕНТА — РОЗДІЛ «ВІЙСЬКОВИМ»</w:t>
      </w:r>
    </w:p>
    <w:p>
      <w:pPr>
        <w:pStyle w:val="BodyText"/>
      </w:pPr>
      <w:r>
        <w:rPr>
          <w:iCs/>
          <w:i/>
        </w:rPr>
        <w:t xml:space="preserve">Це зразок клопотання для самостійного заповнення. Поля у [квадратних дужках] заповнюються вашими даними. Клопотання подається в межах кримінального провадження стороною захисту (обвинуваченим, його захисником або законним представником).</w:t>
      </w:r>
    </w:p>
    <w:p>
      <w:r>
        <w:pict>
          <v:rect style="width:0;height:1.5pt" o:hralign="center" o:hrstd="t" o:hr="t"/>
        </w:pict>
      </w:r>
    </w:p>
    <w:p>
      <w:pPr>
        <w:pStyle w:val="FirstParagraph"/>
      </w:pPr>
      <w:r>
        <w:t xml:space="preserve">До [найменування суду, у провадженні якого перебуває справа]</w:t>
      </w:r>
    </w:p>
    <w:p>
      <w:pPr>
        <w:pStyle w:val="BodyText"/>
      </w:pPr>
      <w:r>
        <w:t xml:space="preserve">Кримінальне провадження № [номер ЄРДР]</w:t>
      </w:r>
    </w:p>
    <w:p>
      <w:pPr>
        <w:pStyle w:val="BodyText"/>
      </w:pPr>
      <w:r>
        <w:rPr>
          <w:bCs/>
          <w:b/>
        </w:rPr>
        <w:t xml:space="preserve">Заявник:</w:t>
      </w:r>
      <w:r>
        <w:t xml:space="preserve"> </w:t>
      </w:r>
      <w:r>
        <w:t xml:space="preserve">[ПІБ обвинуваченого / захисника], адреса: [______], тел.: [______]</w:t>
      </w:r>
    </w:p>
    <w:p>
      <w:pPr>
        <w:pStyle w:val="BodyText"/>
      </w:pPr>
      <w:r>
        <w:rPr>
          <w:bCs/>
          <w:b/>
        </w:rPr>
        <w:t xml:space="preserve">Обвинувачений:</w:t>
      </w:r>
      <w:r>
        <w:t xml:space="preserve"> </w:t>
      </w:r>
      <w:r>
        <w:t xml:space="preserve">[ПІБ повністю], військовослужбовець, військова частина: [______], дата народження [______]</w:t>
      </w:r>
    </w:p>
    <w:bookmarkStart w:id="22" w:name="клопотання"/>
    <w:p>
      <w:pPr>
        <w:pStyle w:val="Heading1"/>
      </w:pPr>
      <w:r>
        <w:t xml:space="preserve">КЛОПОТАННЯ</w:t>
      </w:r>
    </w:p>
    <w:bookmarkStart w:id="20" w:name="про-зміну-запобіжного-заходу"/>
    <w:p>
      <w:pPr>
        <w:pStyle w:val="Heading2"/>
      </w:pPr>
      <w:r>
        <w:t xml:space="preserve">про зміну запобіжного заходу</w:t>
      </w:r>
    </w:p>
    <w:p>
      <w:pPr>
        <w:pStyle w:val="FirstParagraph"/>
      </w:pPr>
      <w:r>
        <w:t xml:space="preserve">В провадженні [найменування суду] перебуває кримінальне провадження № [______] за обвинуваченням [ПІБ обвинуваченого] у вчиненні кримінального правопорушення, передбаченого ст. [______] Кримінального кодексу України.</w:t>
      </w:r>
    </w:p>
    <w:p>
      <w:pPr>
        <w:pStyle w:val="BodyText"/>
      </w:pPr>
      <w:r>
        <w:t xml:space="preserve">[___] [дата] ухвалою [найменування суду] до [ПІБ обвинуваченого] застосовано запобіжний захід у вигляді [тримання під вартою / домашнього арешту / іншого], строк дії якого встановлено до [дата].</w:t>
      </w:r>
    </w:p>
    <w:p>
      <w:pPr>
        <w:pStyle w:val="BodyText"/>
      </w:pPr>
      <w:r>
        <w:t xml:space="preserve">Зазначений запобіжний захід підлягає зміні на більш м’який — [особисте зобов’язання / особиста порука / застава / домашній арешт] — з огляду на таке:</w:t>
      </w:r>
    </w:p>
    <w:p>
      <w:pPr>
        <w:pStyle w:val="BodyText"/>
      </w:pPr>
      <w:r>
        <w:t xml:space="preserve">[Викласти конкретні підстави, передбачені ст. ст. 177–178 КПК України, зокрема:]</w:t>
      </w:r>
    </w:p>
    <w:p>
      <w:pPr>
        <w:numPr>
          <w:ilvl w:val="0"/>
          <w:numId w:val="1001"/>
        </w:numPr>
        <w:pStyle w:val="Compact"/>
      </w:pPr>
      <w:r>
        <w:t xml:space="preserve">[Ризики, на підставі яких застосовано чинний запобіжний захід, на даний момент відсутні або значно зменшилися, а саме: [______]];</w:t>
      </w:r>
    </w:p>
    <w:p>
      <w:pPr>
        <w:numPr>
          <w:ilvl w:val="0"/>
          <w:numId w:val="1001"/>
        </w:numPr>
        <w:pStyle w:val="Compact"/>
      </w:pPr>
      <w:r>
        <w:t xml:space="preserve">[Обвинувачений має постійне місце проживання, сім’ю (на утриманні — [кількість і вік дітей/осіб]), що знижує ризик його переховування від суду: [конкретизувати]];</w:t>
      </w:r>
    </w:p>
    <w:p>
      <w:pPr>
        <w:numPr>
          <w:ilvl w:val="0"/>
          <w:numId w:val="1001"/>
        </w:numPr>
        <w:pStyle w:val="Compact"/>
      </w:pPr>
      <w:r>
        <w:t xml:space="preserve">[Обвинувачений має стійкі соціальні зв’язки за місцем проживання, позитивні характеристики [з місця служби/проживання — за наявності]];</w:t>
      </w:r>
    </w:p>
    <w:p>
      <w:pPr>
        <w:numPr>
          <w:ilvl w:val="0"/>
          <w:numId w:val="1001"/>
        </w:numPr>
        <w:pStyle w:val="Compact"/>
      </w:pPr>
      <w:r>
        <w:t xml:space="preserve">[Стан здоров’я обвинуваченого вимагає лікування, яке неможливо забезпечити в умовах чинного запобіжного заходу — за наявності, додати медичні документи];</w:t>
      </w:r>
    </w:p>
    <w:p>
      <w:pPr>
        <w:numPr>
          <w:ilvl w:val="0"/>
          <w:numId w:val="1001"/>
        </w:numPr>
        <w:pStyle w:val="Compact"/>
      </w:pPr>
      <w:r>
        <w:t xml:space="preserve">[Обвинувачений не намагався перешкоджати кримінальному провадженню, з’являвся за викликами слідчого/суду];</w:t>
      </w:r>
    </w:p>
    <w:p>
      <w:pPr>
        <w:numPr>
          <w:ilvl w:val="0"/>
          <w:numId w:val="1001"/>
        </w:numPr>
        <w:pStyle w:val="Compact"/>
      </w:pPr>
      <w:r>
        <w:t xml:space="preserve">[За наявності — готовність особи, яка береться за обвинуваченого на поруку, та/або наявність коштів для застави, із зазначенням суми].</w:t>
      </w:r>
    </w:p>
    <w:p>
      <w:pPr>
        <w:pStyle w:val="FirstParagraph"/>
      </w:pPr>
      <w:r>
        <w:rPr>
          <w:bCs/>
          <w:b/>
        </w:rPr>
        <w:t xml:space="preserve">Правове обґрунтування:</w:t>
      </w:r>
    </w:p>
    <w:p>
      <w:pPr>
        <w:pStyle w:val="BodyText"/>
      </w:pPr>
      <w:r>
        <w:t xml:space="preserve">Відповідно до ч. 1 ст. 176 Кримінального процесуального кодексу України запобіжними заходами є: 1) особисте зобов’язання; 2) особиста порука; 3) застава; 4) домашній арешт; 5) тримання під вартою; 6) затримання особи.</w:t>
      </w:r>
    </w:p>
    <w:p>
      <w:pPr>
        <w:pStyle w:val="BodyText"/>
      </w:pPr>
      <w:r>
        <w:t xml:space="preserve">Згідно з ч. 3 ст. 176 КПК України запобіжні заходи у вигляді тримання під вартою або домашнього арешту не можуть бути застосовані, окрім випадків, передбачених цим Кодексом, та лише тоді, коли прокурор доведе, що жоден із більш м’яких запобіжних заходів не може запобігти ризикам, передбаченим статтею 177 цього Кодексу.</w:t>
      </w:r>
    </w:p>
    <w:p>
      <w:pPr>
        <w:pStyle w:val="BodyText"/>
      </w:pPr>
      <w:r>
        <w:t xml:space="preserve">Частиною 1 ст. 177 КПК України визначено, що метою застосування запобіжного заходу є забезпечення виконання підозрюваним, обвинуваченим покладених на нього процесуальних обов’язків, а також запобігання спробам: 1) переховуватися від органів досудового розслідування та/або суду; 2) знищити, сховати або спотворити будь-яку із речей чи документів, які мають істотне значення для встановлення обставин кримінального правопорушення; 3) незаконно впливати на потерпілого, свідка, іншого підозрюваного, обвинуваченого, експерта, спеціаліста у цьому ж кримінальному провадженні; 4) перешкоджати кримінальному провадженню іншим чином; 5) вчинити інше кримінальне правопорушення чи продовжити кримінальне правопорушення, у якому підозрюється, обвинувачується.</w:t>
      </w:r>
    </w:p>
    <w:p>
      <w:pPr>
        <w:pStyle w:val="BodyText"/>
      </w:pPr>
      <w:r>
        <w:t xml:space="preserve">Відповідно до ст. 178 КПК України при вирішенні питання про обрання запобіжного заходу слідчий суддя, суд на підставі наданих сторонами кримінального провадження матеріалів зобов’язаний оцінити в сукупності всі обставини, що мають значення, зокрема: вагомість наявних доказів про вчинення підозрюваним, обвинуваченим кримінального правопорушення; тяжкість покарання, що загрожує відповідній особі; вік та стан здоров’я підозрюваного, обвинуваченого; міцність соціальних зв’язків підозрюваного, обвинуваченого в місці його постійного проживання, наявність у нього родини й залежних від нього осіб; наявність постійного місця роботи (служби); репутацію підозрюваного, обвинуваченого; майновий стан підозрюваного, обвинуваченого; наявність судимостей у підозрюваного, обвинуваченого; дотримання підозрюваним, обвинуваченим умов застосованих запобіжних заходів, якщо вони застосовувалися до нього раніше; інші обставини, що характеризують особу підозрюваного, обвинуваченого.</w:t>
      </w:r>
    </w:p>
    <w:p>
      <w:pPr>
        <w:pStyle w:val="BodyText"/>
      </w:pPr>
      <w:r>
        <w:t xml:space="preserve">Згідно з ч. 1 ст. 201 КПК України підозрюваний, обвинувачений, його захисник, законний представник мають право подати клопотання про зміну запобіжного заходу, в тому числі про зміну, скасування або обрання більш м’якого запобіжного заходу, в порядку, передбаченому цим Кодексом.</w:t>
      </w:r>
    </w:p>
    <w:p>
      <w:pPr>
        <w:pStyle w:val="BodyText"/>
      </w:pPr>
      <w:r>
        <w:t xml:space="preserve">Враховуючи викладене, обставини, на підставі яких застосовано чинний запобіжний захід, змінилися/відсутні, а тому існують підстави для його зміни на більш м’який запобіжний захід.</w:t>
      </w:r>
    </w:p>
    <w:p>
      <w:pPr>
        <w:pStyle w:val="BodyText"/>
      </w:pPr>
      <w:r>
        <w:rPr>
          <w:bCs/>
          <w:b/>
        </w:rPr>
        <w:t xml:space="preserve">На підставі викладеного, керуючись ст. ст. 176–178, 184, 200, 201 Кримінального процесуального кодексу України, ПРОШУ:</w:t>
      </w:r>
    </w:p>
    <w:p>
      <w:pPr>
        <w:numPr>
          <w:ilvl w:val="0"/>
          <w:numId w:val="1002"/>
        </w:numPr>
        <w:pStyle w:val="Compact"/>
      </w:pPr>
      <w:r>
        <w:t xml:space="preserve">Змінити обвинуваченому [ПІБ] запобіжний захід у вигляді [чинний запобіжний захід] на [запитуваний запобіжний захід — особисте зобов’язання / особиста порука / застава у розмірі [сума] грн / домашній арешт].</w:t>
      </w:r>
    </w:p>
    <w:p>
      <w:pPr>
        <w:numPr>
          <w:ilvl w:val="0"/>
          <w:numId w:val="1002"/>
        </w:numPr>
        <w:pStyle w:val="Compact"/>
      </w:pPr>
      <w:r>
        <w:t xml:space="preserve">[За потреби: визначити умови запобіжного заходу — обов’язки, передбачені ст. 194 КПК України].</w:t>
      </w:r>
    </w:p>
    <w:p>
      <w:pPr>
        <w:pStyle w:val="FirstParagraph"/>
      </w:pPr>
      <w:r>
        <w:rPr>
          <w:bCs/>
          <w:b/>
        </w:rPr>
        <w:t xml:space="preserve">Додатки:</w:t>
      </w:r>
      <w:r>
        <w:t xml:space="preserve"> </w:t>
      </w:r>
      <w:r>
        <w:t xml:space="preserve">- Копії документів, що підтверджують місце проживання, склад сім’ї та наявність осіб на утриманні (довідка про реєстрацію, свідоцтва про народження дітей);</w:t>
      </w:r>
      <w:r>
        <w:t xml:space="preserve"> </w:t>
      </w:r>
      <w:r>
        <w:t xml:space="preserve">- Характеристика з місця служби/проживання (за наявності);</w:t>
      </w:r>
      <w:r>
        <w:t xml:space="preserve"> </w:t>
      </w:r>
      <w:r>
        <w:t xml:space="preserve">- Медичні документи (за наявності та потреби);</w:t>
      </w:r>
      <w:r>
        <w:t xml:space="preserve"> </w:t>
      </w:r>
      <w:r>
        <w:t xml:space="preserve">- Документи, що підтверджують готовність третіх осіб виступити поручителями, або документи про джерело коштів для застави (за наявності).</w:t>
      </w:r>
    </w:p>
    <w:p>
      <w:pPr>
        <w:pStyle w:val="BodyText"/>
      </w:pPr>
      <w:r>
        <w:t xml:space="preserve">[дата] ___________________ [підпис, ПІБ заявника]</w:t>
      </w:r>
    </w:p>
    <w:p>
      <w:r>
        <w:pict>
          <v:rect style="width:0;height:1.5pt" o:hralign="center" o:hrstd="t" o:hr="t"/>
        </w:pict>
      </w:r>
    </w:p>
    <w:bookmarkEnd w:id="20"/>
    <w:bookmarkStart w:id="21" w:name="X297c545cf499211890928e722f0b8ecde5ae38c"/>
    <w:p>
      <w:pPr>
        <w:pStyle w:val="Heading2"/>
      </w:pPr>
      <w:r>
        <w:t xml:space="preserve">Інформація про судовий збір та порядок подання</w:t>
      </w:r>
    </w:p>
    <w:p>
      <w:pPr>
        <w:pStyle w:val="FirstParagraph"/>
      </w:pPr>
      <w:r>
        <w:rPr>
          <w:bCs/>
          <w:b/>
        </w:rPr>
        <w:t xml:space="preserve">Судовий збір за подання клопотання про зміну запобіжного заходу в межах кримінального провадження не сплачується.</w:t>
      </w:r>
    </w:p>
    <w:p>
      <w:pPr>
        <w:pStyle w:val="BodyText"/>
      </w:pPr>
      <w:r>
        <w:t xml:space="preserve">Підстава: перелік процесуальних дій, за вчинення яких справляється судовий збір, встановлений ст. 3 Закону України «Про судовий збір», і клопотання, що подаються стороною захисту в порядку Кримінального процесуального кодексу України, до нього не належать.</w:t>
      </w:r>
    </w:p>
    <w:p>
      <w:pPr>
        <w:pStyle w:val="BodyText"/>
      </w:pPr>
      <w:r>
        <w:rPr>
          <w:bCs/>
          <w:b/>
        </w:rPr>
        <w:t xml:space="preserve">Порядок подання:</w:t>
      </w:r>
      <w:r>
        <w:t xml:space="preserve"> </w:t>
      </w:r>
      <w:r>
        <w:t xml:space="preserve">1. Клопотання подається до суду, у провадженні якого перебуває кримінальне провадження (на стадії досудового розслідування — слідчому судді за місцем проведення досудового розслідування).</w:t>
      </w:r>
      <w:r>
        <w:t xml:space="preserve"> </w:t>
      </w:r>
      <w:r>
        <w:t xml:space="preserve">2. Подати можна особисто через канцелярію суду, поштою або в електронній формі через Електронний кабінет підсистеми «Електронний суд».</w:t>
      </w:r>
      <w:r>
        <w:t xml:space="preserve"> </w:t>
      </w:r>
      <w:r>
        <w:t xml:space="preserve">3. Клопотання розглядається за участю сторін кримінального провадження у строки, визначені КПК України; до клопотання доцільно додати максимально повний пакет документів, що підтверджують зазначені у ньому обставини, оскільки повторне подання аналогічного клопотання без нових обставин, як правило, є малоефективним.</w:t>
      </w:r>
    </w:p>
    <w:p>
      <w:pPr>
        <w:pStyle w:val="BodyText"/>
      </w:pPr>
      <w:r>
        <w:rPr>
          <w:iCs/>
          <w:i/>
        </w:rPr>
        <w:t xml:space="preserve">Клопотання про зміну запобіжного заходу може подаватися повторно лише за наявності нових обставин, які не були або не могли бути відомі на момент розгляду попереднього клопотання.</w:t>
      </w:r>
    </w:p>
    <w:bookmarkEnd w:id="21"/>
    <w:bookmarkEnd w:id="2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2026-06-12T15:13:32Z</dcterms:created>
  <dcterms:modified xsi:type="dcterms:W3CDTF">2026-06-12T15:13:32Z</dcterms:modified>
</cp:coreProperties>
</file>

<file path=docProps/custom.xml><?xml version="1.0" encoding="utf-8"?>
<Properties xmlns="http://schemas.openxmlformats.org/officeDocument/2006/custom-properties" xmlns:vt="http://schemas.openxmlformats.org/officeDocument/2006/docPropsVTypes"/>
</file>