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B467B">
      <w:pPr>
        <w:spacing w:after="60"/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JavaEE应用程序开发期末大作业题目</w:t>
      </w:r>
    </w:p>
    <w:p w14:paraId="5EF418E4">
      <w:pPr>
        <w:spacing w:after="240"/>
        <w:jc w:val="center"/>
      </w:pPr>
      <w:r>
        <w:rPr>
          <w:rFonts w:ascii="微软雅黑" w:hAnsi="微软雅黑" w:eastAsia="微软雅黑"/>
          <w:b/>
          <w:color w:val="2E74B5"/>
          <w:sz w:val="28"/>
        </w:rPr>
        <w:t>AI赋能的校园学习互助与课程资源推荐平台</w:t>
      </w:r>
    </w:p>
    <w:p w14:paraId="49D27B77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一、项目背景</w:t>
      </w:r>
    </w:p>
    <w:p w14:paraId="3ADC4558"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请综合运用本课程所学 JavaEE 技术，设计并实现一个面向高校学生的“AI赋能校园学习互助与课程资源推荐平台”。平台应支持教师或管理员发布课程资源、学生提出学习求助、同学之间预约互助、系统记录积分与评价，并通过 AI 能力提供资源摘要、问题推荐、智能问答或内容审核等功能。项目应结合软件工程相关知识完成需求分析、数据库设计、系统实现、测试与报告撰写。</w:t>
      </w:r>
    </w:p>
    <w:p w14:paraId="0AAF5DE5"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本题目鼓励同学们关注真实校园学习场景：课程资料分散、学习问题重复、互助过程缺少管理、优质资源难以沉淀。系统不要求接入某个固定大模型厂商，但 AI 功能必须具有清晰的业务入口、可配置的服务层封装和可演示的运行结果。</w:t>
      </w:r>
    </w:p>
    <w:p w14:paraId="1805992D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二、用户角色</w:t>
      </w:r>
    </w:p>
    <w:p w14:paraId="7FE43A5B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系统管理员：管理用户、角色、权限、课程分类、系统公告、敏感词与审计日志。</w:t>
      </w:r>
    </w:p>
    <w:p w14:paraId="5CB1A4A8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教师或助教：发布课程资源，审核学生上传资源，查看学习求助与统计数据，可对 AI 推荐结果进行人工修正。</w:t>
      </w:r>
    </w:p>
    <w:p w14:paraId="73068982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学生：浏览和收藏资源，发布学习求助，认领或预约互助，参与评价，查看个人积分与学习记录。</w:t>
      </w:r>
    </w:p>
    <w:p w14:paraId="16EEBDAE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三、核心功能要求</w:t>
      </w:r>
    </w:p>
    <w:p w14:paraId="7B59BECC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1. 用户与权限管理</w:t>
      </w:r>
    </w:p>
    <w:p w14:paraId="06EADC57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实现注册、登录、退出、个人资料维护、密码加密存储和登录状态管理。</w:t>
      </w:r>
    </w:p>
    <w:p w14:paraId="0C9DBA52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采用基于角色的访问控制（RBAC），推荐使用 Spring Security，至少包含管理员、教师/助教、学生三类角色。</w:t>
      </w:r>
    </w:p>
    <w:p w14:paraId="31BA1BF3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管理员可审核用户身份、禁用异常账号、分配角色，并能查询关键操作日志。</w:t>
      </w:r>
    </w:p>
    <w:p w14:paraId="2D57CABB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2. 课程资源与知识库管理</w:t>
      </w:r>
    </w:p>
    <w:p w14:paraId="5E4FDD2A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教师或助教可创建课程栏目，上传课件、代码示例、实验说明、常见问题等资源，资源应包含标题、类型、标签、适用章节、上传人、审核状态、浏览量等信息。</w:t>
      </w:r>
    </w:p>
    <w:p w14:paraId="4EC61D1D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学生可检索、收藏、评价资源；资源列表应支持分页、排序、标签筛选和关键字搜索。</w:t>
      </w:r>
    </w:p>
    <w:p w14:paraId="0E9E3F88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学生上传的共享资源必须经过教师或管理员审核后才能公开展示。</w:t>
      </w:r>
    </w:p>
    <w:p w14:paraId="7ABDB3BF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3. 学习求助与互助预约管理</w:t>
      </w:r>
    </w:p>
    <w:p w14:paraId="04C3F625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学生可发布学习求助，填写问题标题、所属课程、知识点标签、问题描述、期望截止时间和悬赏积分。</w:t>
      </w:r>
    </w:p>
    <w:p w14:paraId="65504ED3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其他学生可认领求助并提交解答，求助发布者确认后完成互助；涉及积分变动的操作必须使用事务保证一致性。</w:t>
      </w:r>
    </w:p>
    <w:p w14:paraId="78B91256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支持求助状态流转：待解决、已认领、待确认、已完成、已关闭；不同状态应在页面上有清晰区分。</w:t>
      </w:r>
    </w:p>
    <w:p w14:paraId="5FD35402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支持评论或补充说明，至少保留问题创建、认领、确认完成等关键时间。</w:t>
      </w:r>
    </w:p>
    <w:p w14:paraId="42D4D8D0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4. AI辅助学习功能</w:t>
      </w:r>
    </w:p>
    <w:p w14:paraId="487A2499"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以下 AI 功能至少完成 2 项，其中第 1 项为推荐功能。若无法使用真实模型 API，可实现模拟 AI 服务，但接口设计、提示词模板、调用日志和演示数据必须完整。</w:t>
      </w:r>
    </w:p>
    <w:p w14:paraId="7E550152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智能推荐：根据学生收藏、浏览、求助标签和课程章节，推荐相关课程资源或可提供帮助的同学。</w:t>
      </w:r>
    </w:p>
    <w:p w14:paraId="752EE1A9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资源摘要：对教师上传的课程资源或学生上传的学习笔记生成摘要、关键词和适用章节建议。</w:t>
      </w:r>
    </w:p>
    <w:p w14:paraId="7E65C241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学习问答：基于平台已审核资源回答学生问题，回答结果应尽量给出引用资源名称，避免脱离系统资料随意生成。</w:t>
      </w:r>
    </w:p>
    <w:p w14:paraId="119FC253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内容审核：对求助标题、评论或资源简介进行违规词、广告词或低质量内容检测，并给出审核建议。</w:t>
      </w:r>
    </w:p>
    <w:p w14:paraId="05749045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学习计划生成：根据学生选择的知识点、目标日期和历史学习记录，生成阶段性复习计划。</w:t>
      </w:r>
    </w:p>
    <w:p w14:paraId="4FAA3FD0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5. 积分、评价与统计分析</w:t>
      </w:r>
    </w:p>
    <w:p w14:paraId="5181C4F0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设计积分规则，例如完成互助、资源被收藏、教师认定优质资源可获得积分；取消预约、恶意提交等可扣除积分。</w:t>
      </w:r>
    </w:p>
    <w:p w14:paraId="0BA63F92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学生可查看个人积分明细、互助记录和资源贡献记录。</w:t>
      </w:r>
    </w:p>
    <w:p w14:paraId="13F7F79F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教师或管理员后台应提供统计图表，例如近一个月热门资源 TOP10、待解决问题数量趋势、学生积分排行榜、各知识点求助分布等。</w:t>
      </w:r>
    </w:p>
    <w:p w14:paraId="2D30A8B5">
      <w:pPr>
        <w:pStyle w:val="4"/>
      </w:pPr>
      <w:r>
        <w:rPr>
          <w:rFonts w:ascii="微软雅黑" w:hAnsi="微软雅黑" w:eastAsia="微软雅黑"/>
          <w:b/>
          <w:color w:val="2E74B5"/>
          <w:sz w:val="26"/>
        </w:rPr>
        <w:t>6. 系统管理与审计</w:t>
      </w:r>
    </w:p>
    <w:p w14:paraId="298D19E3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使用 AOP 或拦截器记录关键操作日志，至少包括登录、资源审核、求助认领、积分变动、AI 调用等。</w:t>
      </w:r>
    </w:p>
    <w:p w14:paraId="57C3D11F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实现统一异常处理、参数校验和友好的错误提示。</w:t>
      </w:r>
    </w:p>
    <w:p w14:paraId="62C3CABD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对关键列表实现分页查询；对高频查询数据可使用缓存技术提升性能，并说明缓存失效策略。</w:t>
      </w:r>
    </w:p>
    <w:p w14:paraId="0D5EF2EE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四、技术要求与评分重点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4779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85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21"/>
              </w:rPr>
              <w:t>考核维度</w:t>
            </w:r>
          </w:p>
        </w:tc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5A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21"/>
              </w:rPr>
              <w:t>具体要求</w:t>
            </w:r>
          </w:p>
        </w:tc>
        <w:tc>
          <w:tcPr>
            <w:tcW w:w="10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37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21"/>
              </w:rPr>
              <w:t>分值</w:t>
            </w:r>
          </w:p>
        </w:tc>
      </w:tr>
      <w:tr w14:paraId="5AE7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516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基础架构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1B1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Boot 3.x、JDK 17 或更高版本、Maven 构建；遵循 MVC 分层架构，Controller、Service、Mapper/Repository 职责清晰。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14B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15分</w:t>
            </w:r>
          </w:p>
        </w:tc>
      </w:tr>
      <w:tr w14:paraId="4311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66D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IOC 与配置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0CF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合理使用组件扫描、依赖注入、配置文件、Profile 或条件化配置；AI 服务、文件存储、缓存等参数应放入配置文件。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A36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10分</w:t>
            </w:r>
          </w:p>
        </w:tc>
      </w:tr>
      <w:tr w14:paraId="220F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3B4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Web MVC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C4F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RESTful 接口设计规范，能处理请求参数、JSON 响应、文件上传、统一异常处理和参数校验。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B47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12分</w:t>
            </w:r>
          </w:p>
        </w:tc>
      </w:tr>
      <w:tr w14:paraId="0141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E5C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数据库与 ORM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2A6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合理设计不少于 8 张表，建议包含用户、角色、课程、资源、标签、求助、互助记录、积分明细、AI 调用日志等；使用 MyBatis 或 MyBatis-Plus 完成数据访问。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DF3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15分</w:t>
            </w:r>
          </w:p>
        </w:tc>
      </w:tr>
      <w:tr w14:paraId="49F0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AD6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事务与缓存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155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涉及积分、互助确认、资源审核等一致性场景必须使用事务；至少对一个高频查询场景使用缓存或说明可运行的缓存方案。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881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10分</w:t>
            </w:r>
          </w:p>
        </w:tc>
      </w:tr>
      <w:tr w14:paraId="341F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058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AOP 与日志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862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 AOP 或拦截器实现关键操作日志、接口耗时统计或权限审计，日志内容应可查询。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912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10分</w:t>
            </w:r>
          </w:p>
        </w:tc>
      </w:tr>
      <w:tr w14:paraId="7637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0D4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AI 功能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BFE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至少完成 2 项 AI 辅助功能；应封装独立 AiService，支持真实 API 或模拟模式，记录调用参数摘要、耗时、结果状态，不能在代码中硬编码 API Key。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5AD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12分</w:t>
            </w:r>
          </w:p>
        </w:tc>
      </w:tr>
      <w:tr w14:paraId="6612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923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安全与质量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EA7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实现登录认证、角色授权、防 SQL 注入、防 XSS 基本处理、密码加密、输入校验；代码结构清晰，命名规范。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00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8分</w:t>
            </w:r>
          </w:p>
        </w:tc>
      </w:tr>
      <w:tr w14:paraId="7C3E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A90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界面与演示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41D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页面或前端交互完整，主要流程可演示；建议使用 Thymeleaf、Vue、React 或其他前端方案实现响应式布局。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AFA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5分</w:t>
            </w:r>
          </w:p>
        </w:tc>
      </w:tr>
      <w:tr w14:paraId="72BB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E2A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测试与报告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77D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提供核心功能测试、接口测试或单元测试；报告结构完整，能说明需求、设计、实现、测试和个人分工。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5FF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3分</w:t>
            </w:r>
          </w:p>
        </w:tc>
      </w:tr>
    </w:tbl>
    <w:p w14:paraId="581FE696"/>
    <w:p w14:paraId="772961FE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五、AI功能实现说明</w:t>
      </w:r>
    </w:p>
    <w:p w14:paraId="2204AE46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AI 模块必须通过独立接口调用，例如 AiService、AiClient 或 AiProvider，不允许把大模型调用代码直接写在 Controller 中。</w:t>
      </w:r>
    </w:p>
    <w:p w14:paraId="419CCB0A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支持在 application.yml 中配置模型类型、API 地址、超时时间、是否启用 mock 模式等参数；API Key 应通过环境变量或本地未提交配置文件读取。</w:t>
      </w:r>
    </w:p>
    <w:p w14:paraId="63B1567A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对 AI 输出要进行必要的业务约束，例如资源问答应优先基于已审核资源，推荐结果应能解释推荐依据，内容审核应允许人工复核。</w:t>
      </w:r>
    </w:p>
    <w:p w14:paraId="6AA4B97A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AI 调用记录至少保存调用功能、发起用户、请求摘要、响应摘要、耗时、状态和创建时间，便于教师检查功能是否真实接入业务流程。</w:t>
      </w:r>
    </w:p>
    <w:p w14:paraId="58A16941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六、数据库设计最低要求</w:t>
      </w:r>
    </w:p>
    <w:p w14:paraId="12B9EFA1"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数据库表结构可根据实际设计调整，但至少应覆盖下列信息，并体现合理的主键、外键、索引和字段约束。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94D3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46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21"/>
              </w:rPr>
              <w:t>建议表名</w:t>
            </w:r>
          </w:p>
        </w:tc>
        <w:tc>
          <w:tcPr>
            <w:tcW w:w="69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38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21"/>
              </w:rPr>
              <w:t>主要内容</w:t>
            </w:r>
          </w:p>
        </w:tc>
      </w:tr>
      <w:tr w14:paraId="1044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EFC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7B8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用户账号、密码摘要、姓名、学号/工号、状态、创建时间</w:t>
            </w:r>
          </w:p>
        </w:tc>
      </w:tr>
      <w:tr w14:paraId="2B7EB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DFF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role / user_role</w:t>
            </w:r>
            <w:bookmarkStart w:id="0" w:name="_GoBack"/>
            <w:bookmarkEnd w:id="0"/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5C5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角色及用户角色关系，用于 RBAC 权限控制</w:t>
            </w:r>
          </w:p>
        </w:tc>
      </w:tr>
      <w:tr w14:paraId="2446D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D39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course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2CA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课程或学习方向分类，如 JavaEE、数据库、前端基础等</w:t>
            </w:r>
          </w:p>
        </w:tc>
      </w:tr>
      <w:tr w14:paraId="0EE6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DBE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F7D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资源标题、类型、文件路径或链接、审核状态、上传人、浏览量</w:t>
            </w:r>
          </w:p>
        </w:tc>
      </w:tr>
      <w:tr w14:paraId="156F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85E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tag / resource_tag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EF5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知识点标签及资源标签关系</w:t>
            </w:r>
          </w:p>
        </w:tc>
      </w:tr>
      <w:tr w14:paraId="54DBD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3FC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help_request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CCA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学习求助标题、描述、发布人、状态、悬赏积分、截止时间</w:t>
            </w:r>
          </w:p>
        </w:tc>
      </w:tr>
      <w:tr w14:paraId="2DCB8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CBC7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help_solution / help_order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03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认领人、解答内容、确认状态、评价信息</w:t>
            </w:r>
          </w:p>
        </w:tc>
      </w:tr>
      <w:tr w14:paraId="6D40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254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point_record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F0B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积分来源、变动值、关联业务、变动时间</w:t>
            </w:r>
          </w:p>
        </w:tc>
      </w:tr>
      <w:tr w14:paraId="0788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9B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ai_call_log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4B0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 功能类型、请求摘要、响应摘要、耗时、调用状态</w:t>
            </w:r>
          </w:p>
        </w:tc>
      </w:tr>
      <w:tr w14:paraId="51E01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E8F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operation_log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BA6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关键操作、操作人、IP、耗时、操作时间</w:t>
            </w:r>
          </w:p>
        </w:tc>
      </w:tr>
    </w:tbl>
    <w:p w14:paraId="4FF2E94F"/>
    <w:p w14:paraId="20E11771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七、提交要求</w:t>
      </w:r>
    </w:p>
    <w:p w14:paraId="23C3F942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项目源代码压缩包，包含完整 Maven 项目、必要的前端代码和 README 运行说明。</w:t>
      </w:r>
    </w:p>
    <w:p w14:paraId="5363D3A9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数据库建表脚本、初始化数据脚本，以及必要的测试账号说明。</w:t>
      </w:r>
    </w:p>
    <w:p w14:paraId="55D502AE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课程大作业报告，内容至少包括需求分析、概要设计、数据库设计、核心模块实现、AI 功能设计、测试结果、遇到的问题与解决方案、成员分工。</w:t>
      </w:r>
    </w:p>
    <w:p w14:paraId="4D42F841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演示材料或演示视频，能够展示用户登录、资源管理、求助互助、积分统计、AI 功能和日志审计等主要流程。</w:t>
      </w:r>
    </w:p>
    <w:p w14:paraId="7E127588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小组项目需提交任务完成情况统计表，并在报告中明确每位成员承担的模块、代码贡献和报告页码。</w:t>
      </w:r>
    </w:p>
    <w:p w14:paraId="5E8B8838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八、补充说明</w:t>
      </w:r>
    </w:p>
    <w:p w14:paraId="541EEE1F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建议 2-3 人一组完成。各组可以在不降低技术要求的前提下扩展功能，例如消息通知、邮件提醒、WebSocket 在线交流、Docker 部署、Redis 缓存、接口文档等。</w:t>
      </w:r>
    </w:p>
    <w:p w14:paraId="6618C6F1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允许使用开源前端框架和组件库，但必须能说明与后端接口的交互过程。禁止直接提交无法解释的整套模板或与题目无关的项目。</w:t>
      </w:r>
    </w:p>
    <w:p w14:paraId="6B4A7E07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AI 功能以“能服务业务、能被演示、能被追踪”为核心评价标准，不以模型回答是否完美作为唯一标准。</w:t>
      </w:r>
    </w:p>
    <w:p w14:paraId="6E61C92A">
      <w:pPr>
        <w:pStyle w:val="16"/>
        <w:spacing w:after="80" w:line="276" w:lineRule="auto"/>
      </w:pPr>
      <w:r>
        <w:rPr>
          <w:rFonts w:ascii="微软雅黑" w:hAnsi="微软雅黑" w:eastAsia="微软雅黑"/>
          <w:b w:val="0"/>
          <w:sz w:val="22"/>
        </w:rPr>
        <w:t>项目应遵守学术诚信要求。引用开源代码、第三方组件或 AI 生成内容时，应在报告中注明来源和使用范围。</w:t>
      </w:r>
    </w:p>
    <w:sectPr>
      <w:footerReference r:id="rId5" w:type="default"/>
      <w:pgSz w:w="12240" w:h="15840"/>
      <w:pgMar w:top="1440" w:right="1440" w:bottom="1440" w:left="1440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1BF8C">
    <w:pPr>
      <w:pStyle w:val="24"/>
      <w:jc w:val="center"/>
    </w:pPr>
    <w:r>
      <w:rPr>
        <w:rFonts w:ascii="微软雅黑" w:hAnsi="微软雅黑" w:eastAsia="微软雅黑"/>
        <w:b w:val="0"/>
        <w:color w:val="666666"/>
        <w:sz w:val="18"/>
      </w:rPr>
      <w:t>JavaEE应用程序开发期末大作业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D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2945</Words>
  <Characters>3336</Characters>
  <Lines>0</Lines>
  <Paragraphs>0</Paragraphs>
  <TotalTime>4</TotalTime>
  <ScaleCrop>false</ScaleCrop>
  <LinksUpToDate>false</LinksUpToDate>
  <CharactersWithSpaces>3446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风瑜</cp:lastModifiedBy>
  <dcterms:modified xsi:type="dcterms:W3CDTF">2026-06-04T02:06:13Z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eyJoZGlkIjoiMDljYzUzMWQ4OWI0YzBkYjYzMDRhZTY5ZjZkYmFmYTgiLCJ1c2VySWQiOiIzMzg3OTg2NDEifQ==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A39C560EF47F440FA91B9AB448C9681F_12</vt:lpwstr>
  </property>
</Properties>
</file>