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  <w:jc w:val="center"/>
      </w:pPr>
      <w:r>
        <w:rPr>
          <w:rFonts w:ascii="SimSun" w:hAnsi="SimSun" w:eastAsia="SimSun" w:cs="SimSun" w:hint="eastAsia"/>
          <w:color w:val="6B7280"/>
          <w:sz w:val="18"/>
          <w:lang w:eastAsia="zh-CN"/>
        </w:rPr>
        <w:t>文档编号</w:t>
      </w:r>
      <w:r>
        <w:rPr>
          <w:rFonts w:ascii="Microsoft YaHei" w:hAnsi="Microsoft YaHei"/>
          <w:color w:val="6B7280"/>
          <w:sz w:val="18"/>
        </w:rPr>
        <w:t xml:space="preserve"> EXAM-OM-001</w:t>
      </w:r>
      <w:r>
        <w:rPr>
          <w:rFonts w:ascii="SimSun" w:hAnsi="SimSun" w:eastAsia="SimSun" w:cs="SimSun" w:hint="eastAsia"/>
          <w:color w:val="6B7280"/>
          <w:sz w:val="18"/>
          <w:lang w:eastAsia="zh-CN"/>
        </w:rPr>
        <w:t xml:space="preserve">　　密级</w:t>
      </w:r>
      <w:r>
        <w:rPr>
          <w:rFonts w:ascii="Microsoft YaHei" w:hAnsi="Microsoft YaHei"/>
          <w:color w:val="6B7280"/>
          <w:sz w:val="18"/>
        </w:rPr>
        <w:t xml:space="preserve"> </w:t>
      </w:r>
      <w:r>
        <w:rPr>
          <w:rFonts w:ascii="SimSun" w:hAnsi="SimSun" w:eastAsia="SimSun" w:cs="SimSun" w:hint="eastAsia"/>
          <w:color w:val="6B7280"/>
          <w:sz w:val="18"/>
          <w:lang w:eastAsia="zh-CN"/>
        </w:rPr>
        <w:t>内部</w:t>
      </w:r>
    </w:p>
    <w:p>
      <w:pPr>
        <w:jc w:val="center"/>
      </w:pPr>
      <w:r>
        <w:rPr>
          <w:rFonts w:ascii="SimSun" w:hAnsi="SimSun" w:eastAsia="SimSun" w:cs="SimSun" w:hint="eastAsia"/>
          <w:b/>
          <w:color w:val="1F2329"/>
          <w:sz w:val="52"/>
          <w:lang w:eastAsia="zh-CN"/>
        </w:rPr>
        <w:t>考试系统操作手册</w:t>
      </w:r>
    </w:p>
    <w:p>
      <w:pPr>
        <w:spacing w:before="280"/>
        <w:jc w:val="center"/>
      </w:pPr>
      <w:r>
        <w:rPr>
          <w:rFonts w:ascii="SimSun" w:eastAsia="SimSun" w:hAnsi="SimSun" w:cs="SimSun" w:hint="eastAsia"/>
          <w:color w:val="6B7280"/>
          <w:sz w:val="22"/>
          <w:lang w:eastAsia="zh-CN"/>
        </w:rPr>
        <w:t>管理员</w:t>
      </w:r>
      <w:r>
        <w:rPr>
          <w:color w:val="6B7280"/>
          <w:sz w:val="22"/>
        </w:rPr>
        <w:t xml:space="preserve"> · </w:t>
      </w:r>
      <w:r>
        <w:rPr>
          <w:rFonts w:ascii="SimSun" w:eastAsia="SimSun" w:hAnsi="SimSun" w:cs="SimSun" w:hint="eastAsia"/>
          <w:color w:val="6B7280"/>
          <w:sz w:val="22"/>
          <w:lang w:eastAsia="zh-CN"/>
        </w:rPr>
        <w:t>学员</w:t>
      </w:r>
      <w:r>
        <w:rPr>
          <w:color w:val="6B7280"/>
          <w:sz w:val="22"/>
        </w:rPr>
        <w:t xml:space="preserve"> · </w:t>
      </w:r>
      <w:r>
        <w:rPr>
          <w:rFonts w:ascii="SimSun" w:eastAsia="SimSun" w:hAnsi="SimSun" w:cs="SimSun" w:hint="eastAsia"/>
          <w:color w:val="6B7280"/>
          <w:sz w:val="22"/>
          <w:lang w:eastAsia="zh-CN"/>
        </w:rPr>
        <w:t>实施运维</w:t>
      </w:r>
    </w:p>
    <w:p>
      <w:pPr>
        <w:spacing w:line="504" w:lineRule="auto" w:before="2400"/>
        <w:jc w:val="center"/>
      </w:pPr>
      <w:r>
        <w:rPr>
          <w:rFonts w:ascii="SimSun" w:eastAsia="SimSun" w:hAnsi="SimSun" w:cs="SimSun" w:hint="eastAsia"/>
          <w:color w:val="4A4F5A"/>
          <w:sz w:val="20"/>
          <w:lang w:eastAsia="zh-CN"/>
        </w:rPr>
        <w:t xml:space="preserve">版本　</w:t>
      </w:r>
      <w:r>
        <w:rPr>
          <w:color w:val="4A4F5A"/>
          <w:sz w:val="20"/>
        </w:rPr>
        <w:t>V0.1.0</w:t>
        <w:br/>
      </w:r>
      <w:r>
        <w:rPr>
          <w:rFonts w:ascii="SimSun" w:eastAsia="SimSun" w:hAnsi="SimSun" w:cs="SimSun" w:hint="eastAsia"/>
          <w:color w:val="4A4F5A"/>
          <w:sz w:val="20"/>
          <w:lang w:eastAsia="zh-CN"/>
        </w:rPr>
        <w:t>适用对象　系统管理员</w:t>
      </w:r>
      <w:r>
        <w:rPr>
          <w:color w:val="4A4F5A"/>
          <w:sz w:val="20"/>
        </w:rPr>
        <w:t xml:space="preserve"> / </w:t>
      </w:r>
      <w:r>
        <w:rPr>
          <w:rFonts w:ascii="SimSun" w:eastAsia="SimSun" w:hAnsi="SimSun" w:cs="SimSun" w:hint="eastAsia"/>
          <w:color w:val="4A4F5A"/>
          <w:sz w:val="20"/>
          <w:lang w:eastAsia="zh-CN"/>
        </w:rPr>
        <w:t>学员</w:t>
      </w:r>
      <w:r>
        <w:rPr>
          <w:color w:val="4A4F5A"/>
          <w:sz w:val="20"/>
        </w:rPr>
        <w:t xml:space="preserve"> / </w:t>
      </w:r>
      <w:r>
        <w:rPr>
          <w:rFonts w:ascii="SimSun" w:eastAsia="SimSun" w:hAnsi="SimSun" w:cs="SimSun" w:hint="eastAsia"/>
          <w:color w:val="4A4F5A"/>
          <w:sz w:val="20"/>
          <w:lang w:eastAsia="zh-CN"/>
        </w:rPr>
        <w:t>实施与运维人员</w:t>
        <w:br/>
      </w:r>
      <w:r>
        <w:rPr>
          <w:rFonts w:ascii="SimSun" w:eastAsia="SimSun" w:hAnsi="SimSun" w:cs="SimSun" w:hint="eastAsia"/>
          <w:color w:val="4A4F5A"/>
          <w:sz w:val="20"/>
          <w:lang w:eastAsia="zh-CN"/>
        </w:rPr>
        <w:t xml:space="preserve">发布日期　</w:t>
      </w:r>
      <w:r>
        <w:rPr>
          <w:color w:val="4A4F5A"/>
          <w:sz w:val="20"/>
        </w:rPr>
        <w:t xml:space="preserve">2026 </w:t>
      </w:r>
      <w:r>
        <w:rPr>
          <w:rFonts w:ascii="SimSun" w:eastAsia="SimSun" w:hAnsi="SimSun" w:cs="SimSun" w:hint="eastAsia"/>
          <w:color w:val="4A4F5A"/>
          <w:sz w:val="20"/>
          <w:lang w:eastAsia="zh-CN"/>
        </w:rPr>
        <w:t>年</w:t>
      </w:r>
      <w:r>
        <w:rPr>
          <w:color w:val="4A4F5A"/>
          <w:sz w:val="20"/>
        </w:rPr>
        <w:t xml:space="preserve"> 10 </w:t>
      </w:r>
      <w:r>
        <w:rPr>
          <w:rFonts w:ascii="SimSun" w:eastAsia="SimSun" w:hAnsi="SimSun" w:cs="SimSun" w:hint="eastAsia"/>
          <w:color w:val="4A4F5A"/>
          <w:sz w:val="20"/>
          <w:lang w:eastAsia="zh-CN"/>
        </w:rPr>
        <w:t>月</w:t>
      </w:r>
      <w:r/>
    </w:p>
    <w:p>
      <w:pPr>
        <w:sectPr>
          <w:type w:val="nextPage"/>
          <w:pgSz w:w="11906" w:h="16838"/>
          <w:pgMar w:top="1440" w:bottom="1440" w:left="1587" w:right="1587"/>
        </w:sectPr>
      </w:pPr>
    </w:p>
    <w:p>
      <w:pPr>
        <w:spacing w:before="0" w:after="320"/>
        <w:pageBreakBefore/>
        <w:pBdr>
          <w:bottom w:val="single" w:sz="6" w:space="7" w:color="9AA0AC"/>
        </w:pBdr>
      </w:pPr>
      <w:r/>
      <w:r>
        <w:rPr>
          <w:rFonts w:ascii="Microsoft YaHei" w:hAnsi="Microsoft YaHei" w:eastAsia="Microsoft YaHei" w:hint="eastAsia"/>
          <w:b/>
          <w:color w:val="1F2329"/>
          <w:sz w:val="34"/>
        </w:rPr>
        <w:t>目录</w:t>
      </w:r>
    </w:p>
    <w:p>
      <w:pPr>
        <w:tabs>
          <w:tab w:pos="8731" w:val="right" w:leader="dot"/>
        </w:tabs>
        <w:spacing w:before="100" w:after="60" w:line="288" w:lineRule="auto"/>
      </w:pPr>
      <w:hyperlink w:anchor="_Toc_s1">
        <w:r>
          <w:rPr>
            <w:rFonts w:hint="eastAsia"/>
            <w:color w:val="000000"/>
            <w:u w:val="none"/>
          </w:rPr>
          <w:t xml:space="preserve">1 文档说明</w:t>
        </w:r>
      </w:hyperlink>
      <w:r>
        <w:rPr>
          <w:b/>
          <w:sz w:val="21"/>
        </w:rPr>
        <w:tab/>
        <w:t>3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1_1">
        <w:r>
          <w:rPr>
            <w:rFonts w:hint="eastAsia"/>
            <w:color w:val="000000"/>
            <w:u w:val="none"/>
          </w:rPr>
          <w:t xml:space="preserve">1.1 编写目的</w:t>
        </w:r>
      </w:hyperlink>
      <w:r>
        <w:rPr>
          <w:b w:val="0"/>
          <w:sz w:val="21"/>
        </w:rPr>
        <w:tab/>
        <w:t>3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1_2">
        <w:r>
          <w:rPr>
            <w:rFonts w:hint="eastAsia"/>
            <w:color w:val="000000"/>
            <w:u w:val="none"/>
          </w:rPr>
          <w:t xml:space="preserve">1.2 读者对象</w:t>
        </w:r>
      </w:hyperlink>
      <w:r>
        <w:rPr>
          <w:b w:val="0"/>
          <w:sz w:val="21"/>
        </w:rPr>
        <w:tab/>
        <w:t>3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1_3">
        <w:r>
          <w:rPr>
            <w:rFonts w:hint="eastAsia"/>
            <w:color w:val="000000"/>
            <w:u w:val="none"/>
          </w:rPr>
          <w:t xml:space="preserve">1.3 术语与简称</w:t>
        </w:r>
      </w:hyperlink>
      <w:r>
        <w:rPr>
          <w:b w:val="0"/>
          <w:sz w:val="21"/>
        </w:rPr>
        <w:tab/>
        <w:t>3</w:t>
      </w:r>
    </w:p>
    <w:p>
      <w:pPr>
        <w:tabs>
          <w:tab w:pos="8731" w:val="right" w:leader="dot"/>
        </w:tabs>
        <w:spacing w:before="100" w:after="60" w:line="288" w:lineRule="auto"/>
      </w:pPr>
      <w:hyperlink w:anchor="_Toc_s2">
        <w:r>
          <w:rPr>
            <w:rFonts w:hint="eastAsia"/>
            <w:color w:val="000000"/>
            <w:u w:val="none"/>
          </w:rPr>
          <w:t xml:space="preserve">2 系统概述</w:t>
        </w:r>
      </w:hyperlink>
      <w:r>
        <w:rPr>
          <w:b/>
          <w:sz w:val="21"/>
        </w:rPr>
        <w:tab/>
        <w:t>4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2_1">
        <w:r>
          <w:rPr>
            <w:rFonts w:hint="eastAsia"/>
            <w:color w:val="000000"/>
            <w:u w:val="none"/>
          </w:rPr>
          <w:t xml:space="preserve">2.1 系统定位</w:t>
        </w:r>
      </w:hyperlink>
      <w:r>
        <w:rPr>
          <w:b w:val="0"/>
          <w:sz w:val="21"/>
        </w:rPr>
        <w:tab/>
        <w:t>4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2_2">
        <w:r>
          <w:rPr>
            <w:rFonts w:hint="eastAsia"/>
            <w:color w:val="000000"/>
            <w:u w:val="none"/>
          </w:rPr>
          <w:t xml:space="preserve">2.2 角色与权限</w:t>
        </w:r>
      </w:hyperlink>
      <w:r>
        <w:rPr>
          <w:b w:val="0"/>
          <w:sz w:val="21"/>
        </w:rPr>
        <w:tab/>
        <w:t>4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2_3">
        <w:r>
          <w:rPr>
            <w:rFonts w:hint="eastAsia"/>
            <w:color w:val="000000"/>
            <w:u w:val="none"/>
          </w:rPr>
          <w:t xml:space="preserve">2.3 业务主流程</w:t>
        </w:r>
      </w:hyperlink>
      <w:r>
        <w:rPr>
          <w:b w:val="0"/>
          <w:sz w:val="21"/>
        </w:rPr>
        <w:tab/>
        <w:t>4</w:t>
      </w:r>
    </w:p>
    <w:p>
      <w:pPr>
        <w:tabs>
          <w:tab w:pos="8731" w:val="right" w:leader="dot"/>
        </w:tabs>
        <w:spacing w:before="100" w:after="60" w:line="288" w:lineRule="auto"/>
      </w:pPr>
      <w:hyperlink w:anchor="_Toc_s3">
        <w:r>
          <w:rPr>
            <w:rFonts w:hint="eastAsia"/>
            <w:color w:val="000000"/>
            <w:u w:val="none"/>
          </w:rPr>
          <w:t xml:space="preserve">3 运行环境与安装部署</w:t>
        </w:r>
      </w:hyperlink>
      <w:r>
        <w:rPr>
          <w:b/>
          <w:sz w:val="21"/>
        </w:rPr>
        <w:tab/>
        <w:t>5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3_1">
        <w:r>
          <w:rPr>
            <w:rFonts w:hint="eastAsia"/>
            <w:color w:val="000000"/>
            <w:u w:val="none"/>
          </w:rPr>
          <w:t xml:space="preserve">3.1 环境要求</w:t>
        </w:r>
      </w:hyperlink>
      <w:r>
        <w:rPr>
          <w:b w:val="0"/>
          <w:sz w:val="21"/>
        </w:rPr>
        <w:tab/>
        <w:t>5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3_2">
        <w:r>
          <w:rPr>
            <w:rFonts w:hint="eastAsia"/>
            <w:color w:val="000000"/>
            <w:u w:val="none"/>
          </w:rPr>
          <w:t xml:space="preserve">3.2 发行包结构</w:t>
        </w:r>
      </w:hyperlink>
      <w:r>
        <w:rPr>
          <w:b w:val="0"/>
          <w:sz w:val="21"/>
        </w:rPr>
        <w:tab/>
        <w:t>5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3_3">
        <w:r>
          <w:rPr>
            <w:rFonts w:hint="eastAsia"/>
            <w:color w:val="000000"/>
            <w:u w:val="none"/>
          </w:rPr>
          <w:t xml:space="preserve">3.3 三种安装方式</w:t>
        </w:r>
      </w:hyperlink>
      <w:r>
        <w:rPr>
          <w:b w:val="0"/>
          <w:sz w:val="21"/>
        </w:rPr>
        <w:tab/>
        <w:t>5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3_4">
        <w:r>
          <w:rPr>
            <w:rFonts w:hint="eastAsia"/>
            <w:color w:val="000000"/>
            <w:u w:val="none"/>
          </w:rPr>
          <w:t xml:space="preserve">3.4 启动与访问</w:t>
        </w:r>
      </w:hyperlink>
      <w:r>
        <w:rPr>
          <w:b w:val="0"/>
          <w:sz w:val="21"/>
        </w:rPr>
        <w:tab/>
        <w:t>6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3_5">
        <w:r>
          <w:rPr>
            <w:rFonts w:hint="eastAsia"/>
            <w:color w:val="000000"/>
            <w:u w:val="none"/>
          </w:rPr>
          <w:t xml:space="preserve">3.5 默认账号</w:t>
        </w:r>
      </w:hyperlink>
      <w:r>
        <w:rPr>
          <w:b w:val="0"/>
          <w:sz w:val="21"/>
        </w:rPr>
        <w:tab/>
        <w:t>6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3_6">
        <w:r>
          <w:rPr>
            <w:rFonts w:hint="eastAsia"/>
            <w:color w:val="000000"/>
            <w:u w:val="none"/>
          </w:rPr>
          <w:t xml:space="preserve">3.6 常用运维操作</w:t>
        </w:r>
      </w:hyperlink>
      <w:r>
        <w:rPr>
          <w:b w:val="0"/>
          <w:sz w:val="21"/>
        </w:rPr>
        <w:tab/>
        <w:t>7</w:t>
      </w:r>
    </w:p>
    <w:p>
      <w:pPr>
        <w:tabs>
          <w:tab w:pos="8731" w:val="right" w:leader="dot"/>
        </w:tabs>
        <w:spacing w:before="100" w:after="60" w:line="288" w:lineRule="auto"/>
      </w:pPr>
      <w:hyperlink w:anchor="_Toc_s4">
        <w:r>
          <w:rPr>
            <w:rFonts w:hint="eastAsia"/>
            <w:color w:val="000000"/>
            <w:u w:val="none"/>
          </w:rPr>
          <w:t xml:space="preserve">4 登录与界面导览</w:t>
        </w:r>
      </w:hyperlink>
      <w:r>
        <w:rPr>
          <w:b/>
          <w:sz w:val="21"/>
        </w:rPr>
        <w:tab/>
        <w:t>8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4_1">
        <w:r>
          <w:rPr>
            <w:rFonts w:hint="eastAsia"/>
            <w:color w:val="000000"/>
            <w:u w:val="none"/>
          </w:rPr>
          <w:t xml:space="preserve">4.1 登录步骤</w:t>
        </w:r>
      </w:hyperlink>
      <w:r>
        <w:rPr>
          <w:b w:val="0"/>
          <w:sz w:val="21"/>
        </w:rPr>
        <w:tab/>
        <w:t>8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4_2">
        <w:r>
          <w:rPr>
            <w:rFonts w:hint="eastAsia"/>
            <w:color w:val="000000"/>
            <w:u w:val="none"/>
          </w:rPr>
          <w:t xml:space="preserve">4.2 界面结构</w:t>
        </w:r>
      </w:hyperlink>
      <w:r>
        <w:rPr>
          <w:b w:val="0"/>
          <w:sz w:val="21"/>
        </w:rPr>
        <w:tab/>
        <w:t>8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4_3">
        <w:r>
          <w:rPr>
            <w:rFonts w:hint="eastAsia"/>
            <w:color w:val="000000"/>
            <w:u w:val="none"/>
          </w:rPr>
          <w:t xml:space="preserve">4.3 修改本人密码</w:t>
        </w:r>
      </w:hyperlink>
      <w:r>
        <w:rPr>
          <w:b w:val="0"/>
          <w:sz w:val="21"/>
        </w:rPr>
        <w:tab/>
        <w:t>8</w:t>
      </w:r>
    </w:p>
    <w:p>
      <w:pPr>
        <w:tabs>
          <w:tab w:pos="8731" w:val="right" w:leader="dot"/>
        </w:tabs>
        <w:spacing w:before="100" w:after="60" w:line="288" w:lineRule="auto"/>
      </w:pPr>
      <w:hyperlink w:anchor="_Toc_s5">
        <w:r>
          <w:rPr>
            <w:rFonts w:hint="eastAsia"/>
            <w:color w:val="000000"/>
            <w:u w:val="none"/>
          </w:rPr>
          <w:t xml:space="preserve">5 管理员操作</w:t>
        </w:r>
      </w:hyperlink>
      <w:r>
        <w:rPr>
          <w:b/>
          <w:sz w:val="21"/>
        </w:rPr>
        <w:tab/>
        <w:t>9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5_1">
        <w:r>
          <w:rPr>
            <w:rFonts w:hint="eastAsia"/>
            <w:color w:val="000000"/>
            <w:u w:val="none"/>
          </w:rPr>
          <w:t xml:space="preserve">5.1 组织机构</w:t>
        </w:r>
      </w:hyperlink>
      <w:r>
        <w:rPr>
          <w:b w:val="0"/>
          <w:sz w:val="21"/>
        </w:rPr>
        <w:tab/>
        <w:t>9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5_2">
        <w:r>
          <w:rPr>
            <w:rFonts w:hint="eastAsia"/>
            <w:color w:val="000000"/>
            <w:u w:val="none"/>
          </w:rPr>
          <w:t xml:space="preserve">5.2 用户管理</w:t>
        </w:r>
      </w:hyperlink>
      <w:r>
        <w:rPr>
          <w:b w:val="0"/>
          <w:sz w:val="21"/>
        </w:rPr>
        <w:tab/>
        <w:t>9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5_3">
        <w:r>
          <w:rPr>
            <w:rFonts w:hint="eastAsia"/>
            <w:color w:val="000000"/>
            <w:u w:val="none"/>
          </w:rPr>
          <w:t xml:space="preserve">5.3 角色与权限</w:t>
        </w:r>
      </w:hyperlink>
      <w:r>
        <w:rPr>
          <w:b w:val="0"/>
          <w:sz w:val="21"/>
        </w:rPr>
        <w:tab/>
        <w:t>9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5_4">
        <w:r>
          <w:rPr>
            <w:rFonts w:hint="eastAsia"/>
            <w:color w:val="000000"/>
            <w:u w:val="none"/>
          </w:rPr>
          <w:t xml:space="preserve">5.4 字典与系统参数</w:t>
        </w:r>
      </w:hyperlink>
      <w:r>
        <w:rPr>
          <w:b w:val="0"/>
          <w:sz w:val="21"/>
        </w:rPr>
        <w:tab/>
        <w:t>9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5_5">
        <w:r>
          <w:rPr>
            <w:rFonts w:hint="eastAsia"/>
            <w:color w:val="000000"/>
            <w:u w:val="none"/>
          </w:rPr>
          <w:t xml:space="preserve">5.5 大纲管理</w:t>
        </w:r>
      </w:hyperlink>
      <w:r>
        <w:rPr>
          <w:b w:val="0"/>
          <w:sz w:val="21"/>
        </w:rPr>
        <w:tab/>
        <w:t>10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5_6">
        <w:r>
          <w:rPr>
            <w:rFonts w:hint="eastAsia"/>
            <w:color w:val="000000"/>
            <w:u w:val="none"/>
          </w:rPr>
          <w:t xml:space="preserve">5.6 题库管理</w:t>
        </w:r>
      </w:hyperlink>
      <w:r>
        <w:rPr>
          <w:b w:val="0"/>
          <w:sz w:val="21"/>
        </w:rPr>
        <w:tab/>
        <w:t>10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5_7">
        <w:r>
          <w:rPr>
            <w:rFonts w:hint="eastAsia"/>
            <w:color w:val="000000"/>
            <w:u w:val="none"/>
          </w:rPr>
          <w:t xml:space="preserve">5.7 试题管理</w:t>
        </w:r>
      </w:hyperlink>
      <w:r>
        <w:rPr>
          <w:b w:val="0"/>
          <w:sz w:val="21"/>
        </w:rPr>
        <w:tab/>
        <w:t>10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5_8">
        <w:r>
          <w:rPr>
            <w:rFonts w:hint="eastAsia"/>
            <w:color w:val="000000"/>
            <w:u w:val="none"/>
          </w:rPr>
          <w:t xml:space="preserve">5.8 试卷管理</w:t>
        </w:r>
      </w:hyperlink>
      <w:r>
        <w:rPr>
          <w:b w:val="0"/>
          <w:sz w:val="21"/>
        </w:rPr>
        <w:tab/>
        <w:t>11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5_9">
        <w:r>
          <w:rPr>
            <w:rFonts w:hint="eastAsia"/>
            <w:color w:val="000000"/>
            <w:u w:val="none"/>
          </w:rPr>
          <w:t xml:space="preserve">5.9 考试计划</w:t>
        </w:r>
      </w:hyperlink>
      <w:r>
        <w:rPr>
          <w:b w:val="0"/>
          <w:sz w:val="21"/>
        </w:rPr>
        <w:tab/>
        <w:t>11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5_10">
        <w:r>
          <w:rPr>
            <w:rFonts w:hint="eastAsia"/>
            <w:color w:val="000000"/>
            <w:u w:val="none"/>
          </w:rPr>
          <w:t xml:space="preserve">5.10 报名审核</w:t>
        </w:r>
      </w:hyperlink>
      <w:r>
        <w:rPr>
          <w:b w:val="0"/>
          <w:sz w:val="21"/>
        </w:rPr>
        <w:tab/>
        <w:t>11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5_11">
        <w:r>
          <w:rPr>
            <w:rFonts w:hint="eastAsia"/>
            <w:color w:val="000000"/>
            <w:u w:val="none"/>
          </w:rPr>
          <w:t xml:space="preserve">5.11 考试监控</w:t>
        </w:r>
      </w:hyperlink>
      <w:r>
        <w:rPr>
          <w:b w:val="0"/>
          <w:sz w:val="21"/>
        </w:rPr>
        <w:tab/>
        <w:t>11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5_12">
        <w:r>
          <w:rPr>
            <w:rFonts w:hint="eastAsia"/>
            <w:color w:val="000000"/>
            <w:u w:val="none"/>
          </w:rPr>
          <w:t xml:space="preserve">5.12 交卷记录</w:t>
        </w:r>
      </w:hyperlink>
      <w:r>
        <w:rPr>
          <w:b w:val="0"/>
          <w:sz w:val="21"/>
        </w:rPr>
        <w:tab/>
        <w:t>12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5_13">
        <w:r>
          <w:rPr>
            <w:rFonts w:hint="eastAsia"/>
            <w:color w:val="000000"/>
            <w:u w:val="none"/>
          </w:rPr>
          <w:t xml:space="preserve">5.13 阅卷</w:t>
        </w:r>
      </w:hyperlink>
      <w:r>
        <w:rPr>
          <w:b w:val="0"/>
          <w:sz w:val="21"/>
        </w:rPr>
        <w:tab/>
        <w:t>12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5_14">
        <w:r>
          <w:rPr>
            <w:rFonts w:hint="eastAsia"/>
            <w:color w:val="000000"/>
            <w:u w:val="none"/>
          </w:rPr>
          <w:t xml:space="preserve">5.14 成绩统计与分析</w:t>
        </w:r>
      </w:hyperlink>
      <w:r>
        <w:rPr>
          <w:b w:val="0"/>
          <w:sz w:val="21"/>
        </w:rPr>
        <w:tab/>
        <w:t>12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5_15">
        <w:r>
          <w:rPr>
            <w:rFonts w:hint="eastAsia"/>
            <w:color w:val="000000"/>
            <w:u w:val="none"/>
          </w:rPr>
          <w:t xml:space="preserve">5.15 首页概览</w:t>
        </w:r>
      </w:hyperlink>
      <w:r>
        <w:rPr>
          <w:b w:val="0"/>
          <w:sz w:val="21"/>
        </w:rPr>
        <w:tab/>
        <w:t>13</w:t>
      </w:r>
    </w:p>
    <w:p>
      <w:pPr>
        <w:tabs>
          <w:tab w:pos="8731" w:val="right" w:leader="dot"/>
        </w:tabs>
        <w:spacing w:before="100" w:after="60" w:line="288" w:lineRule="auto"/>
      </w:pPr>
      <w:hyperlink w:anchor="_Toc_s6">
        <w:r>
          <w:rPr>
            <w:rFonts w:hint="eastAsia"/>
            <w:color w:val="000000"/>
            <w:u w:val="none"/>
          </w:rPr>
          <w:t xml:space="preserve">6 学员操作</w:t>
        </w:r>
      </w:hyperlink>
      <w:r>
        <w:rPr>
          <w:b/>
          <w:sz w:val="21"/>
        </w:rPr>
        <w:tab/>
        <w:t>14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6_1">
        <w:r>
          <w:rPr>
            <w:rFonts w:hint="eastAsia"/>
            <w:color w:val="000000"/>
            <w:u w:val="none"/>
          </w:rPr>
          <w:t xml:space="preserve">6.1 考试中心与报名</w:t>
        </w:r>
      </w:hyperlink>
      <w:r>
        <w:rPr>
          <w:b w:val="0"/>
          <w:sz w:val="21"/>
        </w:rPr>
        <w:tab/>
        <w:t>14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6_2">
        <w:r>
          <w:rPr>
            <w:rFonts w:hint="eastAsia"/>
            <w:color w:val="000000"/>
            <w:u w:val="none"/>
          </w:rPr>
          <w:t xml:space="preserve">6.2 在线答题</w:t>
        </w:r>
      </w:hyperlink>
      <w:r>
        <w:rPr>
          <w:b w:val="0"/>
          <w:sz w:val="21"/>
        </w:rPr>
        <w:tab/>
        <w:t>14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6_3">
        <w:r>
          <w:rPr>
            <w:rFonts w:hint="eastAsia"/>
            <w:color w:val="000000"/>
            <w:u w:val="none"/>
          </w:rPr>
          <w:t xml:space="preserve">6.3 成绩查询</w:t>
        </w:r>
      </w:hyperlink>
      <w:r>
        <w:rPr>
          <w:b w:val="0"/>
          <w:sz w:val="21"/>
        </w:rPr>
        <w:tab/>
        <w:t>14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6_4">
        <w:r>
          <w:rPr>
            <w:rFonts w:hint="eastAsia"/>
            <w:color w:val="000000"/>
            <w:u w:val="none"/>
          </w:rPr>
          <w:t xml:space="preserve">6.4 练习中心与错题本</w:t>
        </w:r>
      </w:hyperlink>
      <w:r>
        <w:rPr>
          <w:b w:val="0"/>
          <w:sz w:val="21"/>
        </w:rPr>
        <w:tab/>
        <w:t>15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6_5">
        <w:r>
          <w:rPr>
            <w:rFonts w:hint="eastAsia"/>
            <w:color w:val="000000"/>
            <w:u w:val="none"/>
          </w:rPr>
          <w:t xml:space="preserve">6.5 个人中心</w:t>
        </w:r>
      </w:hyperlink>
      <w:r>
        <w:rPr>
          <w:b w:val="0"/>
          <w:sz w:val="21"/>
        </w:rPr>
        <w:tab/>
        <w:t>15</w:t>
      </w:r>
    </w:p>
    <w:p>
      <w:pPr>
        <w:tabs>
          <w:tab w:pos="8731" w:val="right" w:leader="dot"/>
        </w:tabs>
        <w:spacing w:before="100" w:after="60" w:line="288" w:lineRule="auto"/>
      </w:pPr>
      <w:hyperlink w:anchor="_Toc_s7">
        <w:r>
          <w:rPr>
            <w:rFonts w:hint="eastAsia"/>
            <w:color w:val="000000"/>
            <w:u w:val="none"/>
          </w:rPr>
          <w:t xml:space="preserve">7 关键业务规则</w:t>
        </w:r>
      </w:hyperlink>
      <w:r>
        <w:rPr>
          <w:b/>
          <w:sz w:val="21"/>
        </w:rPr>
        <w:tab/>
        <w:t>16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7_1">
        <w:r>
          <w:rPr>
            <w:rFonts w:hint="eastAsia"/>
            <w:color w:val="000000"/>
            <w:u w:val="none"/>
          </w:rPr>
          <w:t xml:space="preserve">7.1 服务端计时与断线续考</w:t>
        </w:r>
      </w:hyperlink>
      <w:r>
        <w:rPr>
          <w:b w:val="0"/>
          <w:sz w:val="21"/>
        </w:rPr>
        <w:tab/>
        <w:t>16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7_2">
        <w:r>
          <w:rPr>
            <w:rFonts w:hint="eastAsia"/>
            <w:color w:val="000000"/>
            <w:u w:val="none"/>
          </w:rPr>
          <w:t xml:space="preserve">7.2 幂等交卷</w:t>
        </w:r>
      </w:hyperlink>
      <w:r>
        <w:rPr>
          <w:b w:val="0"/>
          <w:sz w:val="21"/>
        </w:rPr>
        <w:tab/>
        <w:t>16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7_3">
        <w:r>
          <w:rPr>
            <w:rFonts w:hint="eastAsia"/>
            <w:color w:val="000000"/>
            <w:u w:val="none"/>
          </w:rPr>
          <w:t xml:space="preserve">7.3 成绩发布闸门</w:t>
        </w:r>
      </w:hyperlink>
      <w:r>
        <w:rPr>
          <w:b w:val="0"/>
          <w:sz w:val="21"/>
        </w:rPr>
        <w:tab/>
        <w:t>16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7_4">
        <w:r>
          <w:rPr>
            <w:rFonts w:hint="eastAsia"/>
            <w:color w:val="000000"/>
            <w:u w:val="none"/>
          </w:rPr>
          <w:t xml:space="preserve">7.4 防作弊切屏检测</w:t>
        </w:r>
      </w:hyperlink>
      <w:r>
        <w:rPr>
          <w:b w:val="0"/>
          <w:sz w:val="21"/>
        </w:rPr>
        <w:tab/>
        <w:t>16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7_5">
        <w:r>
          <w:rPr>
            <w:rFonts w:hint="eastAsia"/>
            <w:color w:val="000000"/>
            <w:u w:val="none"/>
          </w:rPr>
          <w:t xml:space="preserve">7.5 自动判分规则</w:t>
        </w:r>
      </w:hyperlink>
      <w:r>
        <w:rPr>
          <w:b w:val="0"/>
          <w:sz w:val="21"/>
        </w:rPr>
        <w:tab/>
        <w:t>16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7_6">
        <w:r>
          <w:rPr>
            <w:rFonts w:hint="eastAsia"/>
            <w:color w:val="000000"/>
            <w:u w:val="none"/>
          </w:rPr>
          <w:t xml:space="preserve">7.6 数据删除保护</w:t>
        </w:r>
      </w:hyperlink>
      <w:r>
        <w:rPr>
          <w:b w:val="0"/>
          <w:sz w:val="21"/>
        </w:rPr>
        <w:tab/>
        <w:t>16</w:t>
      </w:r>
    </w:p>
    <w:p>
      <w:pPr>
        <w:tabs>
          <w:tab w:pos="8731" w:val="right" w:leader="dot"/>
        </w:tabs>
        <w:spacing w:before="100" w:after="60" w:line="288" w:lineRule="auto"/>
      </w:pPr>
      <w:hyperlink w:anchor="_Toc_s8">
        <w:r>
          <w:rPr>
            <w:rFonts w:hint="eastAsia"/>
            <w:color w:val="000000"/>
            <w:u w:val="none"/>
          </w:rPr>
          <w:t xml:space="preserve">8 常见问题与故障排查</w:t>
        </w:r>
      </w:hyperlink>
      <w:r>
        <w:rPr>
          <w:b/>
          <w:sz w:val="21"/>
        </w:rPr>
        <w:tab/>
        <w:t>17</w:t>
      </w:r>
    </w:p>
    <w:p>
      <w:pPr>
        <w:tabs>
          <w:tab w:pos="8731" w:val="right" w:leader="dot"/>
        </w:tabs>
        <w:spacing w:before="100" w:after="60" w:line="288" w:lineRule="auto"/>
      </w:pPr>
      <w:hyperlink w:anchor="_Toc_s9">
        <w:r>
          <w:rPr>
            <w:rFonts w:hint="eastAsia"/>
            <w:color w:val="000000"/>
            <w:u w:val="none"/>
          </w:rPr>
          <w:t xml:space="preserve">9 附录</w:t>
        </w:r>
      </w:hyperlink>
      <w:r>
        <w:rPr>
          <w:b/>
          <w:sz w:val="21"/>
        </w:rPr>
        <w:tab/>
        <w:t>18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9_1">
        <w:r>
          <w:rPr>
            <w:rFonts w:hint="eastAsia"/>
            <w:color w:val="000000"/>
            <w:u w:val="none"/>
          </w:rPr>
          <w:t xml:space="preserve">9.1 菜单与权限速查</w:t>
        </w:r>
      </w:hyperlink>
      <w:r>
        <w:rPr>
          <w:b w:val="0"/>
          <w:sz w:val="21"/>
        </w:rPr>
        <w:tab/>
        <w:t>18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9_2">
        <w:r>
          <w:rPr>
            <w:rFonts w:hint="eastAsia"/>
            <w:color w:val="000000"/>
            <w:u w:val="none"/>
          </w:rPr>
          <w:t xml:space="preserve">9.2 默认配置速查</w:t>
        </w:r>
      </w:hyperlink>
      <w:r>
        <w:rPr>
          <w:b w:val="0"/>
          <w:sz w:val="21"/>
        </w:rPr>
        <w:tab/>
        <w:t>18</w:t>
      </w:r>
    </w:p>
    <w:p>
      <w:pPr>
        <w:tabs>
          <w:tab w:pos="8731" w:val="right" w:leader="dot"/>
        </w:tabs>
        <w:spacing w:before="0" w:after="60" w:line="288" w:lineRule="auto"/>
        <w:ind w:left="283"/>
      </w:pPr>
      <w:hyperlink w:anchor="_Toc_s9_3">
        <w:r>
          <w:rPr>
            <w:rFonts w:hint="eastAsia"/>
            <w:color w:val="000000"/>
            <w:u w:val="none"/>
          </w:rPr>
          <w:t xml:space="preserve">9.3 技术支持</w:t>
        </w:r>
      </w:hyperlink>
      <w:r>
        <w:rPr>
          <w:b w:val="0"/>
          <w:sz w:val="21"/>
        </w:rPr>
        <w:tab/>
        <w:t>18</w:t>
      </w:r>
    </w:p>
    <w:p>
      <w:bookmarkStart w:id="53" w:name="_Toc_s1"/>
      <w:bookmarkStart w:id="0" w:name="s1"/>
      <w:pPr>
        <w:pStyle w:val="Heading2"/>
        <w:spacing w:before="0" w:after="280"/>
        <w:pageBreakBefore/>
        <w:pBdr>
          <w:bottom w:val="single" w:sz="6" w:space="7" w:color="9AA0AC"/>
        </w:pBdr>
      </w:pPr>
      <w:bookmarkEnd w:id="0"/>
      <w:r>
        <w:rPr>
          <w:rFonts w:ascii="SimSun" w:hAnsi="SimSun" w:eastAsia="SimSun" w:cs="SimSun" w:hint="eastAsia"/>
          <w:b/>
          <w:color w:val="1F2329"/>
          <w:sz w:val="34"/>
          <w:lang w:eastAsia="zh-CN"/>
        </w:rPr>
        <w:t>1 文档说明</w:t>
      </w:r>
      <w:bookmarkEnd w:id="53"/>
    </w:p>
    <w:p>
      <w:bookmarkStart w:id="54" w:name="_Toc_s1_1"/>
      <w:bookmarkStart w:id="1" w:name="s1-1"/>
      <w:pPr>
        <w:pStyle w:val="Heading3"/>
      </w:pPr>
      <w:bookmarkEnd w:id="1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1.1 编写目的</w:t>
      </w:r>
      <w:bookmarkEnd w:id="54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本手册面向考试系统的实际使用者，说明系统的安装部署、角色权限、日常操作步骤与常见问题处理方式。读者按手册顺序操作，可独立完成从环境搭建到组织一场完整考试的各项工作。</w:t>
      </w:r>
    </w:p>
    <w:p>
      <w:bookmarkStart w:id="55" w:name="_Toc_s1_2"/>
      <w:bookmarkStart w:id="2" w:name="s1-2"/>
      <w:pPr>
        <w:pStyle w:val="Heading3"/>
      </w:pPr>
      <w:bookmarkEnd w:id="2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1.2 读者对象</w:t>
      </w:r>
      <w:bookmarkEnd w:id="55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3456"/>
        <w:gridCol w:w="3456"/>
      </w:tblGrid>
      <w:tr>
        <w:tc>
          <w:tcPr>
            <w:tcW w:type="pct" w:w="10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读者</w:t>
            </w:r>
          </w:p>
        </w:tc>
        <w:tc>
          <w:tcPr>
            <w:tcW w:type="pct" w:w="20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建议阅读章节</w:t>
            </w:r>
          </w:p>
        </w:tc>
        <w:tc>
          <w:tcPr>
            <w:tcW w:type="pct" w:w="20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关注重点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实施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/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运维人员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第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3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章、第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8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章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安装方式、启动参数、故障排查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系统管理员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第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4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、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5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、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7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章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组织与权限、考试全流程配置与监控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学员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第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6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章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报名、在线答题、查分、练习</w:t>
            </w:r>
          </w:p>
        </w:tc>
      </w:tr>
      <w:tr>
        <w:tc>
          <w:tcPr>
            <w:tcW w:type="pct" w:w="10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业务负责人</w:t>
            </w:r>
          </w:p>
        </w:tc>
        <w:tc>
          <w:tcPr>
            <w:tcW w:type="pct" w:w="20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第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2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、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7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章</w:t>
            </w:r>
          </w:p>
        </w:tc>
        <w:tc>
          <w:tcPr>
            <w:tcW w:type="pct" w:w="20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业务闭环、关键规则与风险控制</w:t>
            </w:r>
          </w:p>
        </w:tc>
      </w:tr>
    </w:tbl>
    <w:p>
      <w:bookmarkStart w:id="56" w:name="_Toc_s1_3"/>
      <w:bookmarkStart w:id="3" w:name="s1-3"/>
      <w:pPr>
        <w:pStyle w:val="Heading3"/>
      </w:pPr>
      <w:bookmarkEnd w:id="3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1.3 术语与简称</w:t>
      </w:r>
      <w:bookmarkEnd w:id="56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pct" w:w="15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术语</w:t>
            </w:r>
          </w:p>
        </w:tc>
        <w:tc>
          <w:tcPr>
            <w:tcW w:type="pct" w:w="35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含义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大纲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考试内容的能力框架，是题库的上层分类，一个题库可挂靠一个大纲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题库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/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试题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题目集合与单道题目，试题支持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6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种题型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试卷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由试题组成的考试载体，可手动组卷或按策略自动生成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考试计划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一次具体考试的时间、试卷、参考范围与发布状态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报名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学员申请参加某场考试，需管理员审核通过后方可开考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答卷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/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交卷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学员一次作答记录；提交答卷即称为交卷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阅卷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主观题人工评分，客观题由系统自动判分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成绩发布闸门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成绩未发布时，学员交卷后看不到分数与解析，防止泄题</w:t>
            </w:r>
          </w:p>
        </w:tc>
      </w:tr>
      <w:tr>
        <w:tc>
          <w:tcPr>
            <w:tcW w:type="pct" w:w="15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切屏</w:t>
            </w:r>
          </w:p>
        </w:tc>
        <w:tc>
          <w:tcPr>
            <w:tcW w:type="pct" w:w="35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学员答题过程中切换浏览器标签页或窗口失焦，属异常行为</w:t>
            </w:r>
          </w:p>
        </w:tc>
      </w:tr>
    </w:tbl>
    <w:p>
      <w:bookmarkStart w:id="57" w:name="_Toc_s2"/>
      <w:bookmarkStart w:id="4" w:name="s2"/>
      <w:pPr>
        <w:pStyle w:val="Heading2"/>
        <w:spacing w:before="0" w:after="280"/>
        <w:pageBreakBefore/>
        <w:pBdr>
          <w:bottom w:val="single" w:sz="6" w:space="7" w:color="9AA0AC"/>
        </w:pBdr>
      </w:pPr>
      <w:bookmarkEnd w:id="4"/>
      <w:r>
        <w:rPr>
          <w:rFonts w:ascii="SimSun" w:hAnsi="SimSun" w:eastAsia="SimSun" w:cs="SimSun" w:hint="eastAsia"/>
          <w:b/>
          <w:color w:val="1F2329"/>
          <w:sz w:val="34"/>
          <w:lang w:eastAsia="zh-CN"/>
        </w:rPr>
        <w:t>2 系统概述</w:t>
      </w:r>
      <w:bookmarkEnd w:id="57"/>
    </w:p>
    <w:p>
      <w:bookmarkStart w:id="58" w:name="_Toc_s2_1"/>
      <w:bookmarkStart w:id="5" w:name="s2-1"/>
      <w:pPr>
        <w:pStyle w:val="Heading3"/>
      </w:pPr>
      <w:bookmarkEnd w:id="5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2.1 系统定位</w:t>
      </w:r>
      <w:bookmarkEnd w:id="58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考试系统是一体化在线考试平台，面向安全生产培训等场景，覆盖从命题到成绩的完整链路：</w:t>
      </w:r>
      <w:r>
        <w:rPr>
          <w:rFonts w:ascii="SimSun" w:eastAsia="SimSun" w:hAnsi="SimSun" w:cs="SimSun" w:hint="eastAsia"/>
          <w:b/>
          <w:lang w:eastAsia="zh-CN"/>
        </w:rPr>
        <w:t>大纲 → 题库 → 试题 → 组卷 → 考试计划 → 报名 → 在线考试 → 实时监考 → 阅卷 → 成绩统计与分析</w:t>
      </w:r>
      <w:r>
        <w:rPr>
          <w:rFonts w:ascii="SimSun" w:eastAsia="SimSun" w:hAnsi="SimSun" w:cs="SimSun" w:hint="eastAsia"/>
          <w:lang w:eastAsia="zh-CN"/>
        </w:rPr>
        <w:t>。</w:t>
      </w:r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系统采用前后端分离的模块化单体架构，后端与前端打包为单个可执行文件，启动后通过浏览器访问，无需单独部署</w:t>
      </w:r>
      <w:r>
        <w:t xml:space="preserve"> Web </w:t>
      </w:r>
      <w:r>
        <w:rPr>
          <w:rFonts w:ascii="SimSun" w:eastAsia="SimSun" w:hAnsi="SimSun" w:cs="SimSun" w:hint="eastAsia"/>
          <w:lang w:eastAsia="zh-CN"/>
        </w:rPr>
        <w:t>服务器。</w:t>
      </w:r>
    </w:p>
    <w:p>
      <w:bookmarkStart w:id="59" w:name="_Toc_s2_2"/>
      <w:bookmarkStart w:id="6" w:name="s2-2"/>
      <w:pPr>
        <w:pStyle w:val="Heading3"/>
      </w:pPr>
      <w:bookmarkEnd w:id="6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2.2 角色与权限</w:t>
      </w:r>
      <w:bookmarkEnd w:id="59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3456"/>
        <w:gridCol w:w="3456"/>
      </w:tblGrid>
      <w:tr>
        <w:tc>
          <w:tcPr>
            <w:tcW w:type="pct" w:w="10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角色</w:t>
            </w:r>
          </w:p>
        </w:tc>
        <w:tc>
          <w:tcPr>
            <w:tcW w:type="pct" w:w="20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登录账号示例</w:t>
            </w:r>
          </w:p>
        </w:tc>
        <w:tc>
          <w:tcPr>
            <w:tcW w:type="pct" w:w="20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可访问范围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管理员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admin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全部后台功能：组织、用户、角色权限、大纲题库、组卷、考试计划、报名审核、监考、阅卷、成绩统计与分析</w:t>
            </w:r>
          </w:p>
        </w:tc>
      </w:tr>
      <w:tr>
        <w:tc>
          <w:tcPr>
            <w:tcW w:type="pct" w:w="10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学员</w:t>
            </w:r>
          </w:p>
        </w:tc>
        <w:tc>
          <w:tcPr>
            <w:tcW w:type="pct" w:w="20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student</w:t>
            </w:r>
          </w:p>
        </w:tc>
        <w:tc>
          <w:tcPr>
            <w:tcW w:type="pct" w:w="20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学员中心：考试中心、报名中心、练习中心、个人中心</w:t>
            </w:r>
          </w:p>
        </w:tc>
      </w:tr>
    </w:tbl>
    <w:p>
      <w:pPr>
        <w:jc w:val="both"/>
      </w:pPr>
      <w:r>
        <w:rPr>
          <w:rFonts w:ascii="SimSun" w:eastAsia="SimSun" w:hAnsi="SimSun" w:cs="SimSun" w:hint="eastAsia"/>
          <w:lang w:eastAsia="zh-CN"/>
        </w:rPr>
        <w:t>权限采用菜单与按钮两级控制：管理员为角色勾选菜单后，该角色登录即只能看到被授权的菜单；学员账号访问管理端页面会被自动引导回考试中心。</w:t>
      </w:r>
    </w:p>
    <w:p>
      <w:bookmarkStart w:id="60" w:name="_Toc_s2_3"/>
      <w:bookmarkStart w:id="7" w:name="s2-3"/>
      <w:pPr>
        <w:pStyle w:val="Heading3"/>
      </w:pPr>
      <w:bookmarkEnd w:id="7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2.3 业务主流程</w:t>
      </w:r>
      <w:bookmarkEnd w:id="60"/>
    </w:p>
    <w:p>
      <w:pPr>
        <w:pStyle w:val="ListNumber"/>
        <w:numPr>
          <w:ilvl w:val="0"/>
          <w:numId w:val="10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管理员维护组织机构与用户，为用户分配角色。</w:t>
      </w:r>
    </w:p>
    <w:p>
      <w:pPr>
        <w:pStyle w:val="ListNumber"/>
        <w:numPr>
          <w:ilvl w:val="0"/>
          <w:numId w:val="10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建立大纲，建立题库并挂靠大纲，向题库内录入试题。</w:t>
      </w:r>
    </w:p>
    <w:p>
      <w:pPr>
        <w:pStyle w:val="ListNumber"/>
        <w:numPr>
          <w:ilvl w:val="0"/>
          <w:numId w:val="10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组卷：手动选题，或按题型配比策略自动生成试卷。</w:t>
      </w:r>
    </w:p>
    <w:p>
      <w:pPr>
        <w:pStyle w:val="ListNumber"/>
        <w:numPr>
          <w:ilvl w:val="0"/>
          <w:numId w:val="10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创建考试计划，选择试卷、设置考试时间与参考范围，确认后发布。</w:t>
      </w:r>
    </w:p>
    <w:p>
      <w:pPr>
        <w:pStyle w:val="ListNumber"/>
        <w:numPr>
          <w:ilvl w:val="0"/>
          <w:numId w:val="10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学员报名，管理员审核；被拒学员无法开考。</w:t>
      </w:r>
    </w:p>
    <w:p>
      <w:pPr>
        <w:pStyle w:val="ListNumber"/>
        <w:numPr>
          <w:ilvl w:val="0"/>
          <w:numId w:val="10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学员在线答题：服务端计时，答案自动保存，断线可续考。</w:t>
      </w:r>
    </w:p>
    <w:p>
      <w:pPr>
        <w:pStyle w:val="ListNumber"/>
        <w:numPr>
          <w:ilvl w:val="0"/>
          <w:numId w:val="10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管理员在考试监控页实时查看进度，对异常答卷强制交卷。</w:t>
      </w:r>
    </w:p>
    <w:p>
      <w:pPr>
        <w:pStyle w:val="ListNumber"/>
        <w:numPr>
          <w:ilvl w:val="0"/>
          <w:numId w:val="10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交卷后客观题自动判分；主观题由阅卷教师在阅卷页评分并重算总分。</w:t>
      </w:r>
    </w:p>
    <w:p>
      <w:pPr>
        <w:pStyle w:val="ListNumber"/>
        <w:numPr>
          <w:ilvl w:val="0"/>
          <w:numId w:val="10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管理员发布成绩，学员方可查询分数与解析。</w:t>
      </w:r>
    </w:p>
    <w:p>
      <w:pPr>
        <w:pStyle w:val="ListNumber"/>
        <w:numPr>
          <w:ilvl w:val="0"/>
          <w:numId w:val="10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在成绩统计与分析页查看及格率、分数段、排名与题目正确率。</w:t>
      </w:r>
    </w:p>
    <w:p>
      <w:bookmarkStart w:id="61" w:name="_Toc_s3"/>
      <w:bookmarkStart w:id="8" w:name="s3"/>
      <w:pPr>
        <w:pStyle w:val="Heading2"/>
        <w:spacing w:before="0" w:after="280"/>
        <w:pageBreakBefore/>
        <w:pBdr>
          <w:bottom w:val="single" w:sz="6" w:space="7" w:color="9AA0AC"/>
        </w:pBdr>
      </w:pPr>
      <w:bookmarkEnd w:id="8"/>
      <w:r>
        <w:rPr>
          <w:rFonts w:ascii="SimSun" w:hAnsi="SimSun" w:eastAsia="SimSun" w:cs="SimSun" w:hint="eastAsia"/>
          <w:b/>
          <w:color w:val="1F2329"/>
          <w:sz w:val="34"/>
          <w:lang w:eastAsia="zh-CN"/>
        </w:rPr>
        <w:t>3 运行环境与安装部署</w:t>
      </w:r>
      <w:bookmarkEnd w:id="61"/>
    </w:p>
    <w:p>
      <w:bookmarkStart w:id="62" w:name="_Toc_s3_1"/>
      <w:bookmarkStart w:id="9" w:name="s3-1"/>
      <w:pPr>
        <w:pStyle w:val="Heading3"/>
      </w:pPr>
      <w:bookmarkEnd w:id="9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3.1 环境要求</w:t>
      </w:r>
      <w:bookmarkEnd w:id="62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3456"/>
        <w:gridCol w:w="3456"/>
      </w:tblGrid>
      <w:tr>
        <w:tc>
          <w:tcPr>
            <w:tcW w:type="pct" w:w="10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项目</w:t>
            </w:r>
          </w:p>
        </w:tc>
        <w:tc>
          <w:tcPr>
            <w:tcW w:type="pct" w:w="20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要求</w:t>
            </w:r>
          </w:p>
        </w:tc>
        <w:tc>
          <w:tcPr>
            <w:tcW w:type="pct" w:w="20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说明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Java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Windows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：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b/>
                <w:color w:val="1F2329"/>
                <w:sz w:val="19"/>
              </w:rPr>
              <w:t>无需安装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；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Linux / macOS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：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JDK 17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及以上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发行包已内置专用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Java 21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运行时，启动器自动使用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数据库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方式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1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无需安装；方式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2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、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3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需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PostgreSQL 16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见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3.3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节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内存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 xml:space="preserve">≥ 512 MB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空闲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演示库足够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磁盘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≥ 300 MB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运行时约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50 MB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、程序约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37 MB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，数据另计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端口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默认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8080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可在启动时通过参数修改</w:t>
            </w:r>
          </w:p>
        </w:tc>
      </w:tr>
      <w:tr>
        <w:tc>
          <w:tcPr>
            <w:tcW w:type="pct" w:w="10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浏览器</w:t>
            </w:r>
          </w:p>
        </w:tc>
        <w:tc>
          <w:tcPr>
            <w:tcW w:type="pct" w:w="20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 xml:space="preserve">Chrome / Edge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最新版</w:t>
            </w:r>
          </w:p>
        </w:tc>
        <w:tc>
          <w:tcPr>
            <w:tcW w:type="pct" w:w="20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建议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1366×768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以上分辨率</w:t>
            </w:r>
          </w:p>
        </w:tc>
      </w:tr>
    </w:tbl>
    <w:p>
      <w:bookmarkStart w:id="63" w:name="_Toc_s3_2"/>
      <w:bookmarkStart w:id="10" w:name="s3-2"/>
      <w:pPr>
        <w:pStyle w:val="Heading3"/>
      </w:pPr>
      <w:bookmarkEnd w:id="10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3.2 发行包结构</w:t>
      </w:r>
      <w:bookmarkEnd w:id="6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shd w:fill="F6F7F9" w:val="clear" w:color="auto"/>
            <w:tcBorders>
              <w:top w:val="single" w:sz="4" w:space="0" w:color="DCDEE3"/>
              <w:bottom w:val="single" w:sz="4" w:space="0" w:color="DCDEE3"/>
              <w:left w:val="single" w:sz="4" w:space="0" w:color="DCDEE3"/>
              <w:right w:val="single" w:sz="4" w:space="0" w:color="DCDEE3"/>
            </w:tcBorders>
            <w:vAlign w:val="center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  <w:jc w:val="left"/>
            </w:pPr>
            <w:r>
              <w:rPr>
                <w:rFonts w:ascii="Consolas" w:hAnsi="Consolas"/>
                <w:color w:val="1F2329"/>
                <w:sz w:val="17"/>
              </w:rPr>
              <w:t>release/</w:t>
              <w:br/>
              <w:t xml:space="preserve">  exam-server-0.1.0.jar      程序，已内嵌前端页面</w:t>
              <w:br/>
              <w:t xml:space="preserve">  runtime/                   内置 Java 21 运行时，约 50MB</w:t>
              <w:br/>
              <w:t xml:space="preserve">  bin/start.bat              Windows 启动器</w:t>
              <w:br/>
              <w:t xml:space="preserve">  bin/verify.bat             Windows 完整性校验</w:t>
              <w:br/>
              <w:t xml:space="preserve">  bin/verify.sh              Linux / macOS 完整性校验</w:t>
              <w:br/>
              <w:t xml:space="preserve">  bin/install-postgres.bat   方式 3：自动安装 PostgreSQL</w:t>
              <w:br/>
              <w:t xml:space="preserve">  bin/run.sh                 Linux / macOS 启动器</w:t>
              <w:br/>
              <w:t xml:space="preserve">  SHA256SUMS.txt             全部文件的校验清单</w:t>
              <w:br/>
              <w:t xml:space="preserve">  data/                      运行后生成，存放演示库文件</w:t>
              <w:br/>
              <w:t xml:space="preserve">  安装与操作说明.md</w:t>
            </w:r>
          </w:p>
        </w:tc>
      </w:tr>
    </w:tbl>
    <w:p>
      <w:bookmarkStart w:id="64" w:name="_Toc_s3_3"/>
      <w:bookmarkStart w:id="11" w:name="s3-3"/>
      <w:pPr>
        <w:pStyle w:val="Heading3"/>
      </w:pPr>
      <w:bookmarkEnd w:id="11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3.3 三种安装方式</w:t>
      </w:r>
      <w:bookmarkEnd w:id="64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 xml:space="preserve">启动 </w:t>
      </w:r>
      <w:r>
        <w:rPr>
          <w:rFonts w:ascii="Consolas" w:hAnsi="Consolas"/>
          <w:color w:val="1F2329"/>
          <w:sz w:val="19"/>
        </w:rPr>
        <w:t>bin/start.bat</w:t>
      </w:r>
      <w:r>
        <w:rPr>
          <w:rFonts w:ascii="SimSun" w:eastAsia="SimSun" w:hAnsi="SimSun" w:cs="SimSun" w:hint="eastAsia"/>
          <w:lang w:eastAsia="zh-CN"/>
        </w:rPr>
        <w:t>（</w:t>
      </w:r>
      <w:r>
        <w:t>Windows</w:t>
      </w:r>
      <w:r>
        <w:rPr>
          <w:rFonts w:ascii="SimSun" w:eastAsia="SimSun" w:hAnsi="SimSun" w:cs="SimSun" w:hint="eastAsia"/>
          <w:lang w:eastAsia="zh-CN"/>
        </w:rPr>
        <w:t>）或</w:t>
      </w:r>
      <w:r>
        <w:t xml:space="preserve"> </w:t>
      </w:r>
      <w:r>
        <w:rPr>
          <w:rFonts w:ascii="Consolas" w:hAnsi="Consolas"/>
          <w:color w:val="1F2329"/>
          <w:sz w:val="19"/>
        </w:rPr>
        <w:t>bin/run.sh</w:t>
      </w:r>
      <w:r>
        <w:rPr>
          <w:rFonts w:ascii="SimSun" w:eastAsia="SimSun" w:hAnsi="SimSun" w:cs="SimSun" w:hint="eastAsia"/>
          <w:lang w:eastAsia="zh-CN"/>
        </w:rPr>
        <w:t>（</w:t>
      </w:r>
      <w:r>
        <w:t>Linux / macOS</w:t>
      </w:r>
      <w:r>
        <w:rPr>
          <w:rFonts w:ascii="SimSun" w:eastAsia="SimSun" w:hAnsi="SimSun" w:cs="SimSun" w:hint="eastAsia"/>
          <w:lang w:eastAsia="zh-CN"/>
        </w:rPr>
        <w:t>），按菜单选择：</w:t>
      </w:r>
    </w:p>
    <w:p>
      <w:pPr>
        <w:jc w:val="both"/>
      </w:pPr>
      <w:r>
        <w:rPr>
          <w:rFonts w:ascii="SimSun" w:eastAsia="SimSun" w:hAnsi="SimSun" w:cs="SimSun" w:hint="eastAsia"/>
          <w:b/>
          <w:lang w:eastAsia="zh-CN"/>
        </w:rPr>
        <w:t>方式 1 · 内置演示库（推荐首次体验）</w:t>
      </w:r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 xml:space="preserve">使用内置嵌入式数据库，数据写入 </w:t>
      </w:r>
      <w:r>
        <w:rPr>
          <w:rFonts w:ascii="Consolas" w:hAnsi="Consolas"/>
          <w:color w:val="1F2329"/>
          <w:sz w:val="19"/>
        </w:rPr>
        <w:t>./data/exam.mv.db</w:t>
      </w:r>
      <w:r>
        <w:rPr>
          <w:rFonts w:ascii="SimSun" w:eastAsia="SimSun" w:hAnsi="SimSun" w:cs="SimSun" w:hint="eastAsia"/>
          <w:lang w:eastAsia="zh-CN"/>
        </w:rPr>
        <w:t>，无需安装任何数据库。</w:t>
      </w:r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按提示回车即启动，适合演示、试用与功能验收。</w:t>
      </w:r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等价命令：</w:t>
      </w:r>
      <w:r>
        <w:rPr>
          <w:rFonts w:ascii="Consolas" w:hAnsi="Consolas"/>
          <w:color w:val="1F2329"/>
          <w:sz w:val="19"/>
        </w:rPr>
        <w:t>java -jar exam-server-0.1.0.jar --spring.profiles.active=dev</w:t>
      </w:r>
    </w:p>
    <w:p>
      <w:pPr>
        <w:jc w:val="both"/>
      </w:pPr>
      <w:r>
        <w:rPr>
          <w:rFonts w:ascii="SimSun" w:eastAsia="SimSun" w:hAnsi="SimSun" w:cs="SimSun" w:hint="eastAsia"/>
          <w:b/>
          <w:lang w:eastAsia="zh-CN"/>
        </w:rPr>
        <w:t>方式 2 · 连接已有 PostgreSQL（生产常用）</w:t>
      </w:r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适用于客户环境已部署</w:t>
      </w:r>
      <w:r>
        <w:t xml:space="preserve"> PostgreSQL </w:t>
      </w:r>
      <w:r>
        <w:rPr>
          <w:rFonts w:ascii="SimSun" w:eastAsia="SimSun" w:hAnsi="SimSun" w:cs="SimSun" w:hint="eastAsia"/>
          <w:lang w:eastAsia="zh-CN"/>
        </w:rPr>
        <w:t>的场景。</w:t>
      </w:r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按提示输入主机、端口、库名、用户名、密码；表结构由迁移脚本自动创建，无需手工建表。</w:t>
      </w:r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等价命令：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shd w:fill="F6F7F9" w:val="clear" w:color="auto"/>
            <w:tcBorders>
              <w:top w:val="single" w:sz="4" w:space="0" w:color="DCDEE3"/>
              <w:bottom w:val="single" w:sz="4" w:space="0" w:color="DCDEE3"/>
              <w:left w:val="single" w:sz="4" w:space="0" w:color="DCDEE3"/>
              <w:right w:val="single" w:sz="4" w:space="0" w:color="DCDEE3"/>
            </w:tcBorders>
            <w:vAlign w:val="center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  <w:jc w:val="left"/>
            </w:pPr>
            <w:r>
              <w:rPr>
                <w:rFonts w:ascii="Consolas" w:hAnsi="Consolas"/>
                <w:color w:val="1F2329"/>
                <w:sz w:val="17"/>
              </w:rPr>
              <w:t>java -jar exam-server-0.1.0.jar \</w:t>
              <w:br/>
              <w:t xml:space="preserve">  --spring.profiles.active=pg \</w:t>
              <w:br/>
              <w:t xml:space="preserve">  --DB_URL=jdbc:postgresql://主机:端口/库名 \</w:t>
              <w:br/>
              <w:t xml:space="preserve">  --DB_USER=用户名 --DB_PASSWORD=密码</w:t>
            </w:r>
          </w:p>
        </w:tc>
      </w:tr>
    </w:tbl>
    <w:p>
      <w:pPr>
        <w:jc w:val="both"/>
      </w:pPr>
      <w:r>
        <w:rPr>
          <w:rFonts w:ascii="SimSun" w:eastAsia="SimSun" w:hAnsi="SimSun" w:cs="SimSun" w:hint="eastAsia"/>
          <w:b/>
          <w:lang w:eastAsia="zh-CN"/>
        </w:rPr>
        <w:t>方式 3 · 内置 PostgreSQL（全新物理机）</w:t>
      </w:r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启动器自动探测并安装</w:t>
      </w:r>
      <w:r>
        <w:t xml:space="preserve"> PostgreSQL</w:t>
      </w:r>
      <w:r>
        <w:rPr>
          <w:rFonts w:ascii="SimSun" w:eastAsia="SimSun" w:hAnsi="SimSun" w:cs="SimSun" w:hint="eastAsia"/>
          <w:lang w:eastAsia="zh-CN"/>
        </w:rPr>
        <w:t>，启动服务，创建业务库与专用账号，随后按方式</w:t>
      </w:r>
      <w:r>
        <w:t xml:space="preserve"> 2 </w:t>
      </w:r>
      <w:r>
        <w:rPr>
          <w:rFonts w:ascii="SimSun" w:eastAsia="SimSun" w:hAnsi="SimSun" w:cs="SimSun" w:hint="eastAsia"/>
          <w:lang w:eastAsia="zh-CN"/>
        </w:rPr>
        <w:t>的配置启动。</w:t>
      </w:r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安装阶段可能需要输入</w:t>
      </w:r>
      <w:r>
        <w:t xml:space="preserve"> postgres </w:t>
      </w:r>
      <w:r>
        <w:rPr>
          <w:rFonts w:ascii="SimSun" w:eastAsia="SimSun" w:hAnsi="SimSun" w:cs="SimSun" w:hint="eastAsia"/>
          <w:lang w:eastAsia="zh-CN"/>
        </w:rPr>
        <w:t>超级用户密码；如需无人值守，可先执行</w:t>
      </w:r>
      <w:r>
        <w:t xml:space="preserve"> </w:t>
      </w:r>
      <w:r>
        <w:rPr>
          <w:rFonts w:ascii="SimSun" w:hAnsi="SimSun" w:eastAsia="SimSun" w:cs="SimSun" w:hint="eastAsia"/>
          <w:color w:val="1F2329"/>
          <w:sz w:val="19"/>
          <w:lang w:eastAsia="zh-CN"/>
        </w:rPr>
        <w:t>set PGPASSWORD=你的密码</w:t>
      </w:r>
      <w:r>
        <w:rPr>
          <w:rFonts w:ascii="SimSun" w:eastAsia="SimSun" w:hAnsi="SimSun" w:cs="SimSun" w:hint="eastAsia"/>
          <w:lang w:eastAsia="zh-CN"/>
        </w:rPr>
        <w:t xml:space="preserve"> 再运行启动器。</w:t>
      </w:r>
    </w:p>
    <w:p>
      <w:pPr>
        <w:spacing w:before="160" w:after="200"/>
        <w:jc w:val="both"/>
        <w:pBdr>
          <w:left w:val="single" w:sz="20" w:space="9" w:color="B0B4BD"/>
        </w:pBdr>
      </w:pPr>
      <w:r>
        <w:rPr>
          <w:rFonts w:ascii="SimSun" w:eastAsia="SimSun" w:hAnsi="SimSun" w:cs="SimSun" w:hint="eastAsia"/>
          <w:color w:val="4A4F5A"/>
          <w:sz w:val="19"/>
          <w:lang w:eastAsia="zh-CN"/>
        </w:rPr>
        <w:t>注意：方式</w:t>
      </w:r>
      <w:r>
        <w:rPr>
          <w:color w:val="4A4F5A"/>
          <w:sz w:val="19"/>
        </w:rPr>
        <w:t xml:space="preserve"> 1 </w:t>
      </w:r>
      <w:r>
        <w:rPr>
          <w:rFonts w:ascii="SimSun" w:eastAsia="SimSun" w:hAnsi="SimSun" w:cs="SimSun" w:hint="eastAsia"/>
          <w:color w:val="4A4F5A"/>
          <w:sz w:val="19"/>
          <w:lang w:eastAsia="zh-CN"/>
        </w:rPr>
        <w:t>与方式</w:t>
      </w:r>
      <w:r>
        <w:rPr>
          <w:color w:val="4A4F5A"/>
          <w:sz w:val="19"/>
        </w:rPr>
        <w:t xml:space="preserve"> 2</w:t>
      </w:r>
      <w:r>
        <w:rPr>
          <w:rFonts w:ascii="SimSun" w:eastAsia="SimSun" w:hAnsi="SimSun" w:cs="SimSun" w:hint="eastAsia"/>
          <w:color w:val="4A4F5A"/>
          <w:sz w:val="19"/>
          <w:lang w:eastAsia="zh-CN"/>
        </w:rPr>
        <w:t>、</w:t>
      </w:r>
      <w:r>
        <w:rPr>
          <w:color w:val="4A4F5A"/>
          <w:sz w:val="19"/>
        </w:rPr>
        <w:t xml:space="preserve">3 </w:t>
      </w:r>
      <w:r>
        <w:rPr>
          <w:rFonts w:ascii="SimSun" w:eastAsia="SimSun" w:hAnsi="SimSun" w:cs="SimSun" w:hint="eastAsia"/>
          <w:color w:val="4A4F5A"/>
          <w:sz w:val="19"/>
          <w:lang w:eastAsia="zh-CN"/>
        </w:rPr>
        <w:t>的数据互不连通。切换方式会指向不同数据库，首次启动都会自动建表并写入演示数据。</w:t>
      </w:r>
    </w:p>
    <w:p>
      <w:bookmarkStart w:id="65" w:name="_Toc_s3_4"/>
      <w:bookmarkStart w:id="12" w:name="s3-4"/>
      <w:pPr>
        <w:pStyle w:val="Heading3"/>
      </w:pPr>
      <w:bookmarkEnd w:id="12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3.4 启动与访问</w:t>
      </w:r>
      <w:bookmarkEnd w:id="65"/>
    </w:p>
    <w:p>
      <w:pPr>
        <w:pStyle w:val="ListNumber"/>
        <w:numPr>
          <w:ilvl w:val="0"/>
          <w:numId w:val="11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校验发行包（建议首次执行）：</w:t>
      </w:r>
      <w:r>
        <w:t xml:space="preserve">Windows </w:t>
      </w:r>
      <w:r>
        <w:rPr>
          <w:rFonts w:ascii="SimSun" w:eastAsia="SimSun" w:hAnsi="SimSun" w:cs="SimSun" w:hint="eastAsia"/>
          <w:lang w:eastAsia="zh-CN"/>
        </w:rPr>
        <w:t>运行</w:t>
      </w:r>
      <w:r>
        <w:t xml:space="preserve"> </w:t>
      </w:r>
      <w:r>
        <w:rPr>
          <w:rFonts w:ascii="Consolas" w:hAnsi="Consolas"/>
          <w:color w:val="1F2329"/>
          <w:sz w:val="19"/>
        </w:rPr>
        <w:t>bin\verify.bat</w:t>
      </w:r>
      <w:r>
        <w:rPr>
          <w:rFonts w:ascii="SimSun" w:eastAsia="SimSun" w:hAnsi="SimSun" w:cs="SimSun" w:hint="eastAsia"/>
          <w:lang w:eastAsia="zh-CN"/>
        </w:rPr>
        <w:t>，</w:t>
      </w:r>
      <w:r>
        <w:t xml:space="preserve">Linux / macOS </w:t>
      </w:r>
      <w:r>
        <w:rPr>
          <w:rFonts w:ascii="SimSun" w:eastAsia="SimSun" w:hAnsi="SimSun" w:cs="SimSun" w:hint="eastAsia"/>
          <w:lang w:eastAsia="zh-CN"/>
        </w:rPr>
        <w:t>运行</w:t>
      </w:r>
      <w:r>
        <w:t xml:space="preserve"> </w:t>
      </w:r>
      <w:r>
        <w:rPr>
          <w:rFonts w:ascii="Consolas" w:hAnsi="Consolas"/>
          <w:color w:val="1F2329"/>
          <w:sz w:val="19"/>
        </w:rPr>
        <w:t>bash bin/verify.sh</w:t>
      </w:r>
      <w:r>
        <w:rPr>
          <w:rFonts w:ascii="SimSun" w:eastAsia="SimSun" w:hAnsi="SimSun" w:cs="SimSun" w:hint="eastAsia"/>
          <w:lang w:eastAsia="zh-CN"/>
        </w:rPr>
        <w:t>，提示「校验通过」即可继续。</w:t>
      </w:r>
    </w:p>
    <w:p>
      <w:pPr>
        <w:pStyle w:val="ListNumber"/>
        <w:numPr>
          <w:ilvl w:val="0"/>
          <w:numId w:val="11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 xml:space="preserve">进入 </w:t>
      </w:r>
      <w:r>
        <w:rPr>
          <w:rFonts w:ascii="Consolas" w:hAnsi="Consolas"/>
          <w:color w:val="1F2329"/>
          <w:sz w:val="19"/>
        </w:rPr>
        <w:t>release/</w:t>
      </w:r>
      <w:r>
        <w:rPr>
          <w:rFonts w:ascii="SimSun" w:eastAsia="SimSun" w:hAnsi="SimSun" w:cs="SimSun" w:hint="eastAsia"/>
          <w:lang w:eastAsia="zh-CN"/>
        </w:rPr>
        <w:t xml:space="preserve"> 目录，运行 </w:t>
      </w:r>
      <w:r>
        <w:rPr>
          <w:rFonts w:ascii="Consolas" w:hAnsi="Consolas"/>
          <w:color w:val="1F2329"/>
          <w:sz w:val="19"/>
        </w:rPr>
        <w:t>bin/start.bat</w:t>
      </w:r>
      <w:r>
        <w:rPr>
          <w:rFonts w:ascii="SimSun" w:eastAsia="SimSun" w:hAnsi="SimSun" w:cs="SimSun" w:hint="eastAsia"/>
          <w:lang w:eastAsia="zh-CN"/>
        </w:rPr>
        <w:t xml:space="preserve"> 或 </w:t>
      </w:r>
      <w:r>
        <w:rPr>
          <w:rFonts w:ascii="Consolas" w:hAnsi="Consolas"/>
          <w:color w:val="1F2329"/>
          <w:sz w:val="19"/>
        </w:rPr>
        <w:t>bin/run.sh</w:t>
      </w:r>
      <w:r>
        <w:rPr>
          <w:rFonts w:ascii="SimSun" w:eastAsia="SimSun" w:hAnsi="SimSun" w:cs="SimSun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 xml:space="preserve">等待日志出现 </w:t>
      </w:r>
      <w:r>
        <w:rPr>
          <w:rFonts w:ascii="Consolas" w:hAnsi="Consolas"/>
          <w:color w:val="1F2329"/>
          <w:sz w:val="19"/>
        </w:rPr>
        <w:t>Started ExamApplication</w:t>
      </w:r>
      <w:r>
        <w:rPr>
          <w:rFonts w:ascii="SimSun" w:eastAsia="SimSun" w:hAnsi="SimSun" w:cs="SimSun" w:hint="eastAsia"/>
          <w:lang w:eastAsia="zh-CN"/>
        </w:rPr>
        <w:t xml:space="preserve"> 或 </w:t>
      </w:r>
      <w:r>
        <w:rPr>
          <w:rFonts w:ascii="Consolas" w:hAnsi="Consolas"/>
          <w:color w:val="1F2329"/>
          <w:sz w:val="19"/>
        </w:rPr>
        <w:t>Tomcat started on port 8080</w:t>
      </w:r>
      <w:r>
        <w:rPr>
          <w:rFonts w:ascii="SimSun" w:eastAsia="SimSun" w:hAnsi="SimSun" w:cs="SimSun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 xml:space="preserve">浏览器访问 </w:t>
      </w:r>
      <w:r>
        <w:rPr>
          <w:rFonts w:ascii="Consolas" w:hAnsi="Consolas"/>
          <w:color w:val="1F2329"/>
          <w:sz w:val="19"/>
        </w:rPr>
        <w:t>http://localhost:8080</w:t>
      </w:r>
      <w:r>
        <w:rPr>
          <w:rFonts w:ascii="SimSun" w:eastAsia="SimSun" w:hAnsi="SimSun" w:cs="SimSun" w:hint="eastAsia"/>
          <w:lang w:eastAsia="zh-CN"/>
        </w:rPr>
        <w:t>，即进入登录页。</w:t>
      </w:r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 xml:space="preserve">启动器优先使用包内 </w:t>
      </w:r>
      <w:r>
        <w:rPr>
          <w:rFonts w:ascii="Consolas" w:hAnsi="Consolas"/>
          <w:color w:val="1F2329"/>
          <w:sz w:val="19"/>
        </w:rPr>
        <w:t>runtime\bin\java.exe</w:t>
      </w:r>
      <w:r>
        <w:rPr>
          <w:rFonts w:ascii="SimSun" w:eastAsia="SimSun" w:hAnsi="SimSun" w:cs="SimSun" w:hint="eastAsia"/>
          <w:lang w:eastAsia="zh-CN"/>
        </w:rPr>
        <w:t>，目标机不需要预装</w:t>
      </w:r>
      <w:r>
        <w:t xml:space="preserve"> Java</w:t>
      </w:r>
      <w:r>
        <w:rPr>
          <w:rFonts w:ascii="SimSun" w:eastAsia="SimSun" w:hAnsi="SimSun" w:cs="SimSun" w:hint="eastAsia"/>
          <w:lang w:eastAsia="zh-CN"/>
        </w:rPr>
        <w:t>；仅在包内运行时缺失时才回退到系统</w:t>
      </w:r>
      <w:r>
        <w:t xml:space="preserve"> </w:t>
      </w:r>
      <w:r>
        <w:rPr>
          <w:rFonts w:ascii="Consolas" w:hAnsi="Consolas"/>
          <w:color w:val="1F2329"/>
          <w:sz w:val="19"/>
        </w:rPr>
        <w:t>java</w:t>
      </w:r>
      <w:r>
        <w:rPr>
          <w:rFonts w:ascii="SimSun" w:eastAsia="SimSun" w:hAnsi="SimSun" w:cs="SimSun" w:hint="eastAsia"/>
          <w:lang w:eastAsia="zh-CN"/>
        </w:rPr>
        <w:t>。</w:t>
      </w:r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系统前端使用</w:t>
      </w:r>
      <w:r>
        <w:t xml:space="preserve"> Hash </w:t>
      </w:r>
      <w:r>
        <w:rPr>
          <w:rFonts w:ascii="SimSun" w:eastAsia="SimSun" w:hAnsi="SimSun" w:cs="SimSun" w:hint="eastAsia"/>
          <w:lang w:eastAsia="zh-CN"/>
        </w:rPr>
        <w:t>路由（地址形如</w:t>
      </w:r>
      <w:r>
        <w:t xml:space="preserve"> </w:t>
      </w:r>
      <w:r>
        <w:rPr>
          <w:rFonts w:ascii="Consolas" w:hAnsi="Consolas"/>
          <w:color w:val="1F2329"/>
          <w:sz w:val="19"/>
        </w:rPr>
        <w:t>#/login</w:t>
      </w:r>
      <w:r>
        <w:rPr>
          <w:rFonts w:ascii="SimSun" w:eastAsia="SimSun" w:hAnsi="SimSun" w:cs="SimSun" w:hint="eastAsia"/>
          <w:lang w:eastAsia="zh-CN"/>
        </w:rPr>
        <w:t>），页面可直接刷新，不会因刷新丢失当前页面。</w:t>
      </w:r>
    </w:p>
    <w:p>
      <w:bookmarkStart w:id="66" w:name="_Toc_s3_5"/>
      <w:bookmarkStart w:id="13" w:name="s3-5"/>
      <w:pPr>
        <w:pStyle w:val="Heading3"/>
      </w:pPr>
      <w:bookmarkEnd w:id="13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3.5 默认账号</w:t>
      </w:r>
      <w:bookmarkEnd w:id="66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1728"/>
        <w:gridCol w:w="1901"/>
        <w:gridCol w:w="3629"/>
      </w:tblGrid>
      <w:tr>
        <w:tc>
          <w:tcPr>
            <w:tcW w:type="pct" w:w="8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角色</w:t>
            </w:r>
          </w:p>
        </w:tc>
        <w:tc>
          <w:tcPr>
            <w:tcW w:type="pct" w:w="10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用户名</w:t>
            </w:r>
          </w:p>
        </w:tc>
        <w:tc>
          <w:tcPr>
            <w:tcW w:type="pct" w:w="11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初始密码</w:t>
            </w:r>
          </w:p>
        </w:tc>
        <w:tc>
          <w:tcPr>
            <w:tcW w:type="pct" w:w="21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说明</w:t>
            </w:r>
          </w:p>
        </w:tc>
      </w:tr>
      <w:tr>
        <w:tc>
          <w:tcPr>
            <w:tcW w:type="pct" w:w="8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管理员</w:t>
            </w:r>
          </w:p>
        </w:tc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admin</w:t>
            </w:r>
          </w:p>
        </w:tc>
        <w:tc>
          <w:tcPr>
            <w:tcW w:type="pct" w:w="11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Mima3700%</w:t>
            </w:r>
          </w:p>
        </w:tc>
        <w:tc>
          <w:tcPr>
            <w:tcW w:type="pct" w:w="21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拥有全部后台菜单</w:t>
            </w:r>
          </w:p>
        </w:tc>
      </w:tr>
      <w:tr>
        <w:tc>
          <w:tcPr>
            <w:tcW w:type="pct" w:w="8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学员</w:t>
            </w:r>
          </w:p>
        </w:tc>
        <w:tc>
          <w:tcPr>
            <w:tcW w:type="pct" w:w="10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student</w:t>
            </w:r>
          </w:p>
        </w:tc>
        <w:tc>
          <w:tcPr>
            <w:tcW w:type="pct" w:w="11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Mima3700%</w:t>
            </w:r>
          </w:p>
        </w:tc>
        <w:tc>
          <w:tcPr>
            <w:tcW w:type="pct" w:w="21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学员中心、考试、练习</w:t>
            </w:r>
          </w:p>
        </w:tc>
      </w:tr>
    </w:tbl>
    <w:p>
      <w:pPr>
        <w:spacing w:before="160" w:after="200"/>
        <w:jc w:val="both"/>
        <w:pBdr>
          <w:left w:val="single" w:sz="20" w:space="9" w:color="B0B4BD"/>
        </w:pBdr>
      </w:pPr>
      <w:r>
        <w:rPr>
          <w:rFonts w:ascii="SimSun" w:eastAsia="SimSun" w:hAnsi="SimSun" w:cs="SimSun" w:hint="eastAsia"/>
          <w:color w:val="4A4F5A"/>
          <w:sz w:val="19"/>
          <w:lang w:eastAsia="zh-CN"/>
        </w:rPr>
        <w:t>安全建议：正式投用前请在「个人中心</w:t>
      </w:r>
      <w:r>
        <w:rPr>
          <w:color w:val="4A4F5A"/>
          <w:sz w:val="19"/>
        </w:rPr>
        <w:t xml:space="preserve"> - </w:t>
      </w:r>
      <w:r>
        <w:rPr>
          <w:rFonts w:ascii="SimSun" w:eastAsia="SimSun" w:hAnsi="SimSun" w:cs="SimSun" w:hint="eastAsia"/>
          <w:color w:val="4A4F5A"/>
          <w:sz w:val="19"/>
          <w:lang w:eastAsia="zh-CN"/>
        </w:rPr>
        <w:t>修改密码」中修改管理员密码，并根据需要为每位学员单独创建账号。</w:t>
      </w:r>
    </w:p>
    <w:p>
      <w:bookmarkStart w:id="67" w:name="_Toc_s3_6"/>
      <w:bookmarkStart w:id="14" w:name="s3-6"/>
      <w:pPr>
        <w:pStyle w:val="Heading3"/>
      </w:pPr>
      <w:bookmarkEnd w:id="14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3.6 常用运维操作</w:t>
      </w:r>
      <w:bookmarkEnd w:id="67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pct" w:w="15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操作</w:t>
            </w:r>
          </w:p>
        </w:tc>
        <w:tc>
          <w:tcPr>
            <w:tcW w:type="pct" w:w="35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方法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修改端口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 xml:space="preserve">启动时追加 </w:t>
            </w:r>
            <w:r>
              <w:rPr>
                <w:rFonts w:ascii="Consolas" w:hAnsi="Consolas"/>
                <w:color w:val="1F2329"/>
                <w:sz w:val="19"/>
              </w:rPr>
              <w:t>--server.port=9090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 xml:space="preserve">Linux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后台运行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Consolas" w:hAnsi="Consolas"/>
                <w:color w:val="1F2329"/>
                <w:sz w:val="19"/>
              </w:rPr>
              <w:t>nohup bin/run.sh &gt; run.log 2&gt;&amp;1 &amp;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停止服务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关闭启动窗口，或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Windows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执行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rFonts w:ascii="Consolas" w:hAnsi="Consolas"/>
                <w:color w:val="1F2329"/>
                <w:sz w:val="19"/>
              </w:rPr>
              <w:t>taskkill /F /IM java.exe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，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Linux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执行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rFonts w:ascii="Consolas" w:hAnsi="Consolas"/>
                <w:color w:val="1F2329"/>
                <w:sz w:val="19"/>
              </w:rPr>
              <w:t>pkill -f exam-server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重置演示数据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 xml:space="preserve">停止服务后删除 </w:t>
            </w:r>
            <w:r>
              <w:rPr>
                <w:rFonts w:ascii="Consolas" w:hAnsi="Consolas"/>
                <w:color w:val="1F2329"/>
                <w:sz w:val="19"/>
              </w:rPr>
              <w:t>data/</w:t>
            </w:r>
            <w:r>
              <w:rPr>
                <w:color w:val="1F2329"/>
                <w:sz w:val="19"/>
              </w:rPr>
              <w:t xml:space="preserve"> 目录，再次启动自动重建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校验发行包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 xml:space="preserve">Windows </w:t>
            </w:r>
            <w:r>
              <w:rPr>
                <w:rFonts w:ascii="Consolas" w:hAnsi="Consolas"/>
                <w:color w:val="1F2329"/>
                <w:sz w:val="19"/>
              </w:rPr>
              <w:t>bin\verify.bat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；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Linux / macOS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rFonts w:ascii="Consolas" w:hAnsi="Consolas"/>
                <w:color w:val="1F2329"/>
                <w:sz w:val="19"/>
              </w:rPr>
              <w:t>bash bin/verify.sh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确认运行时版本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 xml:space="preserve">执行 </w:t>
            </w:r>
            <w:r>
              <w:rPr>
                <w:rFonts w:ascii="Consolas" w:hAnsi="Consolas"/>
                <w:color w:val="1F2329"/>
                <w:sz w:val="19"/>
              </w:rPr>
              <w:t>runtime\bin\java.exe -version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，应显示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OpenJDK 21</w:t>
            </w:r>
          </w:p>
        </w:tc>
      </w:tr>
      <w:tr>
        <w:tc>
          <w:tcPr>
            <w:tcW w:type="pct" w:w="15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查看健康状态</w:t>
            </w:r>
          </w:p>
        </w:tc>
        <w:tc>
          <w:tcPr>
            <w:tcW w:type="pct" w:w="35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 xml:space="preserve">访问 </w:t>
            </w:r>
            <w:r>
              <w:rPr>
                <w:rFonts w:ascii="Consolas" w:hAnsi="Consolas"/>
                <w:color w:val="1F2329"/>
                <w:sz w:val="19"/>
              </w:rPr>
              <w:t>http://localhost:8080/actuator/health</w:t>
            </w:r>
          </w:p>
        </w:tc>
      </w:tr>
    </w:tbl>
    <w:p>
      <w:bookmarkStart w:id="68" w:name="_Toc_s4"/>
      <w:bookmarkStart w:id="15" w:name="s4"/>
      <w:pPr>
        <w:pStyle w:val="Heading2"/>
        <w:spacing w:before="0" w:after="280"/>
        <w:pageBreakBefore/>
        <w:pBdr>
          <w:bottom w:val="single" w:sz="6" w:space="7" w:color="9AA0AC"/>
        </w:pBdr>
      </w:pPr>
      <w:bookmarkEnd w:id="15"/>
      <w:r>
        <w:rPr>
          <w:rFonts w:ascii="SimSun" w:hAnsi="SimSun" w:eastAsia="SimSun" w:cs="SimSun" w:hint="eastAsia"/>
          <w:b/>
          <w:color w:val="1F2329"/>
          <w:sz w:val="34"/>
          <w:lang w:eastAsia="zh-CN"/>
        </w:rPr>
        <w:t>4 登录与界面导览</w:t>
      </w:r>
      <w:bookmarkEnd w:id="68"/>
    </w:p>
    <w:p>
      <w:bookmarkStart w:id="69" w:name="_Toc_s4_1"/>
      <w:bookmarkStart w:id="16" w:name="s4-1"/>
      <w:pPr>
        <w:pStyle w:val="Heading3"/>
      </w:pPr>
      <w:bookmarkEnd w:id="16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4.1 登录步骤</w:t>
      </w:r>
      <w:bookmarkEnd w:id="69"/>
    </w:p>
    <w:p>
      <w:pPr>
        <w:pStyle w:val="ListNumber"/>
        <w:numPr>
          <w:ilvl w:val="0"/>
          <w:numId w:val="12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打开系统地址，进入登录页。</w:t>
      </w:r>
    </w:p>
    <w:p>
      <w:pPr>
        <w:pStyle w:val="ListNumber"/>
        <w:numPr>
          <w:ilvl w:val="0"/>
          <w:numId w:val="12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输入用户名与密码。</w:t>
      </w:r>
    </w:p>
    <w:p>
      <w:pPr>
        <w:pStyle w:val="ListNumber"/>
        <w:numPr>
          <w:ilvl w:val="0"/>
          <w:numId w:val="12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按页面显示的图形验证码输入</w:t>
      </w:r>
      <w:r>
        <w:t xml:space="preserve"> 4 </w:t>
      </w:r>
      <w:r>
        <w:rPr>
          <w:rFonts w:ascii="SimSun" w:eastAsia="SimSun" w:hAnsi="SimSun" w:cs="SimSun" w:hint="eastAsia"/>
          <w:lang w:eastAsia="zh-CN"/>
        </w:rPr>
        <w:t>位字符，点击验证码可刷新。</w:t>
      </w:r>
    </w:p>
    <w:p>
      <w:pPr>
        <w:pStyle w:val="ListNumber"/>
        <w:numPr>
          <w:ilvl w:val="0"/>
          <w:numId w:val="12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点击「登录」。登录成功后按账号权限进入对应首页。</w:t>
      </w:r>
    </w:p>
    <w:p>
      <w:r>
        <w:drawing>
          <wp:inline xmlns:a="http://schemas.openxmlformats.org/drawingml/2006/main" xmlns:pic="http://schemas.openxmlformats.org/drawingml/2006/picture">
            <wp:extent cx="5544000" cy="346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SimSun" w:eastAsia="SimSun" w:hAnsi="SimSun" w:cs="SimSun" w:hint="eastAsia"/>
          <w:color w:val="6B7280"/>
          <w:sz w:val="18"/>
          <w:lang w:eastAsia="zh-CN"/>
        </w:rPr>
        <w:t>图</w:t>
      </w:r>
      <w:r>
        <w:rPr>
          <w:color w:val="6B7280"/>
          <w:sz w:val="18"/>
        </w:rPr>
        <w:t xml:space="preserve"> 4-1</w:t>
      </w:r>
      <w:r>
        <w:rPr>
          <w:rFonts w:ascii="SimSun" w:eastAsia="SimSun" w:hAnsi="SimSun" w:cs="SimSun" w:hint="eastAsia"/>
          <w:color w:val="6B7280"/>
          <w:sz w:val="18"/>
          <w:lang w:eastAsia="zh-CN"/>
        </w:rPr>
        <w:t xml:space="preserve">　登录页：输入账号密码与图形验证码</w:t>
      </w:r>
    </w:p>
    <w:p>
      <w:bookmarkStart w:id="70" w:name="_Toc_s4_2"/>
      <w:bookmarkStart w:id="17" w:name="s4-2"/>
      <w:pPr>
        <w:pStyle w:val="Heading3"/>
      </w:pPr>
      <w:bookmarkEnd w:id="17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4.2 界面结构</w:t>
      </w:r>
      <w:bookmarkEnd w:id="70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pct" w:w="15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区域</w:t>
            </w:r>
          </w:p>
        </w:tc>
        <w:tc>
          <w:tcPr>
            <w:tcW w:type="pct" w:w="35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说明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顶部栏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系统名称、当前用户、修改密码、退出登录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左侧菜单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按权限动态下发；无权限的菜单不显示</w:t>
            </w:r>
          </w:p>
        </w:tc>
      </w:tr>
      <w:tr>
        <w:tc>
          <w:tcPr>
            <w:tcW w:type="pct" w:w="15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内容区</w:t>
            </w:r>
          </w:p>
        </w:tc>
        <w:tc>
          <w:tcPr>
            <w:tcW w:type="pct" w:w="35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当前功能页面，多数列表页支持搜索、分页与行内操作</w:t>
            </w:r>
          </w:p>
        </w:tc>
      </w:tr>
    </w:tbl>
    <w:p>
      <w:bookmarkStart w:id="71" w:name="_Toc_s4_3"/>
      <w:bookmarkStart w:id="18" w:name="s4-3"/>
      <w:pPr>
        <w:pStyle w:val="Heading3"/>
      </w:pPr>
      <w:bookmarkEnd w:id="18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4.3 修改本人密码</w:t>
      </w:r>
      <w:bookmarkEnd w:id="71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点击右上角用户信息</w:t>
      </w:r>
      <w:r>
        <w:t xml:space="preserve"> →</w:t>
      </w:r>
      <w:r>
        <w:rPr>
          <w:rFonts w:ascii="SimSun" w:eastAsia="SimSun" w:hAnsi="SimSun" w:cs="SimSun" w:hint="eastAsia"/>
          <w:lang w:eastAsia="zh-CN"/>
        </w:rPr>
        <w:t>「修改密码」，输入原密码与新密码后保存。修改成功后建议重新登录验证。</w:t>
      </w:r>
    </w:p>
    <w:p>
      <w:bookmarkStart w:id="72" w:name="_Toc_s5"/>
      <w:bookmarkStart w:id="19" w:name="s5"/>
      <w:pPr>
        <w:pStyle w:val="Heading2"/>
        <w:spacing w:before="0" w:after="280"/>
        <w:pageBreakBefore/>
        <w:pBdr>
          <w:bottom w:val="single" w:sz="6" w:space="7" w:color="9AA0AC"/>
        </w:pBdr>
      </w:pPr>
      <w:bookmarkEnd w:id="19"/>
      <w:r>
        <w:rPr>
          <w:rFonts w:ascii="SimSun" w:hAnsi="SimSun" w:eastAsia="SimSun" w:cs="SimSun" w:hint="eastAsia"/>
          <w:b/>
          <w:color w:val="1F2329"/>
          <w:sz w:val="34"/>
          <w:lang w:eastAsia="zh-CN"/>
        </w:rPr>
        <w:t>5 管理员操作</w:t>
      </w:r>
      <w:bookmarkEnd w:id="72"/>
    </w:p>
    <w:p>
      <w:bookmarkStart w:id="73" w:name="_Toc_s5_1"/>
      <w:bookmarkStart w:id="20" w:name="s5-1"/>
      <w:pPr>
        <w:pStyle w:val="Heading3"/>
      </w:pPr>
      <w:bookmarkEnd w:id="20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5.1 组织机构</w:t>
      </w:r>
      <w:bookmarkEnd w:id="73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路径：系统管理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组织机构。</w:t>
      </w:r>
    </w:p>
    <w:p>
      <w:pPr>
        <w:pStyle w:val="ListNumber"/>
        <w:numPr>
          <w:ilvl w:val="0"/>
          <w:numId w:val="13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点击「新增」，填写机构名称、上级机构、负责人等信息，保存。</w:t>
      </w:r>
    </w:p>
    <w:p>
      <w:pPr>
        <w:pStyle w:val="ListNumber"/>
        <w:numPr>
          <w:ilvl w:val="0"/>
          <w:numId w:val="13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支持多级结构，用于区分总部、部门与岗位。</w:t>
      </w:r>
    </w:p>
    <w:p>
      <w:pPr>
        <w:pStyle w:val="ListNumber"/>
        <w:numPr>
          <w:ilvl w:val="0"/>
          <w:numId w:val="13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机构下可查看成员；选择机构时可包含下级机构，便于按范围筛选学员。</w:t>
      </w:r>
    </w:p>
    <w:p>
      <w:bookmarkStart w:id="74" w:name="_Toc_s5_2"/>
      <w:bookmarkStart w:id="21" w:name="s5-2"/>
      <w:pPr>
        <w:pStyle w:val="Heading3"/>
      </w:pPr>
      <w:bookmarkEnd w:id="21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5.2 用户管理</w:t>
      </w:r>
      <w:bookmarkEnd w:id="74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路径：系统管理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用户管理。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pct" w:w="15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操作</w:t>
            </w:r>
          </w:p>
        </w:tc>
        <w:tc>
          <w:tcPr>
            <w:tcW w:type="pct" w:w="35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步骤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新建用户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点击「新建」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→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填写用户名、姓名、初始密码（留空则使用系统默认密码）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→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选择角色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→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保存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停用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/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启用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在行内点击「停用」或「启用」。停用会立即将该用户踢下线，且不允许停用当前登录的自己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重置密码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行内点击「重置密码」，确认后密码恢复为系统默认密码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分配角色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点击「分配角色」，在弹窗中多选角色后保存</w:t>
            </w:r>
          </w:p>
        </w:tc>
      </w:tr>
      <w:tr>
        <w:tc>
          <w:tcPr>
            <w:tcW w:type="pct" w:w="15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搜索</w:t>
            </w:r>
          </w:p>
        </w:tc>
        <w:tc>
          <w:tcPr>
            <w:tcW w:type="pct" w:w="35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顶部输入用户名或姓名关键字查询</w:t>
            </w:r>
          </w:p>
        </w:tc>
      </w:tr>
    </w:tbl>
    <w:p>
      <w:bookmarkStart w:id="75" w:name="_Toc_s5_3"/>
      <w:bookmarkStart w:id="22" w:name="s5-3"/>
      <w:pPr>
        <w:pStyle w:val="Heading3"/>
      </w:pPr>
      <w:bookmarkEnd w:id="22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5.3 角色与权限</w:t>
      </w:r>
      <w:bookmarkEnd w:id="75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路径：系统管理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角色管理。</w:t>
      </w:r>
    </w:p>
    <w:p>
      <w:pPr>
        <w:pStyle w:val="ListNumber"/>
        <w:numPr>
          <w:ilvl w:val="0"/>
          <w:numId w:val="14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新建角色并填写名称与说明。</w:t>
      </w:r>
    </w:p>
    <w:p>
      <w:pPr>
        <w:pStyle w:val="ListNumber"/>
        <w:numPr>
          <w:ilvl w:val="0"/>
          <w:numId w:val="14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在权限树中勾选该角色可访问的菜单与按钮，保存后立即生效。</w:t>
      </w:r>
    </w:p>
    <w:p>
      <w:pPr>
        <w:pStyle w:val="ListNumber"/>
        <w:numPr>
          <w:ilvl w:val="0"/>
          <w:numId w:val="14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超级管理员角色为系统内置，拥有全部权限，不建议修改。</w:t>
      </w:r>
    </w:p>
    <w:p>
      <w:bookmarkStart w:id="76" w:name="_Toc_s5_4"/>
      <w:bookmarkStart w:id="23" w:name="s5-4"/>
      <w:pPr>
        <w:pStyle w:val="Heading3"/>
      </w:pPr>
      <w:bookmarkEnd w:id="23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5.4 字典与系统参数</w:t>
      </w:r>
      <w:bookmarkEnd w:id="76"/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b/>
          <w:lang w:eastAsia="zh-CN"/>
        </w:rPr>
        <w:t>字典管理</w:t>
      </w:r>
      <w:r>
        <w:rPr>
          <w:rFonts w:ascii="SimSun" w:eastAsia="SimSun" w:hAnsi="SimSun" w:cs="SimSun" w:hint="eastAsia"/>
          <w:lang w:eastAsia="zh-CN"/>
        </w:rPr>
        <w:t>：维护业务下拉项，如题型、状态等。同类型下编码不允许重复。</w:t>
      </w:r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b/>
          <w:lang w:eastAsia="zh-CN"/>
        </w:rPr>
        <w:t>系统参数</w:t>
      </w:r>
      <w:r>
        <w:rPr>
          <w:rFonts w:ascii="SimSun" w:eastAsia="SimSun" w:hAnsi="SimSun" w:cs="SimSun" w:hint="eastAsia"/>
          <w:lang w:eastAsia="zh-CN"/>
        </w:rPr>
        <w:t>：维护运行期可调参数，参数键必须唯一。</w:t>
      </w:r>
    </w:p>
    <w:p>
      <w:bookmarkStart w:id="77" w:name="_Toc_s5_5"/>
      <w:bookmarkStart w:id="24" w:name="s5-5"/>
      <w:pPr>
        <w:pStyle w:val="Heading3"/>
      </w:pPr>
      <w:bookmarkEnd w:id="24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5.5 大纲管理</w:t>
      </w:r>
      <w:bookmarkEnd w:id="77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路径：内容管理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大纲管理。</w:t>
      </w:r>
    </w:p>
    <w:p>
      <w:pPr>
        <w:pStyle w:val="ListNumber"/>
        <w:numPr>
          <w:ilvl w:val="0"/>
          <w:numId w:val="15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新增大纲，填写名称与说明。</w:t>
      </w:r>
    </w:p>
    <w:p>
      <w:pPr>
        <w:pStyle w:val="ListNumber"/>
        <w:numPr>
          <w:ilvl w:val="0"/>
          <w:numId w:val="15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列表展示每个大纲关联的题库数量；点击数量可跳转查看对应题库。</w:t>
      </w:r>
    </w:p>
    <w:p>
      <w:pPr>
        <w:pStyle w:val="ListNumber"/>
        <w:numPr>
          <w:ilvl w:val="0"/>
          <w:numId w:val="15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删除保护：已关联题库的大纲不允许删除，需先解除题库关联。</w:t>
      </w:r>
    </w:p>
    <w:p>
      <w:bookmarkStart w:id="78" w:name="_Toc_s5_6"/>
      <w:bookmarkStart w:id="25" w:name="s5-6"/>
      <w:pPr>
        <w:pStyle w:val="Heading3"/>
      </w:pPr>
      <w:bookmarkEnd w:id="25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5.6 题库管理</w:t>
      </w:r>
      <w:bookmarkEnd w:id="78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路径：内容管理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题库管理。</w:t>
      </w:r>
    </w:p>
    <w:p>
      <w:pPr>
        <w:pStyle w:val="ListNumber"/>
        <w:numPr>
          <w:ilvl w:val="0"/>
          <w:numId w:val="16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新增题库，填写名称并选择所属大纲。</w:t>
      </w:r>
    </w:p>
    <w:p>
      <w:pPr>
        <w:pStyle w:val="ListNumber"/>
        <w:numPr>
          <w:ilvl w:val="0"/>
          <w:numId w:val="16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题库列表展示所属大纲名称，可按大纲深链筛选。</w:t>
      </w:r>
    </w:p>
    <w:p>
      <w:pPr>
        <w:pStyle w:val="ListNumber"/>
        <w:numPr>
          <w:ilvl w:val="0"/>
          <w:numId w:val="16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题库是试题的容器，删除前需确认题库内试题已处理。</w:t>
      </w:r>
    </w:p>
    <w:p>
      <w:bookmarkStart w:id="79" w:name="_Toc_s5_7"/>
      <w:bookmarkStart w:id="26" w:name="s5-7"/>
      <w:pPr>
        <w:pStyle w:val="Heading3"/>
      </w:pPr>
      <w:bookmarkEnd w:id="26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5.7 试题管理</w:t>
      </w:r>
      <w:bookmarkEnd w:id="79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路径：内容管理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试题管理。</w:t>
      </w:r>
    </w:p>
    <w:p>
      <w:pPr>
        <w:pStyle w:val="ListNumber"/>
        <w:numPr>
          <w:ilvl w:val="0"/>
          <w:numId w:val="17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新增试题：选择题型、所属题库、题干与选项，设置正确答案与分值。</w:t>
      </w:r>
    </w:p>
    <w:p>
      <w:pPr>
        <w:pStyle w:val="ListNumber"/>
        <w:numPr>
          <w:ilvl w:val="0"/>
          <w:numId w:val="17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支持的</w:t>
      </w:r>
      <w:r>
        <w:t xml:space="preserve"> 6 </w:t>
      </w:r>
      <w:r>
        <w:rPr>
          <w:rFonts w:ascii="SimSun" w:eastAsia="SimSun" w:hAnsi="SimSun" w:cs="SimSun" w:hint="eastAsia"/>
          <w:lang w:eastAsia="zh-CN"/>
        </w:rPr>
        <w:t>种题型：单选、多选、判断、填空、简答、材料题（复合题，含子题）。</w:t>
      </w:r>
    </w:p>
    <w:p>
      <w:pPr>
        <w:pStyle w:val="ListNumber"/>
        <w:numPr>
          <w:ilvl w:val="0"/>
          <w:numId w:val="17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批量导入：使用导入功能上传题目文件，系统按模板解析并写入指定题库，导入结果会提示成功与失败条数。</w:t>
      </w:r>
    </w:p>
    <w:p>
      <w:r>
        <w:drawing>
          <wp:inline xmlns:a="http://schemas.openxmlformats.org/drawingml/2006/main" xmlns:pic="http://schemas.openxmlformats.org/drawingml/2006/picture">
            <wp:extent cx="5544000" cy="2694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9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SimSun" w:eastAsia="SimSun" w:hAnsi="SimSun" w:cs="SimSun" w:hint="eastAsia"/>
          <w:color w:val="6B7280"/>
          <w:sz w:val="18"/>
          <w:lang w:eastAsia="zh-CN"/>
        </w:rPr>
        <w:t>图</w:t>
      </w:r>
      <w:r>
        <w:rPr>
          <w:color w:val="6B7280"/>
          <w:sz w:val="18"/>
        </w:rPr>
        <w:t xml:space="preserve"> 5-1</w:t>
      </w:r>
      <w:r>
        <w:rPr>
          <w:rFonts w:ascii="SimSun" w:eastAsia="SimSun" w:hAnsi="SimSun" w:cs="SimSun" w:hint="eastAsia"/>
          <w:color w:val="6B7280"/>
          <w:sz w:val="18"/>
          <w:lang w:eastAsia="zh-CN"/>
        </w:rPr>
        <w:t xml:space="preserve">　题库与试题：</w:t>
      </w:r>
      <w:r>
        <w:rPr>
          <w:color w:val="6B7280"/>
          <w:sz w:val="18"/>
        </w:rPr>
        <w:t xml:space="preserve">13 </w:t>
      </w:r>
      <w:r>
        <w:rPr>
          <w:rFonts w:ascii="SimSun" w:eastAsia="SimSun" w:hAnsi="SimSun" w:cs="SimSun" w:hint="eastAsia"/>
          <w:color w:val="6B7280"/>
          <w:sz w:val="18"/>
          <w:lang w:eastAsia="zh-CN"/>
        </w:rPr>
        <w:t>道题按题型分列，答案与解析随题保存</w:t>
      </w:r>
    </w:p>
    <w:p>
      <w:bookmarkStart w:id="80" w:name="_Toc_s5_8"/>
      <w:bookmarkStart w:id="27" w:name="s5-8"/>
      <w:pPr>
        <w:pStyle w:val="Heading3"/>
      </w:pPr>
      <w:bookmarkEnd w:id="27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5.8 试卷管理</w:t>
      </w:r>
      <w:bookmarkEnd w:id="80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路径：考试管理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试卷管理。</w:t>
      </w:r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b/>
          <w:lang w:eastAsia="zh-CN"/>
        </w:rPr>
        <w:t>手动组卷</w:t>
      </w:r>
      <w:r>
        <w:rPr>
          <w:rFonts w:ascii="SimSun" w:eastAsia="SimSun" w:hAnsi="SimSun" w:cs="SimSun" w:hint="eastAsia"/>
          <w:lang w:eastAsia="zh-CN"/>
        </w:rPr>
        <w:t>：新建试卷后从题库中挑选试题，可调整分值与顺序。</w:t>
      </w:r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b/>
          <w:lang w:eastAsia="zh-CN"/>
        </w:rPr>
        <w:t>策略自动组卷</w:t>
      </w:r>
      <w:r>
        <w:rPr>
          <w:rFonts w:ascii="SimSun" w:eastAsia="SimSun" w:hAnsi="SimSun" w:cs="SimSun" w:hint="eastAsia"/>
          <w:lang w:eastAsia="zh-CN"/>
        </w:rPr>
        <w:t>：设置各题型抽取数量与分值，一键生成试卷；若题库题量不足，系统会提示缺口。</w:t>
      </w:r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b/>
          <w:lang w:eastAsia="zh-CN"/>
        </w:rPr>
        <w:t>试卷预览</w:t>
      </w:r>
      <w:r>
        <w:rPr>
          <w:rFonts w:ascii="SimSun" w:eastAsia="SimSun" w:hAnsi="SimSun" w:cs="SimSun" w:hint="eastAsia"/>
          <w:lang w:eastAsia="zh-CN"/>
        </w:rPr>
        <w:t>：生成后可在预览中核对题型配比与总分。</w:t>
      </w:r>
    </w:p>
    <w:p>
      <w:bookmarkStart w:id="81" w:name="_Toc_s5_9"/>
      <w:bookmarkStart w:id="28" w:name="s5-9"/>
      <w:pPr>
        <w:pStyle w:val="Heading3"/>
      </w:pPr>
      <w:bookmarkEnd w:id="28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5.9 考试计划</w:t>
      </w:r>
      <w:bookmarkEnd w:id="81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路径：考试管理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考试计划。</w:t>
      </w:r>
    </w:p>
    <w:p>
      <w:pPr>
        <w:pStyle w:val="ListNumber"/>
        <w:numPr>
          <w:ilvl w:val="0"/>
          <w:numId w:val="18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新建计划：选择试卷，设置考试名称、开始与结束时间、时长、参考范围。</w:t>
      </w:r>
    </w:p>
    <w:p>
      <w:pPr>
        <w:pStyle w:val="ListNumber"/>
        <w:numPr>
          <w:ilvl w:val="0"/>
          <w:numId w:val="18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状态流转：草稿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已发布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进行中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已结束。</w:t>
      </w:r>
    </w:p>
    <w:p>
      <w:pPr>
        <w:pStyle w:val="ListNumber"/>
        <w:numPr>
          <w:ilvl w:val="0"/>
          <w:numId w:val="18"/>
        </w:numPr>
        <w:spacing w:line="420" w:lineRule="auto" w:after="60"/>
      </w:pPr>
      <w:r>
        <w:rPr>
          <w:rFonts w:ascii="SimSun" w:eastAsia="SimSun" w:hAnsi="SimSun" w:cs="SimSun" w:hint="eastAsia"/>
          <w:b/>
          <w:lang w:eastAsia="zh-CN"/>
        </w:rPr>
        <w:t>发布成绩</w:t>
      </w:r>
      <w:r>
        <w:rPr>
          <w:rFonts w:ascii="SimSun" w:eastAsia="SimSun" w:hAnsi="SimSun" w:cs="SimSun" w:hint="eastAsia"/>
          <w:lang w:eastAsia="zh-CN"/>
        </w:rPr>
        <w:t>：计划列表中提供「发布成绩」开关。未发布时，学员交卷后只能看到已交卷状态，看不到分数与解析；发布后学员可查询成绩。</w:t>
      </w:r>
    </w:p>
    <w:p>
      <w:pPr>
        <w:pStyle w:val="ListNumber"/>
        <w:numPr>
          <w:ilvl w:val="0"/>
          <w:numId w:val="18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已发布的计划如需修改关键信息，建议先结束再新建，避免学员端数据错乱。</w:t>
      </w:r>
    </w:p>
    <w:p>
      <w:r>
        <w:drawing>
          <wp:inline xmlns:a="http://schemas.openxmlformats.org/drawingml/2006/main" xmlns:pic="http://schemas.openxmlformats.org/drawingml/2006/picture">
            <wp:extent cx="5544000" cy="1478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47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SimSun" w:eastAsia="SimSun" w:hAnsi="SimSun" w:cs="SimSun" w:hint="eastAsia"/>
          <w:color w:val="6B7280"/>
          <w:sz w:val="18"/>
          <w:lang w:eastAsia="zh-CN"/>
        </w:rPr>
        <w:t>图</w:t>
      </w:r>
      <w:r>
        <w:rPr>
          <w:color w:val="6B7280"/>
          <w:sz w:val="18"/>
        </w:rPr>
        <w:t xml:space="preserve"> 5-2</w:t>
      </w:r>
      <w:r>
        <w:rPr>
          <w:rFonts w:ascii="SimSun" w:eastAsia="SimSun" w:hAnsi="SimSun" w:cs="SimSun" w:hint="eastAsia"/>
          <w:color w:val="6B7280"/>
          <w:sz w:val="18"/>
          <w:lang w:eastAsia="zh-CN"/>
        </w:rPr>
        <w:t xml:space="preserve">　考试计划：状态、时间范围与发布成绩开关</w:t>
      </w:r>
    </w:p>
    <w:p>
      <w:bookmarkStart w:id="82" w:name="_Toc_s5_10"/>
      <w:bookmarkStart w:id="29" w:name="s5-10"/>
      <w:pPr>
        <w:pStyle w:val="Heading3"/>
      </w:pPr>
      <w:bookmarkEnd w:id="29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5.10 报名审核</w:t>
      </w:r>
      <w:bookmarkEnd w:id="82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路径：考试管理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报名管理。</w:t>
      </w:r>
    </w:p>
    <w:p>
      <w:pPr>
        <w:pStyle w:val="ListNumber"/>
        <w:numPr>
          <w:ilvl w:val="0"/>
          <w:numId w:val="19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学员在学员端提交报名后，管理员在列表查看待审核记录。</w:t>
      </w:r>
    </w:p>
    <w:p>
      <w:pPr>
        <w:pStyle w:val="ListNumber"/>
        <w:numPr>
          <w:ilvl w:val="0"/>
          <w:numId w:val="19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审核通过后学员可正常开考；审核拒绝的学员尝试开考会被拦截。</w:t>
      </w:r>
    </w:p>
    <w:p>
      <w:pPr>
        <w:pStyle w:val="ListNumber"/>
        <w:numPr>
          <w:ilvl w:val="0"/>
          <w:numId w:val="19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支持学员自行取消报名，取消后可重新报名。</w:t>
      </w:r>
    </w:p>
    <w:p>
      <w:bookmarkStart w:id="83" w:name="_Toc_s5_11"/>
      <w:bookmarkStart w:id="30" w:name="s5-11"/>
      <w:pPr>
        <w:pStyle w:val="Heading3"/>
      </w:pPr>
      <w:bookmarkEnd w:id="30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5.11 考试监控</w:t>
      </w:r>
      <w:bookmarkEnd w:id="83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路径：考试管理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考试监控。</w:t>
      </w:r>
    </w:p>
    <w:p>
      <w:pPr>
        <w:pStyle w:val="ListNumber"/>
        <w:numPr>
          <w:ilvl w:val="0"/>
          <w:numId w:val="20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页面每</w:t>
      </w:r>
      <w:r>
        <w:t xml:space="preserve"> 10 </w:t>
      </w:r>
      <w:r>
        <w:rPr>
          <w:rFonts w:ascii="SimSun" w:eastAsia="SimSun" w:hAnsi="SimSun" w:cs="SimSun" w:hint="eastAsia"/>
          <w:lang w:eastAsia="zh-CN"/>
        </w:rPr>
        <w:t>秒自动刷新，展示在线学员的作答进度、剩余时间与异常标记。</w:t>
      </w:r>
    </w:p>
    <w:p>
      <w:pPr>
        <w:pStyle w:val="ListNumber"/>
        <w:numPr>
          <w:ilvl w:val="0"/>
          <w:numId w:val="20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异常标记来源包括切屏次数超过阈值、长时间无操作等。</w:t>
      </w:r>
    </w:p>
    <w:p>
      <w:pPr>
        <w:pStyle w:val="ListNumber"/>
        <w:numPr>
          <w:ilvl w:val="0"/>
          <w:numId w:val="20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对确认违规的答卷，可点击「强制交卷」，系统按当前作答内容结算并结束该场考试。</w:t>
      </w:r>
    </w:p>
    <w:p>
      <w:r>
        <w:drawing>
          <wp:inline xmlns:a="http://schemas.openxmlformats.org/drawingml/2006/main" xmlns:pic="http://schemas.openxmlformats.org/drawingml/2006/picture">
            <wp:extent cx="5544000" cy="13375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337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SimSun" w:eastAsia="SimSun" w:hAnsi="SimSun" w:cs="SimSun" w:hint="eastAsia"/>
          <w:color w:val="6B7280"/>
          <w:sz w:val="18"/>
          <w:lang w:eastAsia="zh-CN"/>
        </w:rPr>
        <w:t>图</w:t>
      </w:r>
      <w:r>
        <w:rPr>
          <w:color w:val="6B7280"/>
          <w:sz w:val="18"/>
        </w:rPr>
        <w:t xml:space="preserve"> 5-3</w:t>
      </w:r>
      <w:r>
        <w:rPr>
          <w:rFonts w:ascii="SimSun" w:eastAsia="SimSun" w:hAnsi="SimSun" w:cs="SimSun" w:hint="eastAsia"/>
          <w:color w:val="6B7280"/>
          <w:sz w:val="18"/>
          <w:lang w:eastAsia="zh-CN"/>
        </w:rPr>
        <w:t xml:space="preserve">　考试监控：在考与已交卷人数、平均分、切屏次数</w:t>
      </w:r>
    </w:p>
    <w:p>
      <w:bookmarkStart w:id="84" w:name="_Toc_s5_12"/>
      <w:bookmarkStart w:id="31" w:name="s5-12"/>
      <w:pPr>
        <w:pStyle w:val="Heading3"/>
      </w:pPr>
      <w:bookmarkEnd w:id="31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5.12 交卷记录</w:t>
      </w:r>
      <w:bookmarkEnd w:id="84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路径：考试管理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交卷记录。</w:t>
      </w:r>
    </w:p>
    <w:p>
      <w:pPr>
        <w:pStyle w:val="ListNumber"/>
        <w:numPr>
          <w:ilvl w:val="0"/>
          <w:numId w:val="21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支持按考试计划、学员、时间范围三个维度筛选。</w:t>
      </w:r>
    </w:p>
    <w:p>
      <w:pPr>
        <w:pStyle w:val="ListNumber"/>
        <w:numPr>
          <w:ilvl w:val="0"/>
          <w:numId w:val="21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点击记录可打开答卷抽屉，查看每题作答与得分。</w:t>
      </w:r>
    </w:p>
    <w:p>
      <w:pPr>
        <w:pStyle w:val="ListNumber"/>
        <w:numPr>
          <w:ilvl w:val="0"/>
          <w:numId w:val="21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对需要人工复核的记录，可从抽屉直接跳转到阅卷页。</w:t>
      </w:r>
    </w:p>
    <w:p>
      <w:bookmarkStart w:id="85" w:name="_Toc_s5_13"/>
      <w:bookmarkStart w:id="32" w:name="s5-13"/>
      <w:pPr>
        <w:pStyle w:val="Heading3"/>
      </w:pPr>
      <w:bookmarkEnd w:id="32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5.13 阅卷</w:t>
      </w:r>
      <w:bookmarkEnd w:id="85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路径：考试管理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阅卷。</w:t>
      </w:r>
    </w:p>
    <w:p>
      <w:pPr>
        <w:pStyle w:val="ListNumber"/>
        <w:numPr>
          <w:ilvl w:val="0"/>
          <w:numId w:val="22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列表展示待批阅答卷，选择答卷进入评分界面。</w:t>
      </w:r>
    </w:p>
    <w:p>
      <w:pPr>
        <w:pStyle w:val="ListNumber"/>
        <w:numPr>
          <w:ilvl w:val="0"/>
          <w:numId w:val="22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客观题已由系统自动判分且不可修改；主观题由阅卷教师逐题给分并可填写评语。</w:t>
      </w:r>
    </w:p>
    <w:p>
      <w:pPr>
        <w:pStyle w:val="ListNumber"/>
        <w:numPr>
          <w:ilvl w:val="0"/>
          <w:numId w:val="22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保存后系统重算总分，并同步到成绩统计。</w:t>
      </w:r>
    </w:p>
    <w:p>
      <w:r>
        <w:drawing>
          <wp:inline xmlns:a="http://schemas.openxmlformats.org/drawingml/2006/main" xmlns:pic="http://schemas.openxmlformats.org/drawingml/2006/picture">
            <wp:extent cx="5544000" cy="11259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125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SimSun" w:eastAsia="SimSun" w:hAnsi="SimSun" w:cs="SimSun" w:hint="eastAsia"/>
          <w:color w:val="6B7280"/>
          <w:sz w:val="18"/>
          <w:lang w:eastAsia="zh-CN"/>
        </w:rPr>
        <w:t>图</w:t>
      </w:r>
      <w:r>
        <w:rPr>
          <w:color w:val="6B7280"/>
          <w:sz w:val="18"/>
        </w:rPr>
        <w:t xml:space="preserve"> 5-4</w:t>
      </w:r>
      <w:r>
        <w:rPr>
          <w:rFonts w:ascii="SimSun" w:eastAsia="SimSun" w:hAnsi="SimSun" w:cs="SimSun" w:hint="eastAsia"/>
          <w:color w:val="6B7280"/>
          <w:sz w:val="18"/>
          <w:lang w:eastAsia="zh-CN"/>
        </w:rPr>
        <w:t xml:space="preserve">　阅卷：待批阅答卷列表与主观题进度</w:t>
      </w:r>
    </w:p>
    <w:p>
      <w:bookmarkStart w:id="86" w:name="_Toc_s5_14"/>
      <w:bookmarkStart w:id="33" w:name="s5-14"/>
      <w:pPr>
        <w:pStyle w:val="Heading3"/>
      </w:pPr>
      <w:bookmarkEnd w:id="33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5.14 成绩统计与分析</w:t>
      </w:r>
      <w:bookmarkEnd w:id="86"/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b/>
          <w:lang w:eastAsia="zh-CN"/>
        </w:rPr>
        <w:t>成绩统计</w:t>
      </w:r>
      <w:r>
        <w:rPr>
          <w:rFonts w:ascii="SimSun" w:eastAsia="SimSun" w:hAnsi="SimSun" w:cs="SimSun" w:hint="eastAsia"/>
          <w:lang w:eastAsia="zh-CN"/>
        </w:rPr>
        <w:t>：查看某场考试的参考人数、及格率、平均分、分数段分布与排名。</w:t>
      </w:r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b/>
          <w:lang w:eastAsia="zh-CN"/>
        </w:rPr>
        <w:t>成绩分析</w:t>
      </w:r>
      <w:r>
        <w:rPr>
          <w:rFonts w:ascii="SimSun" w:eastAsia="SimSun" w:hAnsi="SimSun" w:cs="SimSun" w:hint="eastAsia"/>
          <w:lang w:eastAsia="zh-CN"/>
        </w:rPr>
        <w:t>：按题型与题目维度查看正确率与难度，用于复盘命题质量。</w:t>
      </w:r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以上数据均以已交卷且完成阅卷的答卷为口径。</w:t>
      </w:r>
    </w:p>
    <w:p>
      <w:bookmarkStart w:id="87" w:name="_Toc_s5_15"/>
      <w:bookmarkStart w:id="34" w:name="s5-15"/>
      <w:pPr>
        <w:pStyle w:val="Heading3"/>
      </w:pPr>
      <w:bookmarkEnd w:id="34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5.15 首页概览</w:t>
      </w:r>
      <w:bookmarkEnd w:id="87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登录后默认进入首页，展示考试计划数、进行中考试、待审核报名、待批阅答卷等指标与待办入口，可直接点击跳转对应功能。</w:t>
      </w:r>
    </w:p>
    <w:p>
      <w:r>
        <w:drawing>
          <wp:inline xmlns:a="http://schemas.openxmlformats.org/drawingml/2006/main" xmlns:pic="http://schemas.openxmlformats.org/drawingml/2006/picture">
            <wp:extent cx="5544000" cy="26943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9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SimSun" w:eastAsia="SimSun" w:hAnsi="SimSun" w:cs="SimSun" w:hint="eastAsia"/>
          <w:color w:val="6B7280"/>
          <w:sz w:val="18"/>
          <w:lang w:eastAsia="zh-CN"/>
        </w:rPr>
        <w:t>图</w:t>
      </w:r>
      <w:r>
        <w:rPr>
          <w:color w:val="6B7280"/>
          <w:sz w:val="18"/>
        </w:rPr>
        <w:t xml:space="preserve"> 5-5</w:t>
      </w:r>
      <w:r>
        <w:rPr>
          <w:rFonts w:ascii="SimSun" w:eastAsia="SimSun" w:hAnsi="SimSun" w:cs="SimSun" w:hint="eastAsia"/>
          <w:color w:val="6B7280"/>
          <w:sz w:val="18"/>
          <w:lang w:eastAsia="zh-CN"/>
        </w:rPr>
        <w:t xml:space="preserve">　首页概览：</w:t>
      </w:r>
      <w:r>
        <w:rPr>
          <w:color w:val="6B7280"/>
          <w:sz w:val="18"/>
        </w:rPr>
        <w:t xml:space="preserve">12 </w:t>
      </w:r>
      <w:r>
        <w:rPr>
          <w:rFonts w:ascii="SimSun" w:eastAsia="SimSun" w:hAnsi="SimSun" w:cs="SimSun" w:hint="eastAsia"/>
          <w:color w:val="6B7280"/>
          <w:sz w:val="18"/>
          <w:lang w:eastAsia="zh-CN"/>
        </w:rPr>
        <w:t>项指标与待办事项</w:t>
      </w:r>
    </w:p>
    <w:p>
      <w:bookmarkStart w:id="88" w:name="_Toc_s6"/>
      <w:bookmarkStart w:id="35" w:name="s6"/>
      <w:pPr>
        <w:pStyle w:val="Heading2"/>
        <w:spacing w:before="0" w:after="280"/>
        <w:pageBreakBefore/>
        <w:pBdr>
          <w:bottom w:val="single" w:sz="6" w:space="7" w:color="9AA0AC"/>
        </w:pBdr>
      </w:pPr>
      <w:bookmarkEnd w:id="35"/>
      <w:r>
        <w:rPr>
          <w:rFonts w:ascii="SimSun" w:hAnsi="SimSun" w:eastAsia="SimSun" w:cs="SimSun" w:hint="eastAsia"/>
          <w:b/>
          <w:color w:val="1F2329"/>
          <w:sz w:val="34"/>
          <w:lang w:eastAsia="zh-CN"/>
        </w:rPr>
        <w:t>6 学员操作</w:t>
      </w:r>
      <w:bookmarkEnd w:id="88"/>
    </w:p>
    <w:p>
      <w:bookmarkStart w:id="89" w:name="_Toc_s6_1"/>
      <w:bookmarkStart w:id="36" w:name="s6-1"/>
      <w:pPr>
        <w:pStyle w:val="Heading3"/>
      </w:pPr>
      <w:bookmarkEnd w:id="36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6.1 考试中心与报名</w:t>
      </w:r>
      <w:bookmarkEnd w:id="89"/>
    </w:p>
    <w:p>
      <w:pPr>
        <w:pStyle w:val="ListNumber"/>
        <w:numPr>
          <w:ilvl w:val="0"/>
          <w:numId w:val="23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登录后进入学员中心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考试中心，查看可参加的考试。</w:t>
      </w:r>
    </w:p>
    <w:p>
      <w:pPr>
        <w:pStyle w:val="ListNumber"/>
        <w:numPr>
          <w:ilvl w:val="0"/>
          <w:numId w:val="23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点击报名并提交，等待管理员审核；审核通过后状态变为「可参加考试」。</w:t>
      </w:r>
    </w:p>
    <w:p>
      <w:pPr>
        <w:pStyle w:val="ListNumber"/>
        <w:numPr>
          <w:ilvl w:val="0"/>
          <w:numId w:val="23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报名后可取消并重新报名。</w:t>
      </w:r>
    </w:p>
    <w:p>
      <w:r>
        <w:drawing>
          <wp:inline xmlns:a="http://schemas.openxmlformats.org/drawingml/2006/main" xmlns:pic="http://schemas.openxmlformats.org/drawingml/2006/picture">
            <wp:extent cx="5544000" cy="15801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580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SimSun" w:eastAsia="SimSun" w:hAnsi="SimSun" w:cs="SimSun" w:hint="eastAsia"/>
          <w:color w:val="6B7280"/>
          <w:sz w:val="18"/>
          <w:lang w:eastAsia="zh-CN"/>
        </w:rPr>
        <w:t>图</w:t>
      </w:r>
      <w:r>
        <w:rPr>
          <w:color w:val="6B7280"/>
          <w:sz w:val="18"/>
        </w:rPr>
        <w:t xml:space="preserve"> 6-1</w:t>
      </w:r>
      <w:r>
        <w:rPr>
          <w:rFonts w:ascii="SimSun" w:eastAsia="SimSun" w:hAnsi="SimSun" w:cs="SimSun" w:hint="eastAsia"/>
          <w:color w:val="6B7280"/>
          <w:sz w:val="18"/>
          <w:lang w:eastAsia="zh-CN"/>
        </w:rPr>
        <w:t xml:space="preserve">　学员端考试中心：可参加的考试与当前状态</w:t>
      </w:r>
    </w:p>
    <w:p>
      <w:bookmarkStart w:id="90" w:name="_Toc_s6_2"/>
      <w:bookmarkStart w:id="37" w:name="s6-2"/>
      <w:pPr>
        <w:pStyle w:val="Heading3"/>
      </w:pPr>
      <w:bookmarkEnd w:id="37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6.2 在线答题</w:t>
      </w:r>
      <w:bookmarkEnd w:id="90"/>
    </w:p>
    <w:p>
      <w:pPr>
        <w:pStyle w:val="ListNumber"/>
        <w:numPr>
          <w:ilvl w:val="0"/>
          <w:numId w:val="24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在考试开始时间内进入考试，点击「开始考试」。</w:t>
      </w:r>
    </w:p>
    <w:p>
      <w:pPr>
        <w:pStyle w:val="ListNumber"/>
        <w:numPr>
          <w:ilvl w:val="0"/>
          <w:numId w:val="24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顶部显示服务端下发的剩余时间，请勿依赖本机时间。</w:t>
      </w:r>
    </w:p>
    <w:p>
      <w:pPr>
        <w:pStyle w:val="ListNumber"/>
        <w:numPr>
          <w:ilvl w:val="0"/>
          <w:numId w:val="24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作答过程中答案自动保存；如网络中断或误关闭页面，重新登录后可继续作答，已保存答案不会丢失。</w:t>
      </w:r>
    </w:p>
    <w:p>
      <w:pPr>
        <w:pStyle w:val="ListNumber"/>
        <w:numPr>
          <w:ilvl w:val="0"/>
          <w:numId w:val="24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交卷前可检查题号列表中的未答题目标记；点击「交卷」并确认后即完成，交卷操作是幂等的，重复点击不会产生重复答卷。</w:t>
      </w:r>
    </w:p>
    <w:p>
      <w:pPr>
        <w:pStyle w:val="ListNumber"/>
        <w:numPr>
          <w:ilvl w:val="0"/>
          <w:numId w:val="24"/>
        </w:numPr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考试过程中请勿切换页面或切出窗口，系统会记录切屏次数，超过阈值将在监控端标记为异常。</w:t>
      </w:r>
    </w:p>
    <w:p>
      <w:bookmarkStart w:id="91" w:name="_Toc_s6_3"/>
      <w:bookmarkStart w:id="38" w:name="s6-3"/>
      <w:pPr>
        <w:pStyle w:val="Heading3"/>
      </w:pPr>
      <w:bookmarkEnd w:id="38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6.3 成绩查询</w:t>
      </w:r>
      <w:bookmarkEnd w:id="91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交卷后需等待管理员完成阅卷并发布成绩，方可在考试中心查看分数与解析。未发布前页面仅显示交卷状态，属正常现象。</w:t>
      </w:r>
    </w:p>
    <w:p>
      <w:r>
        <w:drawing>
          <wp:inline xmlns:a="http://schemas.openxmlformats.org/drawingml/2006/main" xmlns:pic="http://schemas.openxmlformats.org/drawingml/2006/picture">
            <wp:extent cx="5373415" cy="39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3415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rFonts w:ascii="SimSun" w:eastAsia="SimSun" w:hAnsi="SimSun" w:cs="SimSun" w:hint="eastAsia"/>
          <w:color w:val="6B7280"/>
          <w:sz w:val="18"/>
          <w:lang w:eastAsia="zh-CN"/>
        </w:rPr>
        <w:t>图</w:t>
      </w:r>
      <w:r>
        <w:rPr>
          <w:color w:val="6B7280"/>
          <w:sz w:val="18"/>
        </w:rPr>
        <w:t xml:space="preserve"> 6-2</w:t>
      </w:r>
      <w:r>
        <w:rPr>
          <w:rFonts w:ascii="SimSun" w:eastAsia="SimSun" w:hAnsi="SimSun" w:cs="SimSun" w:hint="eastAsia"/>
          <w:color w:val="6B7280"/>
          <w:sz w:val="18"/>
          <w:lang w:eastAsia="zh-CN"/>
        </w:rPr>
        <w:t xml:space="preserve">　成绩详情：总分、逐题对错与解析</w:t>
      </w:r>
    </w:p>
    <w:p>
      <w:bookmarkStart w:id="92" w:name="_Toc_s6_4"/>
      <w:bookmarkStart w:id="39" w:name="s6-4"/>
      <w:pPr>
        <w:pStyle w:val="Heading3"/>
      </w:pPr>
      <w:bookmarkEnd w:id="39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6.4 练习中心与错题本</w:t>
      </w:r>
      <w:bookmarkEnd w:id="92"/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练习中心按题库或章节组织，可自由跳题作答，提交后即时查看对错与解析。</w:t>
      </w:r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答错的题目自动进入错题本，可反复练习直至掌握。</w:t>
      </w:r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收藏功能可将重点题目单独归集，便于考前集中复习。</w:t>
      </w:r>
    </w:p>
    <w:p>
      <w:bookmarkStart w:id="93" w:name="_Toc_s6_5"/>
      <w:bookmarkStart w:id="40" w:name="s6-5"/>
      <w:pPr>
        <w:pStyle w:val="Heading3"/>
      </w:pPr>
      <w:bookmarkEnd w:id="40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6.5 个人中心</w:t>
      </w:r>
      <w:bookmarkEnd w:id="93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查看与修改个人信息、修改登录密码。姓名等信息可能与答卷展示关联，如发现错误请联系管理员更正。</w:t>
      </w:r>
    </w:p>
    <w:p>
      <w:bookmarkStart w:id="94" w:name="_Toc_s7"/>
      <w:bookmarkStart w:id="41" w:name="s7"/>
      <w:pPr>
        <w:pStyle w:val="Heading2"/>
        <w:spacing w:before="0" w:after="280"/>
        <w:pageBreakBefore/>
        <w:pBdr>
          <w:bottom w:val="single" w:sz="6" w:space="7" w:color="9AA0AC"/>
        </w:pBdr>
      </w:pPr>
      <w:bookmarkEnd w:id="41"/>
      <w:r>
        <w:rPr>
          <w:rFonts w:ascii="SimSun" w:hAnsi="SimSun" w:eastAsia="SimSun" w:cs="SimSun" w:hint="eastAsia"/>
          <w:b/>
          <w:color w:val="1F2329"/>
          <w:sz w:val="34"/>
          <w:lang w:eastAsia="zh-CN"/>
        </w:rPr>
        <w:t>7 关键业务规则</w:t>
      </w:r>
      <w:bookmarkEnd w:id="94"/>
    </w:p>
    <w:p>
      <w:bookmarkStart w:id="95" w:name="_Toc_s7_1"/>
      <w:bookmarkStart w:id="42" w:name="s7-1"/>
      <w:pPr>
        <w:pStyle w:val="Heading3"/>
      </w:pPr>
      <w:bookmarkEnd w:id="42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7.1 服务端计时与断线续考</w:t>
      </w:r>
      <w:bookmarkEnd w:id="95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考试剩余时间以服务端记录为准，即使修改本机时间也不会延长考试。断线重连后按服务端时间继续计时，已保存的答案保留。</w:t>
      </w:r>
    </w:p>
    <w:p>
      <w:bookmarkStart w:id="96" w:name="_Toc_s7_2"/>
      <w:bookmarkStart w:id="43" w:name="s7-2"/>
      <w:pPr>
        <w:pStyle w:val="Heading3"/>
      </w:pPr>
      <w:bookmarkEnd w:id="43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7.2 幂等交卷</w:t>
      </w:r>
      <w:bookmarkEnd w:id="96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同一场考试只允许一条答卷。交卷请求重复提交或被重复触发时，系统按首次交卷处理，避免产生重复成绩。</w:t>
      </w:r>
    </w:p>
    <w:p>
      <w:bookmarkStart w:id="97" w:name="_Toc_s7_3"/>
      <w:bookmarkStart w:id="44" w:name="s7-3"/>
      <w:pPr>
        <w:pStyle w:val="Heading3"/>
      </w:pPr>
      <w:bookmarkEnd w:id="44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7.3 成绩发布闸门</w:t>
      </w:r>
      <w:bookmarkEnd w:id="97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成绩与解析在管理员发布前对学员不可见，用于防止先交卷学员向未考学员泄题。发布操作在考试计划列表中完成。</w:t>
      </w:r>
    </w:p>
    <w:p>
      <w:bookmarkStart w:id="98" w:name="_Toc_s7_4"/>
      <w:bookmarkStart w:id="45" w:name="s7-4"/>
      <w:pPr>
        <w:pStyle w:val="Heading3"/>
      </w:pPr>
      <w:bookmarkEnd w:id="45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7.4 防作弊切屏检测</w:t>
      </w:r>
      <w:bookmarkEnd w:id="98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系统记录学员切出考试页面的次数。达到预警阈值（</w:t>
      </w:r>
      <w:r>
        <w:t xml:space="preserve">3 </w:t>
      </w:r>
      <w:r>
        <w:rPr>
          <w:rFonts w:ascii="SimSun" w:eastAsia="SimSun" w:hAnsi="SimSun" w:cs="SimSun" w:hint="eastAsia"/>
          <w:lang w:eastAsia="zh-CN"/>
        </w:rPr>
        <w:t>次）后，监控端将该答卷标记为异常，供监考人员判断是否强制交卷。</w:t>
      </w:r>
    </w:p>
    <w:p>
      <w:bookmarkStart w:id="99" w:name="_Toc_s7_5"/>
      <w:bookmarkStart w:id="46" w:name="s7-5"/>
      <w:pPr>
        <w:pStyle w:val="Heading3"/>
      </w:pPr>
      <w:bookmarkEnd w:id="46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7.5 自动判分规则</w:t>
      </w:r>
      <w:bookmarkEnd w:id="99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pct" w:w="15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题型</w:t>
            </w:r>
          </w:p>
        </w:tc>
        <w:tc>
          <w:tcPr>
            <w:tcW w:type="pct" w:w="35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判分方式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单选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选项完全一致得分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多选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按配置支持全对得分或漏选部分得分，错选不得分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判断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完全一致得分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填空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按标准答案与配置的匹配规则判定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简答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系统不自动判分，进入阅卷环节</w:t>
            </w:r>
          </w:p>
        </w:tc>
      </w:tr>
      <w:tr>
        <w:tc>
          <w:tcPr>
            <w:tcW w:type="pct" w:w="15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材料题</w:t>
            </w:r>
          </w:p>
        </w:tc>
        <w:tc>
          <w:tcPr>
            <w:tcW w:type="pct" w:w="35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按子题分别判定，总体分值汇总</w:t>
            </w:r>
          </w:p>
        </w:tc>
      </w:tr>
    </w:tbl>
    <w:p>
      <w:bookmarkStart w:id="100" w:name="_Toc_s7_6"/>
      <w:bookmarkStart w:id="47" w:name="s7-6"/>
      <w:pPr>
        <w:pStyle w:val="Heading3"/>
      </w:pPr>
      <w:bookmarkEnd w:id="47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7.6 数据删除保护</w:t>
      </w:r>
      <w:bookmarkEnd w:id="100"/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大纲已关联题库时不可删除。</w:t>
      </w:r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用户被停用后立即失效，不能登录。</w:t>
      </w:r>
    </w:p>
    <w:p>
      <w:pPr>
        <w:pStyle w:val="ListBullet"/>
        <w:spacing w:line="420" w:lineRule="auto" w:after="60"/>
      </w:pPr>
      <w:r>
        <w:rPr>
          <w:rFonts w:ascii="SimSun" w:eastAsia="SimSun" w:hAnsi="SimSun" w:cs="SimSun" w:hint="eastAsia"/>
          <w:lang w:eastAsia="zh-CN"/>
        </w:rPr>
        <w:t>已产生答卷的考试计划不建议删除，可将状态置为已结束后归档。</w:t>
      </w:r>
    </w:p>
    <w:p>
      <w:bookmarkStart w:id="101" w:name="_Toc_s8"/>
      <w:bookmarkStart w:id="48" w:name="s8"/>
      <w:pPr>
        <w:pStyle w:val="Heading2"/>
        <w:spacing w:before="0" w:after="280"/>
        <w:pageBreakBefore/>
        <w:pBdr>
          <w:bottom w:val="single" w:sz="6" w:space="7" w:color="9AA0AC"/>
        </w:pBdr>
      </w:pPr>
      <w:bookmarkEnd w:id="48"/>
      <w:r>
        <w:rPr>
          <w:rFonts w:ascii="SimSun" w:hAnsi="SimSun" w:eastAsia="SimSun" w:cs="SimSun" w:hint="eastAsia"/>
          <w:b/>
          <w:color w:val="1F2329"/>
          <w:sz w:val="34"/>
          <w:lang w:eastAsia="zh-CN"/>
        </w:rPr>
        <w:t>8 常见问题与故障排查</w:t>
      </w:r>
      <w:bookmarkEnd w:id="101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3456"/>
        <w:gridCol w:w="3456"/>
      </w:tblGrid>
      <w:tr>
        <w:tc>
          <w:tcPr>
            <w:tcW w:type="pct" w:w="10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现象</w:t>
            </w:r>
          </w:p>
        </w:tc>
        <w:tc>
          <w:tcPr>
            <w:tcW w:type="pct" w:w="20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可能原因</w:t>
            </w:r>
          </w:p>
        </w:tc>
        <w:tc>
          <w:tcPr>
            <w:tcW w:type="pct" w:w="20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处理方法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启动提示「未找到可用的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Java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」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 xml:space="preserve">包内 </w:t>
            </w:r>
            <w:r>
              <w:rPr>
                <w:rFonts w:ascii="Consolas" w:hAnsi="Consolas"/>
                <w:color w:val="1F2329"/>
                <w:sz w:val="19"/>
              </w:rPr>
              <w:t>runtime/</w:t>
            </w:r>
            <w:r>
              <w:rPr>
                <w:color w:val="1F2329"/>
                <w:sz w:val="19"/>
              </w:rPr>
              <w:t xml:space="preserve"> 缺失，解压不完整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 xml:space="preserve">运行 </w:t>
            </w:r>
            <w:r>
              <w:rPr>
                <w:rFonts w:ascii="Consolas" w:hAnsi="Consolas"/>
                <w:color w:val="1F2329"/>
                <w:sz w:val="19"/>
              </w:rPr>
              <w:t>bin\verify.bat</w:t>
            </w:r>
            <w:r>
              <w:rPr>
                <w:color w:val="1F2329"/>
                <w:sz w:val="19"/>
              </w:rPr>
              <w:t xml:space="preserve"> 查看缺失文件，重新解压完整发行包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校验提示文件损坏或缺失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下载、拷贝过程损坏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重新获取发行包，避免被安全软件截断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启动提示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8080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端口被占用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端口被其他程序或上一次未退出的进程占用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 xml:space="preserve">换端口启动 </w:t>
            </w:r>
            <w:r>
              <w:rPr>
                <w:rFonts w:ascii="Consolas" w:hAnsi="Consolas"/>
                <w:color w:val="1F2329"/>
                <w:sz w:val="19"/>
              </w:rPr>
              <w:t>--server.port=9090</w:t>
            </w:r>
            <w:r>
              <w:rPr>
                <w:color w:val="1F2329"/>
                <w:sz w:val="19"/>
              </w:rPr>
              <w:t xml:space="preserve"> ，或结束占用进程后重启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页面空白或静态资源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404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前端未打包进可执行文件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使用发行包中的完整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jar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，重新执行打包脚本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登录后没有菜单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角色未授权或初始化未完成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用管理员在角色管理中勾选菜单；或重置数据库后重启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学员无法开考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报名未审核通过，或不在考试时间范围内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在报名管理中审核；核对考试计划时间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交卷后看不到分数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成绩尚未发布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管理员在考试计划中发布成绩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提交答案提示失败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会话过期或网络中断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重新登录后继续作答，已保存答案不会丢失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连接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 xml:space="preserve"> PostgreSQL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失败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地址、账号或密码错误，或数据库未开放远程访问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先用数据库客户端连通验证，检查访问白名单配置</w:t>
            </w:r>
          </w:p>
        </w:tc>
      </w:tr>
      <w:tr>
        <w:tc>
          <w:tcPr>
            <w:tcW w:type="pct" w:w="10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启动报迁移校验失败</w:t>
            </w:r>
          </w:p>
        </w:tc>
        <w:tc>
          <w:tcPr>
            <w:tcW w:type="pct" w:w="20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目标库已有旧版本表结构</w:t>
            </w:r>
          </w:p>
        </w:tc>
        <w:tc>
          <w:tcPr>
            <w:tcW w:type="pct" w:w="20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使用空库首次启动，或联系实施确认升级方案</w:t>
            </w:r>
          </w:p>
        </w:tc>
      </w:tr>
    </w:tbl>
    <w:p>
      <w:bookmarkStart w:id="102" w:name="_Toc_s9"/>
      <w:bookmarkStart w:id="49" w:name="s9"/>
      <w:pPr>
        <w:pStyle w:val="Heading2"/>
        <w:spacing w:before="0" w:after="280"/>
        <w:pageBreakBefore/>
        <w:pBdr>
          <w:bottom w:val="single" w:sz="6" w:space="7" w:color="9AA0AC"/>
        </w:pBdr>
      </w:pPr>
      <w:bookmarkEnd w:id="49"/>
      <w:r>
        <w:rPr>
          <w:rFonts w:ascii="SimSun" w:hAnsi="SimSun" w:eastAsia="SimSun" w:cs="SimSun" w:hint="eastAsia"/>
          <w:b/>
          <w:color w:val="1F2329"/>
          <w:sz w:val="34"/>
          <w:lang w:eastAsia="zh-CN"/>
        </w:rPr>
        <w:t>9 附录</w:t>
      </w:r>
      <w:bookmarkEnd w:id="102"/>
    </w:p>
    <w:p>
      <w:bookmarkStart w:id="103" w:name="_Toc_s9_1"/>
      <w:bookmarkStart w:id="50" w:name="s9-1"/>
      <w:pPr>
        <w:pStyle w:val="Heading3"/>
      </w:pPr>
      <w:bookmarkEnd w:id="50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9.1 菜单与权限速查</w:t>
      </w:r>
      <w:bookmarkEnd w:id="103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3456"/>
        <w:gridCol w:w="3456"/>
      </w:tblGrid>
      <w:tr>
        <w:tc>
          <w:tcPr>
            <w:tcW w:type="pct" w:w="10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菜单分组</w:t>
            </w:r>
          </w:p>
        </w:tc>
        <w:tc>
          <w:tcPr>
            <w:tcW w:type="pct" w:w="20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主要页面</w:t>
            </w:r>
          </w:p>
        </w:tc>
        <w:tc>
          <w:tcPr>
            <w:tcW w:type="pct" w:w="20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典型权限点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首页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概览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dashboard:view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系统管理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组织机构、用户、角色、字典、参数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system:*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内容管理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大纲、题库、试题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content:*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考试管理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试卷、考试计划、报名、监控、交卷记录、阅卷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exam:*</w:t>
            </w:r>
          </w:p>
        </w:tc>
      </w:tr>
      <w:tr>
        <w:tc>
          <w:tcPr>
            <w:tcW w:type="pct" w:w="1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报表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成绩统计、成绩分析</w:t>
            </w:r>
          </w:p>
        </w:tc>
        <w:tc>
          <w:tcPr>
            <w:tcW w:type="pct" w:w="20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report:*</w:t>
            </w:r>
          </w:p>
        </w:tc>
      </w:tr>
      <w:tr>
        <w:tc>
          <w:tcPr>
            <w:tcW w:type="pct" w:w="10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学员中心</w:t>
            </w:r>
          </w:p>
        </w:tc>
        <w:tc>
          <w:tcPr>
            <w:tcW w:type="pct" w:w="20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考试中心、报名、练习、个人中心</w:t>
            </w:r>
          </w:p>
        </w:tc>
        <w:tc>
          <w:tcPr>
            <w:tcW w:type="pct" w:w="20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student:*</w:t>
            </w:r>
          </w:p>
        </w:tc>
      </w:tr>
    </w:tbl>
    <w:p>
      <w:bookmarkStart w:id="104" w:name="_Toc_s9_2"/>
      <w:bookmarkStart w:id="51" w:name="s9-2"/>
      <w:pPr>
        <w:pStyle w:val="Heading3"/>
      </w:pPr>
      <w:bookmarkEnd w:id="51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9.2 默认配置速查</w:t>
      </w:r>
      <w:bookmarkEnd w:id="104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pct" w:w="15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项目</w:t>
            </w:r>
          </w:p>
        </w:tc>
        <w:tc>
          <w:tcPr>
            <w:tcW w:type="pct" w:w="3500"/>
            <w:tcBorders>
              <w:top w:val="single" w:sz="8" w:space="0" w:color="1F2329"/>
              <w:bottom w:val="single" w:sz="6" w:space="0" w:color="1F232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rFonts w:ascii="Microsoft YaHei" w:hAnsi="Microsoft YaHei" w:eastAsia="Microsoft YaHei" w:hint="eastAsia"/>
                <w:b/>
                <w:color w:val="1F2329"/>
                <w:sz w:val="19"/>
              </w:rPr>
              <w:t>默认值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访问端口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8080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管理员账号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admin / Mima3700%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学员账号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student / Mima3700%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监控刷新间隔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 xml:space="preserve">10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秒</w:t>
            </w:r>
          </w:p>
        </w:tc>
      </w:tr>
      <w:tr>
        <w:tc>
          <w:tcPr>
            <w:tcW w:type="pct" w:w="1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切屏预警阈值</w:t>
            </w:r>
          </w:p>
        </w:tc>
        <w:tc>
          <w:tcPr>
            <w:tcW w:type="pct" w:w="3500"/>
            <w:vAlign w:val="center"/>
            <w:tcBorders>
              <w:bottom w:val="single" w:sz="4" w:space="0" w:color="E4E6EA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 xml:space="preserve">3 </w:t>
            </w:r>
            <w:r>
              <w:rPr>
                <w:color w:val="1F2329"/>
                <w:sz w:val="19"/>
              </w:rPr>
              <w:t xml:space="preserve"> </w:t>
            </w:r>
            <w:r>
              <w:rPr>
                <w:color w:val="1F2329"/>
                <w:sz w:val="19"/>
              </w:rPr>
              <w:t>次</w:t>
            </w:r>
          </w:p>
        </w:tc>
      </w:tr>
      <w:tr>
        <w:tc>
          <w:tcPr>
            <w:tcW w:type="pct" w:w="15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演示库文件</w:t>
            </w:r>
          </w:p>
        </w:tc>
        <w:tc>
          <w:tcPr>
            <w:tcW w:type="pct" w:w="3500"/>
            <w:vAlign w:val="center"/>
            <w:tcBorders>
              <w:bottom w:val="single" w:sz="8" w:space="0" w:color="1F2329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color w:val="1F2329"/>
                <w:sz w:val="19"/>
              </w:rPr>
              <w:t>data/exam.mv.db</w:t>
            </w:r>
          </w:p>
        </w:tc>
      </w:tr>
    </w:tbl>
    <w:p>
      <w:bookmarkStart w:id="105" w:name="_Toc_s9_3"/>
      <w:bookmarkStart w:id="52" w:name="s9-3"/>
      <w:pPr>
        <w:pStyle w:val="Heading3"/>
      </w:pPr>
      <w:bookmarkEnd w:id="52"/>
      <w:r>
        <w:rPr>
          <w:rFonts w:ascii="SimSun" w:hAnsi="SimSun" w:eastAsia="SimSun" w:cs="SimSun" w:hint="eastAsia"/>
          <w:b/>
          <w:color w:val="1F2329"/>
          <w:sz w:val="24"/>
          <w:lang w:eastAsia="zh-CN"/>
        </w:rPr>
        <w:t>9.3 技术支持</w:t>
      </w:r>
      <w:bookmarkEnd w:id="105"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使用中遇到问题，请记录操作时间、账号、页面地址与提示信息，连同服务端日志一并反馈给系统管理员，以便快速定位。</w:t>
      </w:r>
    </w:p>
    <w:sectPr w:rsidR="00FC693F" w:rsidRPr="0006063C" w:rsidSect="00034616">
      <w:headerReference w:type="default" r:id="rId17"/>
      <w:footerReference w:type="default" r:id="rId18"/>
      <w:pgSz w:w="11906" w:h="16838"/>
      <w:pgMar w:top="1440" w:right="1587" w:bottom="1440" w:left="158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366" w:val="center"/>
        <w:tab w:pos="8732" w:val="right"/>
      </w:tabs>
    </w:pPr>
    <w:r>
      <w:tab/>
    </w:r>
    <w:r>
      <w:t xml:space="preserve">第 </w:t>
    </w:r>
    <w:fldSimple w:instr="PAGE">
      <w:r>
        <w:t/>
      </w:r>
    </w:fldSimple>
    <w:r>
      <w:t xml:space="preserve"> 页 / 共 </w:t>
    </w:r>
    <w:fldSimple w:instr="NUMPAGES">
      <w:r>
        <w:t/>
      </w:r>
    </w:fldSimple>
    <w:r>
      <w:t xml:space="preserve"> 页</w:t>
    </w:r>
    <w:r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366" w:val="center"/>
        <w:tab w:pos="8732" w:val="right"/>
      </w:tabs>
    </w:pPr>
    <w:r>
      <w:t>考试系统操作手册　V0.1.0</w: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/>
      <w:jc w:val="both"/>
    </w:pPr>
    <w:rPr>
      <w:rFonts w:ascii="SimSun" w:hAnsi="SimSun" w:eastAsia="SimSun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/>
      <w:b/>
      <w:bCs/>
      <w:color w:val="1F23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232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