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将Route_a.txt文件拷贝到SD卡中，将示教器设置成如下模式：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13380"/>
            <wp:effectExtent l="0" t="0" r="5715" b="1270"/>
            <wp:docPr id="1" name="图片 1" descr="e1f2ed92b1437d97b4abd2c4d6867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1f2ed92b1437d97b4abd2c4d68673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点击“程序运行”按钮，进入程序运行页面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9750" cy="2724150"/>
            <wp:effectExtent l="0" t="0" r="12700" b="0"/>
            <wp:docPr id="2" name="图片 2" descr="965211c1b138edfe49ef680251e3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5211c1b138edfe49ef680251e30f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等机械臂启动后复位动作停止，点Rt_a运行这个程序</w:t>
      </w:r>
      <w:r>
        <w:rPr>
          <w:rFonts w:hint="eastAsia"/>
          <w:lang w:val="en-US" w:eastAsia="zh-CN"/>
        </w:rPr>
        <w:t>，点击触摸屏后要运行大概20秒，机械臂在刚刚上电的几秒钟不能断电，这时候断电容易发生数据错误。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8447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gaoyu</dc:creator>
  <cp:lastModifiedBy>天外飞仙</cp:lastModifiedBy>
  <dcterms:modified xsi:type="dcterms:W3CDTF">2019-10-31T01:49:34Z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