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SDR 标准数据仓库——学员材料</w:t>
      </w:r>
    </w:p>
    <w:p>
      <w:pPr>
        <w:spacing w:after="100" w:line="300"/>
      </w:pPr>
      <w:r>
        <w:t xml:space="preserve">这是给 FDE 学员的 SDR 知识底座。SDR 是智能体商业化的地基——数据这关过不去，后面所有项目都推不动。你到客户现场，客户一提"数据在 HIS 里""不能开数据库直连""字段名对不上""云端进不了我们内网"，你脑子里得立刻反应出 SDR 是干什么的、卡在哪、怎么破。</w:t>
      </w:r>
    </w:p>
    <w:p>
      <w:pPr>
        <w:spacing w:after="100" w:line="300"/>
      </w:pPr>
      <w:r>
        <w:t xml:space="preserve">两种用法：进场前当预习，把 SDR 解决的四个卡点和整体架构过一遍；阶段一做数据就绪度评估、阶段四做工作台/外挂实现时，当参考手册翻。</w:t>
      </w:r>
    </w:p>
    <w:p>
      <w:pPr>
        <w:spacing w:after="100" w:line="300"/>
      </w:pPr>
      <w:r>
        <w:t xml:space="preserve">注：本文是去项目化的通用版。具体项目的落地方案（如上海四院）另见项目目录，那里有真实的指标清单、连接配置和工期口径。</w:t>
      </w:r>
    </w:p>
    <w:p/>
    <w:p>
      <w:pPr>
        <w:pStyle w:val="Heading2"/>
        <w:keepNext/>
        <w:spacing w:after="120" w:before="240"/>
      </w:pPr>
      <w:r>
        <w:t xml:space="preserve">一、一句话讲清 SDR</w:t>
      </w:r>
    </w:p>
    <w:p>
      <w:pPr>
        <w:spacing w:after="100" w:line="300"/>
      </w:pPr>
      <w:r>
        <w:t xml:space="preserve">智能体要跑起来，靠的是数据。可我们商业化的项目，几乎全卡在同一个地方——</w:t>
      </w:r>
      <w:r>
        <w:rPr>
          <w:b/>
          <w:bCs/>
        </w:rPr>
        <w:t xml:space="preserve">数据太多、太乱、拿不出来</w:t>
      </w:r>
      <w:r>
        <w:t xml:space="preserve">。SDR 就是来解决这个卡点的。</w:t>
      </w:r>
    </w:p>
    <w:p>
      <w:pPr>
        <w:spacing w:after="100" w:line="300"/>
      </w:pPr>
      <w:r>
        <w:rPr>
          <w:b/>
          <w:bCs/>
        </w:rPr>
        <w:t xml:space="preserve">SDR = Standard Data Repository，标准数据仓库。</w:t>
      </w:r>
      <w:r>
        <w:t xml:space="preserve"> 部署在客户本地，对接客户各业务系统的数据，提供统一的抽取、存储、查询能力，让云端的智能体能安全地用上客户的真实数据。</w:t>
      </w:r>
    </w:p>
    <w:p/>
    <w:p>
      <w:pPr>
        <w:pStyle w:val="Heading2"/>
        <w:keepNext/>
        <w:spacing w:after="120" w:before="240"/>
      </w:pPr>
      <w:r>
        <w:t xml:space="preserve">二、为什么必须做 SDR</w:t>
      </w:r>
    </w:p>
    <w:p>
      <w:pPr>
        <w:pStyle w:val="Heading3"/>
        <w:keepNext/>
        <w:spacing w:after="120" w:before="240"/>
      </w:pPr>
      <w:r>
        <w:t xml:space="preserve">数据是卡脖子的那一环</w:t>
      </w:r>
    </w:p>
    <w:p>
      <w:pPr>
        <w:spacing w:after="100" w:line="300"/>
      </w:pPr>
      <w:r>
        <w:t xml:space="preserve">我们在推的商业化项目，技术不是问题，智能体本身也不是问题，真正卡住的是数据：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太多</w:t>
      </w:r>
      <w:r>
        <w:t xml:space="preserve">——一个客户少则三五个业务系统（HIS、EMR、HR、财务……），多的十几个，数据散在各处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太乱</w:t>
      </w:r>
      <w:r>
        <w:t xml:space="preserve">——每家厂商字段名都不一样，同样是"门诊量"，这家叫 GHRC，那家叫别的，格式、口径全不统一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拿不出来</w:t>
      </w:r>
      <w:r>
        <w:t xml:space="preserve">——客户不愿意开放数据库直连，云端又进不了客户内网，数据就躺在那儿用不上</w:t>
      </w:r>
    </w:p>
    <w:p>
      <w:pPr>
        <w:spacing w:after="100" w:line="300"/>
      </w:pPr>
      <w:r>
        <w:t xml:space="preserve">结果就是：每接一个客户，都要重新写一遍数据对接的代码，一个项目耗在数据上的时间，比做智能体本身还多。</w:t>
      </w:r>
    </w:p>
    <w:p>
      <w:pPr>
        <w:pStyle w:val="Heading3"/>
        <w:keepNext/>
        <w:spacing w:after="120" w:before="240"/>
      </w:pPr>
      <w:r>
        <w:t xml:space="preserve">没数据，智能体就是空壳</w:t>
      </w:r>
    </w:p>
    <w:p>
      <w:pPr>
        <w:spacing w:after="100" w:line="300"/>
      </w:pPr>
      <w:r>
        <w:t xml:space="preserve">智能体再聪明，也得先"看得到"客户的真实业务数据，才能分析、才能给结论、才能落地。</w:t>
      </w:r>
    </w:p>
    <w:p>
      <w:pPr>
        <w:spacing w:after="100" w:line="300"/>
      </w:pPr>
      <w:r>
        <w:rPr>
          <w:b/>
          <w:bCs/>
        </w:rPr>
        <w:t xml:space="preserve">没数据 → 智能体跑不起来 → 项目交付不了 → 商业化推不动。</w:t>
      </w:r>
    </w:p>
    <w:p>
      <w:pPr>
        <w:spacing w:after="100" w:line="300"/>
      </w:pPr>
      <w:r>
        <w:t xml:space="preserve">这条链路上，数据是最底下那块砖。砖没铺好，上面盖什么都是空中楼阁。</w:t>
      </w:r>
    </w:p>
    <w:p>
      <w:pPr>
        <w:pStyle w:val="Heading3"/>
        <w:keepNext/>
        <w:spacing w:after="120" w:before="240"/>
      </w:pPr>
      <w:r>
        <w:t xml:space="preserve">SDR 干的事</w:t>
      </w:r>
    </w:p>
    <w:p>
      <w:pPr>
        <w:spacing w:after="100" w:line="300"/>
      </w:pPr>
      <w:r>
        <w:t xml:space="preserve">把"取数据"这件又脏又累、每次重来的活儿，做成一个标准产品，一次做好、到处复用：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卡点</w:t>
            </w:r>
          </w:p>
        </w:tc>
        <w:tc>
          <w:tcPr>
            <w:gridSpan w:val="1"/>
            <w:shd w:fill="EDF3FC"/>
          </w:tcPr>
          <w:p>
            <w:r>
              <w:t xml:space="preserve">SDR 怎么解</w:t>
            </w:r>
          </w:p>
        </w:tc>
      </w:tr>
      <w:tr>
        <w:tc>
          <w:tcPr>
            <w:gridSpan w:val="1"/>
          </w:tcPr>
          <w:p>
            <w:r>
              <w:t xml:space="preserve">每个客户重写对接代码</w:t>
            </w:r>
          </w:p>
        </w:tc>
        <w:tc>
          <w:tcPr>
            <w:gridSpan w:val="1"/>
          </w:tcPr>
          <w:p>
            <w:r>
              <w:t xml:space="preserve">通用连接器 + 配置映射，</w:t>
            </w:r>
          </w:p>
          <w:p>
            <w:pPr>
              <w:spacing w:after="100" w:line="300"/>
            </w:pPr>
            <w:r>
              <w:rPr>
                <w:b/>
                <w:bCs/>
              </w:rPr>
              <w:t xml:space="preserve">零代码接入</w:t>
            </w:r>
          </w:p>
        </w:tc>
      </w:tr>
      <w:tr>
        <w:tc>
          <w:tcPr>
            <w:gridSpan w:val="1"/>
          </w:tcPr>
          <w:p>
            <w:r>
              <w:t xml:space="preserve">字段名各家不同</w:t>
            </w:r>
          </w:p>
        </w:tc>
        <w:tc>
          <w:tcPr>
            <w:gridSpan w:val="1"/>
          </w:tcPr>
          <w:p>
            <w:r>
              <w:t xml:space="preserve">映射层统一成标准字段，</w:t>
            </w:r>
          </w:p>
          <w:p>
            <w:pPr>
              <w:spacing w:after="100" w:line="300"/>
            </w:pPr>
            <w:r>
              <w:rPr>
                <w:b/>
                <w:bCs/>
              </w:rPr>
              <w:t xml:space="preserve">智能体侧零改动</w:t>
            </w:r>
          </w:p>
        </w:tc>
      </w:tr>
      <w:tr>
        <w:tc>
          <w:tcPr>
            <w:gridSpan w:val="1"/>
          </w:tcPr>
          <w:p>
            <w:r>
              <w:t xml:space="preserve">客户不给直连</w:t>
            </w:r>
          </w:p>
        </w:tc>
        <w:tc>
          <w:tcPr>
            <w:gridSpan w:val="1"/>
          </w:tcPr>
          <w:p>
            <w:r>
              <w:t xml:space="preserve">只读客户授权的 View，</w:t>
            </w:r>
          </w:p>
          <w:p>
            <w:pPr>
              <w:spacing w:after="100" w:line="300"/>
            </w:pPr>
            <w:r>
              <w:rPr>
                <w:b/>
                <w:bCs/>
              </w:rPr>
              <w:t xml:space="preserve">数据不出内网</w:t>
            </w:r>
          </w:p>
        </w:tc>
      </w:tr>
      <w:tr>
        <w:tc>
          <w:tcPr>
            <w:gridSpan w:val="1"/>
          </w:tcPr>
          <w:p>
            <w:r>
              <w:t xml:space="preserve">云端进不了内网</w:t>
            </w:r>
          </w:p>
        </w:tc>
        <w:tc>
          <w:tcPr>
            <w:gridSpan w:val="1"/>
          </w:tcPr>
          <w:p>
            <w:r>
              <w:t xml:space="preserve">SDR </w:t>
            </w:r>
          </w:p>
          <w:p>
            <w:pPr>
              <w:spacing w:after="100" w:line="300"/>
            </w:pPr>
            <w:r>
              <w:rPr>
                <w:b/>
                <w:bCs/>
              </w:rPr>
              <w:t xml:space="preserve">主动出站</w:t>
            </w:r>
          </w:p>
          <w:p>
            <w:r>
              <w:t xml:space="preserve">连云端，客户不用开端口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价值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对项目</w:t>
      </w:r>
      <w:r>
        <w:t xml:space="preserve">：数据对接从"每个客户几周"变成"配置几小时"，交付提速，人力省下来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对智能体</w:t>
      </w:r>
      <w:r>
        <w:t xml:space="preserve">：喂进去的是干净、统一、随时能查的标准数据，智能体才能真正发挥能力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对商业化</w:t>
      </w:r>
      <w:r>
        <w:t xml:space="preserve">：一次做好、规模化复制。客户越接越多，边际成本越低——这才是能规模化的生意</w:t>
      </w:r>
    </w:p>
    <w:p>
      <w:pPr>
        <w:spacing w:after="100" w:line="300"/>
      </w:pPr>
      <w:r>
        <w:rPr>
          <w:b/>
          <w:bCs/>
        </w:rPr>
        <w:t xml:space="preserve">说到底，SDR 不是锦上添花，是智能体商业化的地基。</w:t>
      </w:r>
    </w:p>
    <w:p/>
    <w:p>
      <w:pPr>
        <w:pStyle w:val="Heading2"/>
        <w:keepNext/>
        <w:spacing w:after="120" w:before="240"/>
      </w:pPr>
      <w:r>
        <w:t xml:space="preserve">三、SDR 长什么样（架构）</w:t>
      </w:r>
    </w:p>
    <w:p>
      <w:pPr>
        <w:spacing w:after="100" w:line="300"/>
      </w:pPr>
      <w:r>
        <w:drawing>
          <wp:inline distT="0" distB="0" distL="0" distR="0">
            <wp:extent cx="4953000" cy="2857500"/>
            <wp:effectExtent t="0" r="0" b="0" l="0"/>
            <wp:docPr id="1" name="文档图片" descr="SDR 标准数据仓库总体架构" title="SDR 标准数据仓库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</w:pPr>
      <w:r>
        <w:t xml:space="preserve">SDR 部署在</w:t>
      </w:r>
      <w:r>
        <w:rPr>
          <w:b/>
          <w:bCs/>
        </w:rPr>
        <w:t xml:space="preserve">客户本地内网</w:t>
      </w:r>
      <w:r>
        <w:t xml:space="preserve">，智能体平台在</w:t>
      </w:r>
      <w:r>
        <w:rPr>
          <w:b/>
          <w:bCs/>
        </w:rPr>
        <w:t xml:space="preserve">云端</w:t>
      </w:r>
      <w:r>
        <w:t xml:space="preserve">。两者之间靠一条 SDR 主动建立的隧道通信——关键点：是 SDR 往外连云端，而不是云端往里连客户，这样客户不用开放任何入站端口，安全审批好过。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┌─────────────────────────────────────────┐
│           云端 SaaS 智能体平台            │
│     智能体A    智能体B    管控台          │
│              └─── MCP 调用 ───┘           │
└────────────────────┬─────────────────────┘
                     │ 隧道（SDR 主动出站）
                     │
┌────────────────────┼─────────────────────┐
│  客户本地内网       │                     │
│                 ┌───┴───┐                 │
│                 │  SDR   │                 │
│                 └───┬───┘                 │
│         ┌───────────┼───────────┐         │
│         ▼           ▼           ▼         │
│      ┌─────┐     ┌─────┐     ┌─────┐      │
│      │ HIS │     │ EMR │     │ HR  │      │
│      └─────┘     └─────┘     └─────┘      │
└──────────────────────────────────────────┘
</w:t>
      </w:r>
    </w:p>
    <w:p>
      <w:pPr>
        <w:spacing w:after="100" w:line="300"/>
      </w:pPr>
      <w:r>
        <w:t xml:space="preserve">数据在里面走三条路：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抽取</w:t>
      </w:r>
      <w:r>
        <w:t xml:space="preserve">（源系统 → SDR）：定时把客户业务系统的数据拉进来，清洗、映射成标准字段，存进 SDR 本地库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查询</w:t>
      </w:r>
      <w:r>
        <w:t xml:space="preserve">（云端智能体 ↔ SDR）：智能体通过隧道向 SDR 要数据，SDR 在本地查完把结果传回去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回写</w:t>
      </w:r>
      <w:r>
        <w:t xml:space="preserve">（SDR → 源系统）：把 AI 算出来的结果写回客户系统。这是高级能力，风险大，要单独做安全评审，默认关闭</w:t>
      </w:r>
    </w:p>
    <w:p/>
    <w:p>
      <w:pPr>
        <w:pStyle w:val="Heading2"/>
        <w:keepNext/>
        <w:spacing w:after="120" w:before="240"/>
      </w:pPr>
      <w:r>
        <w:t xml:space="preserve">四、几个核心概念（术语接得住是最低要求）</w:t>
      </w:r>
    </w:p>
    <w:p>
      <w:pPr>
        <w:spacing w:after="100" w:line="300"/>
      </w:pPr>
      <w:r>
        <w:t xml:space="preserve">客户或技术同事蹦出这些词，你得知道是啥，别愣在那儿问。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术语</w:t>
            </w:r>
          </w:p>
        </w:tc>
        <w:tc>
          <w:tcPr>
            <w:gridSpan w:val="1"/>
            <w:shd w:fill="EDF3FC"/>
          </w:tcPr>
          <w:p>
            <w:r>
              <w:t xml:space="preserve">一句话解释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SDR</w:t>
            </w:r>
          </w:p>
        </w:tc>
        <w:tc>
          <w:tcPr>
            <w:gridSpan w:val="1"/>
          </w:tcPr>
          <w:p>
            <w:r>
              <w:t xml:space="preserve">标准数据仓库，部署在客户本地，统一取数据的产品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连接器 Connector</w:t>
            </w:r>
          </w:p>
        </w:tc>
        <w:tc>
          <w:tcPr>
            <w:gridSpan w:val="1"/>
          </w:tcPr>
          <w:p>
            <w:r>
              <w:t xml:space="preserve">对接某种数据源的驱动（Oracle、MySQL……），有现成的一大堆，不用自己写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数据集 Dataset</w:t>
            </w:r>
          </w:p>
        </w:tc>
        <w:tc>
          <w:tcPr>
            <w:gridSpan w:val="1"/>
          </w:tcPr>
          <w:p>
            <w:r>
              <w:t xml:space="preserve">一组标准化后的结构化数据，对应一个业务主题（比如"门诊量"）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映射规则</w:t>
            </w:r>
          </w:p>
        </w:tc>
        <w:tc>
          <w:tcPr>
            <w:gridSpan w:val="1"/>
          </w:tcPr>
          <w:p>
            <w:r>
              <w:t xml:space="preserve">把源系统五花八门的字段名，翻译成统一的标准字段名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维度 / 度量</w:t>
            </w:r>
          </w:p>
        </w:tc>
        <w:tc>
          <w:tcPr>
            <w:gridSpan w:val="1"/>
          </w:tcPr>
          <w:p>
            <w:r>
              <w:t xml:space="preserve">度量是能算的数（门诊量、收入），维度是切分的角度（科室、日期）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语义化 API</w:t>
            </w:r>
          </w:p>
        </w:tc>
        <w:tc>
          <w:tcPr>
            <w:gridSpan w:val="1"/>
          </w:tcPr>
          <w:p>
            <w:r>
              <w:t xml:space="preserve">智能体按"数据集 + 维度 + 度量"来问数，不用自己写 SQL，屏蔽了底层差异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SQL 透传</w:t>
            </w:r>
          </w:p>
        </w:tc>
        <w:tc>
          <w:tcPr>
            <w:gridSpan w:val="1"/>
          </w:tcPr>
          <w:p>
            <w:r>
              <w:t xml:space="preserve">逃生舱，复杂查询时直接发只读 SQL，有白名单和行数限制兜底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MCP 适配层</w:t>
            </w:r>
          </w:p>
        </w:tc>
        <w:tc>
          <w:tcPr>
            <w:gridSpan w:val="1"/>
          </w:tcPr>
          <w:p>
            <w:r>
              <w:t xml:space="preserve">把 SDR 的接口包成 MCP 工具，智能体像调工具一样调它取数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隧道</w:t>
            </w:r>
          </w:p>
        </w:tc>
        <w:tc>
          <w:tcPr>
            <w:gridSpan w:val="1"/>
          </w:tcPr>
          <w:p>
            <w:r>
              <w:t xml:space="preserve">SDR 主动建立的到云端的长连接，客户不用开入站端口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行业适配包</w:t>
            </w:r>
          </w:p>
        </w:tc>
        <w:tc>
          <w:tcPr>
            <w:gridSpan w:val="1"/>
          </w:tcPr>
          <w:p>
            <w:r>
              <w:t xml:space="preserve">针对某行业预置好的一套数据集映射模板，换客户直接套，不用重做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View（视图）</w:t>
            </w:r>
          </w:p>
        </w:tc>
        <w:tc>
          <w:tcPr>
            <w:gridSpan w:val="1"/>
          </w:tcPr>
          <w:p>
            <w:r>
              <w:t xml:space="preserve">客户 DBA 授权的只读视图，SDR 只连 View 不碰原始表，是安全边界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CDC</w:t>
            </w:r>
          </w:p>
        </w:tc>
        <w:tc>
          <w:tcPr>
            <w:gridSpan w:val="1"/>
          </w:tcPr>
          <w:p>
            <w:r>
              <w:t xml:space="preserve">变更数据捕获，源库一改，SDR 秒级同步，实时场景才用，默认不开</w:t>
            </w:r>
          </w:p>
        </w:tc>
      </w:tr>
    </w:tbl>
    <w:p/>
    <w:p/>
    <w:p>
      <w:pPr>
        <w:pStyle w:val="Heading2"/>
        <w:keepNext/>
        <w:spacing w:after="120" w:before="240"/>
      </w:pPr>
      <w:r>
        <w:t xml:space="preserve">五、SDR 怎么跟智能体接上</w:t>
      </w:r>
    </w:p>
    <w:p>
      <w:pPr>
        <w:spacing w:after="100" w:line="300"/>
      </w:pPr>
      <w:r>
        <w:t xml:space="preserve">对智能体这边，SDR 就是一个 </w:t>
      </w:r>
      <w:r>
        <w:rPr>
          <w:b/>
          <w:bCs/>
        </w:rPr>
        <w:t xml:space="preserve">MCP Server</w:t>
      </w:r>
      <w:r>
        <w:t xml:space="preserve">。智能体不用管数据从哪来、怎么清洗的，只管调三个工具：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sdr_list_datasets</w:t>
      </w:r>
      <w:r>
        <w:t xml:space="preserve">——问 SDR"你这儿有哪些数据集可用"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sdr_query</w:t>
      </w:r>
      <w:r>
        <w:t xml:space="preserve">——按数据集 + 维度 + 度量 + 过滤条件，结构化地要数据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sdr_sql</w:t>
      </w:r>
      <w:r>
        <w:t xml:space="preserve">——高级场景，发一段只读 SQL（有白名单和限制）</w:t>
      </w:r>
    </w:p>
    <w:p>
      <w:pPr>
        <w:spacing w:after="100" w:line="300"/>
      </w:pPr>
      <w:r>
        <w:rPr>
          <w:b/>
          <w:bCs/>
        </w:rPr>
        <w:t xml:space="preserve">关键点</w:t>
      </w:r>
      <w:r>
        <w:t xml:space="preserve">：智能体侧几乎零改动。客户换了、数据源换了、字段名换了，变的都是 SDR 里的映射配置，智能体调用方式不变。这就是"方法通用、结果定制"在数据层的体现。</w:t>
      </w:r>
    </w:p>
    <w:p/>
    <w:p>
      <w:pPr>
        <w:pStyle w:val="Heading2"/>
        <w:keepNext/>
        <w:spacing w:after="120" w:before="240"/>
      </w:pPr>
      <w:r>
        <w:t xml:space="preserve">六、安全底线（客户最在意的就这几条）</w:t>
      </w:r>
    </w:p>
    <w:p>
      <w:pPr>
        <w:spacing w:after="100" w:line="300"/>
      </w:pPr>
      <w:r>
        <w:t xml:space="preserve">医疗、政企客户对数据安全极度敏感，这几条你得能张口说清，才镇得住场：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数据不出内网</w:t>
      </w:r>
      <w:r>
        <w:t xml:space="preserve">——SDR 部署在客户本地，数据留在客户那儿，只把查询结果传回云端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只读 View，不碰裸表</w:t>
      </w:r>
      <w:r>
        <w:t xml:space="preserve">——SDR 只连客户 DBA 授权的只读视图，看不到、也改不了原始表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SDR 主动出站</w:t>
      </w:r>
      <w:r>
        <w:t xml:space="preserve">——客户不用开任何入站端口，只要允许 SDR 往外连云端，安全审批容易过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一客户一实例</w:t>
      </w:r>
      <w:r>
        <w:t xml:space="preserve">——每个客户一套独立 SDR，物理隔离，互不串数据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全程审计</w:t>
      </w:r>
      <w:r>
        <w:t xml:space="preserve">——谁在什么时候查了什么、改了什么配置，都记审计日志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回写默认关闭</w:t>
      </w:r>
      <w:r>
        <w:t xml:space="preserve">——写回客户系统这种高风险操作，必须单独安全评审、客户 DBA 签字授权才开</w:t>
      </w:r>
    </w:p>
    <w:p/>
    <w:p>
      <w:pPr>
        <w:pStyle w:val="Heading2"/>
        <w:keepNext/>
        <w:spacing w:after="120" w:before="240"/>
      </w:pPr>
      <w:r>
        <w:t xml:space="preserve">七、SDR 的两个组成：管理平台 + 数据访问服务</w:t>
      </w:r>
    </w:p>
    <w:p>
      <w:pPr>
        <w:spacing w:after="100" w:line="300"/>
      </w:pPr>
      <w:r>
        <w:t xml:space="preserve">前面讲的是"SDR 是什么、为什么做"。真到现场干活，你会碰到 SDR 的两张脸——一张给运营/实施人员用，一张给业务方（BI、Agent、开发）用。分清这两个，你才知道谁该找谁、问题卡在哪一层。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/>
        </w:tc>
        <w:tc>
          <w:tcPr>
            <w:gridSpan w:val="1"/>
            <w:shd w:fill="EDF3FC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管理平台</w:t>
            </w:r>
          </w:p>
        </w:tc>
        <w:tc>
          <w:tcPr>
            <w:gridSpan w:val="1"/>
            <w:shd w:fill="EDF3FC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数据访问服务</w:t>
            </w:r>
          </w:p>
        </w:tc>
      </w:tr>
      <w:tr>
        <w:tc>
          <w:tcPr>
            <w:gridSpan w:val="1"/>
          </w:tcPr>
          <w:p>
            <w:r>
              <w:t xml:space="preserve">给谁用</w:t>
            </w:r>
          </w:p>
        </w:tc>
        <w:tc>
          <w:tcPr>
            <w:gridSpan w:val="1"/>
          </w:tcPr>
          <w:p>
            <w:r>
              <w:t xml:space="preserve">平台运营、数据治理、项目实施（就是 FDE 自己）</w:t>
            </w:r>
          </w:p>
        </w:tc>
        <w:tc>
          <w:tcPr>
            <w:gridSpan w:val="1"/>
          </w:tcPr>
          <w:p>
            <w:r>
              <w:t xml:space="preserve">业务系统开发、BI/报表、Agent 开发</w:t>
            </w:r>
          </w:p>
        </w:tc>
      </w:tr>
      <w:tr>
        <w:tc>
          <w:tcPr>
            <w:gridSpan w:val="1"/>
          </w:tcPr>
          <w:p>
            <w:r>
              <w:t xml:space="preserve">干什么</w:t>
            </w:r>
          </w:p>
        </w:tc>
        <w:tc>
          <w:tcPr>
            <w:gridSpan w:val="1"/>
          </w:tcPr>
          <w:p>
            <w:r>
              <w:t xml:space="preserve">配置医院、数据源、逻辑模型、账号授权</w:t>
            </w:r>
          </w:p>
        </w:tc>
        <w:tc>
          <w:tcPr>
            <w:gridSpan w:val="1"/>
          </w:tcPr>
          <w:p>
            <w:r>
              <w:t xml:space="preserve">拿账号和 Token 去查数据</w:t>
            </w:r>
          </w:p>
        </w:tc>
      </w:tr>
      <w:tr>
        <w:tc>
          <w:tcPr>
            <w:gridSpan w:val="1"/>
          </w:tcPr>
          <w:p>
            <w:r>
              <w:t xml:space="preserve">一句话</w:t>
            </w:r>
          </w:p>
        </w:tc>
        <w:tc>
          <w:tcPr>
            <w:gridSpan w:val="1"/>
          </w:tcPr>
          <w:p>
            <w:r>
              <w:t xml:space="preserve">后台管理工作台——把数据准备好、配好、授好权</w:t>
            </w:r>
          </w:p>
        </w:tc>
        <w:tc>
          <w:tcPr>
            <w:gridSpan w:val="1"/>
          </w:tcPr>
          <w:p>
            <w:r>
              <w:t xml:space="preserve">对外查询接口——业务方按统一模型取数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关键认知</w:t>
      </w:r>
      <w:r>
        <w:t xml:space="preserve">：管理平台负责"把数据源接进来、映射成统一模型、开账号"，但它</w:t>
      </w:r>
      <w:r>
        <w:rPr>
          <w:b/>
          <w:bCs/>
        </w:rPr>
        <w:t xml:space="preserve">不负责写数据同步程序</w:t>
      </w:r>
      <w:r>
        <w:t xml:space="preserve">——它只登记同步范围和目标名称，实际的数据搬运由配套的同步任务（SeaTunnel 那套）干。这两件事分开，出问题时才好定位：是配置没配好，还是数据根本没同步过来。</w:t>
      </w:r>
    </w:p>
    <w:p/>
    <w:p>
      <w:pPr>
        <w:pStyle w:val="Heading2"/>
        <w:keepNext/>
        <w:spacing w:after="120" w:before="240"/>
      </w:pPr>
      <w:r>
        <w:t xml:space="preserve">八、给一家新医院接入 SDR：标准流程</w:t>
      </w:r>
    </w:p>
    <w:p>
      <w:pPr>
        <w:spacing w:after="100" w:line="300"/>
      </w:pPr>
      <w:r>
        <w:t xml:space="preserve">这是 FDE 到现场最核心的实操。一家新医院要用上 SDR，在管理平台里按这个顺序走，</w:t>
      </w:r>
      <w:r>
        <w:rPr>
          <w:b/>
          <w:bCs/>
        </w:rPr>
        <w:t xml:space="preserve">每完成一步先保存核对，再进下一步</w:t>
      </w:r>
      <w:r>
        <w:t xml:space="preserve">，出问题好定位：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1. 建医院          → 医院编码、名称
2. 定厂商系统      → 某厂商的 HIS / EMR / LIS（可复用的定义，不含具体连接）
3. 建业务系统实例  → 这家医院实际用的是哪个厂商的哪套系统
4. 登记数据源      → 填源库地址、账号密码，测连接、扫表结构
5. 标记要同步的表  → 对需要的源表"设置同步"，填目标名称
6. 定逻辑模型      → 业务方看到的统一主题和字段（如"患者就诊汇总"）
7. 配厂商视图映射  → 厂商查询结果的哪列，对应逻辑模型哪个字段
8. 做医院视图绑定  → 这家医院这个模型，实际查哪个对象
9. 开业务账号+授权 → 建账号、配可访问的模型范围、发 Token
        ↓
   访问验证：让接入方跑一条最小查询，在访问日志里确认能查通
</w:t>
      </w:r>
    </w:p>
    <w:p>
      <w:pPr>
        <w:spacing w:after="100" w:line="300"/>
      </w:pPr>
      <w:r>
        <w:t xml:space="preserve">几个容易踩的点：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业务系统实例选错，后面全错</w:t>
      </w:r>
      <w:r>
        <w:t xml:space="preserve">——数据源、绑定、账号都挂在实例上，实例错了模型和权限范围就不对。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"设置同步"≠ 业务方就能查了</w:t>
      </w:r>
      <w:r>
        <w:t xml:space="preserve">——标记同步只是登记，得等同步任务真把数据搬过来、且模型和视图都配好，业务方才查得到。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扫 Schema 别重复点</w:t>
      </w:r>
      <w:r>
        <w:t xml:space="preserve">——扫描要在后台读表、字段、主键、建表语句，慢很正常，失败了先修权限/网络再重扫。</w:t>
      </w:r>
    </w:p>
    <w:p/>
    <w:p>
      <w:pPr>
        <w:pStyle w:val="Heading2"/>
        <w:keepNext/>
        <w:spacing w:after="120" w:before="240"/>
      </w:pPr>
      <w:r>
        <w:t xml:space="preserve">九、SDR 的核心机制：逻辑模型 + 三层映射</w:t>
      </w:r>
    </w:p>
    <w:p>
      <w:pPr>
        <w:spacing w:after="100" w:line="300"/>
      </w:pPr>
      <w:r>
        <w:t xml:space="preserve">这是 SDR 能"一次做好、到处复用"的关键，也是最能体现技术含量的地方。搞懂这套，你就懂了 SDR 凭什么屏蔽掉各家医院的差异。</w:t>
      </w:r>
    </w:p>
    <w:p>
      <w:pPr>
        <w:spacing w:after="100" w:line="300"/>
      </w:pPr>
      <w:r>
        <w:rPr>
          <w:b/>
          <w:bCs/>
        </w:rPr>
        <w:t xml:space="preserve">逻辑模型</w:t>
      </w:r>
      <w:r>
        <w:t xml:space="preserve">：业务方看到的统一数据主题，比如"每日门诊汇总""患者基本信息"。业务方查询时只用</w:t>
      </w:r>
      <w:r>
        <w:rPr>
          <w:b/>
          <w:bCs/>
        </w:rPr>
        <w:t xml:space="preserve">模型编码 + 字段编码</w:t>
      </w:r>
      <w:r>
        <w:t xml:space="preserve">，压根不需要知道这家医院源表叫啥、哪个厂商的。</w:t>
      </w:r>
    </w:p>
    <w:p>
      <w:pPr>
        <w:spacing w:after="100" w:line="300"/>
      </w:pPr>
      <w:r>
        <w:t xml:space="preserve">那不同医院、不同厂商字段名千差万别，怎么都对到同一个逻辑模型上？靠三层：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逻辑模型</w:t>
      </w:r>
      <w:r>
        <w:t xml:space="preserve">——定义对外统一的字段（编码、中文名、类型、口径说明）。这是"标准"。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厂商视图映射</w:t>
      </w:r>
      <w:r>
        <w:t xml:space="preserve">——某个厂商的查询结果里，哪一列对应逻辑模型的哪个字段。解决"厂商 A 的数据怎么翻译成标准"。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医院视图绑定</w:t>
      </w:r>
      <w:r>
        <w:t xml:space="preserve">——具体到某家医院的某套系统，实际查哪个对象、用哪个厂商映射。解决"这家医院用的是哪套"。</w:t>
      </w:r>
    </w:p>
    <w:p>
      <w:pPr>
        <w:spacing w:after="100" w:line="300"/>
      </w:pPr>
      <w:r>
        <w:t xml:space="preserve">举例：逻辑模型定了个字段叫 </w:t>
      </w:r>
      <w:r>
        <w:rPr>
          <w:rFonts w:ascii="Consolas" w:cs="Consolas" w:eastAsia="Consolas" w:hAnsi="Consolas"/>
        </w:rPr>
        <w:t xml:space="preserve">visits</w:t>
      </w:r>
      <w:r>
        <w:t xml:space="preserve">（门诊量）。厂商甲的 HIS 里这列叫 </w:t>
      </w:r>
      <w:r>
        <w:rPr>
          <w:rFonts w:ascii="Consolas" w:cs="Consolas" w:eastAsia="Consolas" w:hAnsi="Consolas"/>
        </w:rPr>
        <w:t xml:space="preserve">GHRC</w:t>
      </w:r>
      <w:r>
        <w:t xml:space="preserve">，厂商乙叫别的——各配一个厂商视图映射；上海某医院用的是厂商甲，就做个医院视图绑定指过去。</w:t>
      </w:r>
      <w:r>
        <w:rPr>
          <w:b/>
          <w:bCs/>
        </w:rPr>
        <w:t xml:space="preserve">换医院、换厂商，改的都是映射和绑定，逻辑模型不动，业务方和智能体的查询代码也不动。</w:t>
      </w:r>
      <w:r>
        <w:t xml:space="preserve"> 这就是"方法通用、结果定制"落到数据层的样子。</w:t>
      </w:r>
    </w:p>
    <w:p>
      <w:pPr>
        <w:spacing w:after="100" w:line="300"/>
      </w:pPr>
      <w:r>
        <w:t xml:space="preserve">配映射时最容易出错的是</w:t>
      </w:r>
      <w:r>
        <w:rPr>
          <w:b/>
          <w:bCs/>
        </w:rPr>
        <w:t xml:space="preserve">口径</w:t>
      </w:r>
      <w:r>
        <w:t xml:space="preserve">：字段名相似不代表含义一致。"金额"是含税还是不含税、"门诊量"算不算急诊，这些得人工核对，不能光看名字像就映射上去。</w:t>
      </w:r>
    </w:p>
    <w:p/>
    <w:p>
      <w:pPr>
        <w:pStyle w:val="Heading2"/>
        <w:keepNext/>
        <w:spacing w:after="120" w:before="240"/>
      </w:pPr>
      <w:r>
        <w:t xml:space="preserve">十、业务方怎么查数据：两种方式</w:t>
      </w:r>
    </w:p>
    <w:p>
      <w:pPr>
        <w:spacing w:after="100" w:line="300"/>
      </w:pPr>
      <w:r>
        <w:t xml:space="preserve">数据配好、账号发下去后，业务方（包括我们的智能体）怎么取数？两条路，同一个账号、同一套模型、同一个授权范围：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方式</w:t>
            </w:r>
          </w:p>
        </w:tc>
        <w:tc>
          <w:tcPr>
            <w:gridSpan w:val="1"/>
            <w:shd w:fill="EDF3FC"/>
          </w:tcPr>
          <w:p>
            <w:r>
              <w:t xml:space="preserve">适合谁</w:t>
            </w:r>
          </w:p>
        </w:tc>
        <w:tc>
          <w:tcPr>
            <w:gridSpan w:val="1"/>
            <w:shd w:fill="EDF3FC"/>
          </w:tcPr>
          <w:p>
            <w:r>
              <w:t xml:space="preserve">怎么用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HTTP JSON</w:t>
            </w:r>
          </w:p>
        </w:tc>
        <w:tc>
          <w:tcPr>
            <w:gridSpan w:val="1"/>
          </w:tcPr>
          <w:p>
            <w:r>
              <w:t xml:space="preserve">后端服务、业务接口、</w:t>
            </w:r>
          </w:p>
          <w:p>
            <w:pPr>
              <w:spacing w:after="100" w:line="300"/>
            </w:pPr>
            <w:r>
              <w:rPr>
                <w:b/>
                <w:bCs/>
              </w:rPr>
              <w:t xml:space="preserve">Agent</w:t>
            </w:r>
          </w:p>
        </w:tc>
        <w:tc>
          <w:tcPr>
            <w:gridSpan w:val="1"/>
          </w:tcPr>
          <w:p>
            <w:r>
              <w:t xml:space="preserve">发 JSON 请求，带 Bearer Token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MySQL 协议</w:t>
            </w:r>
          </w:p>
        </w:tc>
        <w:tc>
          <w:tcPr>
            <w:gridSpan w:val="1"/>
          </w:tcPr>
          <w:p>
            <w:r>
              <w:t xml:space="preserve">报表工具、BI、熟悉 SQL 的应用</w:t>
            </w:r>
          </w:p>
        </w:tc>
        <w:tc>
          <w:tcPr>
            <w:gridSpan w:val="1"/>
          </w:tcPr>
          <w:p>
            <w:r>
              <w:t xml:space="preserve">当成一个 MySQL 库连，账号=业务账号，密码=Token</w:t>
            </w:r>
          </w:p>
        </w:tc>
      </w:tr>
    </w:tbl>
    <w:p/>
    <w:p>
      <w:pPr>
        <w:pStyle w:val="Heading3"/>
        <w:keepNext/>
        <w:spacing w:after="120" w:before="240"/>
      </w:pPr>
      <w:r>
        <w:t xml:space="preserve">智能体走 HTTP 这条</w:t>
      </w:r>
    </w:p>
    <w:p>
      <w:pPr>
        <w:spacing w:after="100" w:line="300"/>
      </w:pPr>
      <w:r>
        <w:t xml:space="preserve">我们的智能体基本走 HTTP。几个要点，学员得懂：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先读模型目录，别把模型/字段写死在代码里</w:t>
      </w:r>
      <w:r>
        <w:t xml:space="preserve">——先调"查可用模型"接口，拿到模型编码、字段、能用哪些统计函数，再去查。医院一改配置，代码不用动。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查询分两种</w:t>
      </w:r>
      <w:r>
        <w:t xml:space="preserve">：明细查询（返回原始记录）和分组统计（</w:t>
      </w:r>
      <w:r>
        <w:rPr>
          <w:rFonts w:ascii="Consolas" w:cs="Consolas" w:eastAsia="Consolas" w:hAnsi="Consolas"/>
        </w:rPr>
        <w:t xml:space="preserve">dimensions</w:t>
      </w:r>
      <w:r>
        <w:t xml:space="preserve"> 分组 + </w:t>
      </w:r>
      <w:r>
        <w:rPr>
          <w:rFonts w:ascii="Consolas" w:cs="Consolas" w:eastAsia="Consolas" w:hAnsi="Consolas"/>
        </w:rPr>
        <w:t xml:space="preserve">measures</w:t>
      </w:r>
      <w:r>
        <w:t xml:space="preserve"> 算 count/sum/avg 等）。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筛选、排序、分页</w:t>
      </w:r>
      <w:r>
        <w:t xml:space="preserve">都有标准写法：日期用 </w:t>
      </w:r>
      <w:r>
        <w:rPr>
          <w:rFonts w:ascii="Consolas" w:cs="Consolas" w:eastAsia="Consolas" w:hAnsi="Consolas"/>
        </w:rPr>
        <w:t xml:space="preserve">YYYY-MM-DD</w:t>
      </w:r>
      <w:r>
        <w:t xml:space="preserve">，范围用 </w:t>
      </w:r>
      <w:r>
        <w:rPr>
          <w:rFonts w:ascii="Consolas" w:cs="Consolas" w:eastAsia="Consolas" w:hAnsi="Consolas"/>
        </w:rPr>
        <w:t xml:space="preserve">from/to</w:t>
      </w:r>
      <w:r>
        <w:t xml:space="preserve">，翻页用 </w:t>
      </w:r>
      <w:r>
        <w:rPr>
          <w:rFonts w:ascii="Consolas" w:cs="Consolas" w:eastAsia="Consolas" w:hAnsi="Consolas"/>
        </w:rPr>
        <w:t xml:space="preserve">cursor</w:t>
      </w:r>
      <w:r>
        <w:t xml:space="preserve"> 偏移量，单页别超 100 条。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不支持跨模型 JOIN、子查询、增删改</w:t>
      </w:r>
      <w:r>
        <w:t xml:space="preserve">——数据访问服务是只读的、单模型的。要关联多个主题，得在逻辑模型层面提前设计好，不能查询时现拼。</w:t>
      </w:r>
    </w:p>
    <w:p>
      <w:pPr>
        <w:pStyle w:val="Heading3"/>
        <w:keepNext/>
        <w:spacing w:after="120" w:before="240"/>
      </w:pPr>
      <w:r>
        <w:t xml:space="preserve">Token 安全（这条最容易出事）</w:t>
      </w:r>
    </w:p>
    <w:p>
      <w:pPr>
        <w:spacing w:after="100" w:line="300"/>
      </w:pPr>
      <w:r>
        <w:t xml:space="preserve">Token 既是 HTTP 的 Bearer，也是 MySQL 的登录密码。</w:t>
      </w:r>
      <w:r>
        <w:rPr>
          <w:b/>
          <w:bCs/>
        </w:rPr>
        <w:t xml:space="preserve">只在创建/轮换时显示一次</w:t>
      </w:r>
      <w:r>
        <w:t xml:space="preserve">，要立刻存进密钥管理工具，绝不能写进前端代码、代码仓库、群聊、截图、普通日志。轮换 Token 后旧的立即失效——轮换前要跟接入方约好替换时间，不然直接把人家查询搞挂。</w:t>
      </w:r>
    </w:p>
    <w:p/>
    <w:p>
      <w:pPr>
        <w:pStyle w:val="Heading2"/>
        <w:keepNext/>
        <w:spacing w:after="120" w:before="240"/>
      </w:pPr>
      <w:r>
        <w:t xml:space="preserve">十一、上线验收 &amp; 排障速查</w:t>
      </w:r>
    </w:p>
    <w:p>
      <w:pPr>
        <w:pStyle w:val="Heading3"/>
        <w:keepNext/>
        <w:spacing w:after="120" w:before="240"/>
      </w:pPr>
      <w:r>
        <w:t xml:space="preserve">新医院上线前，逐条打勾</w:t>
      </w:r>
    </w:p>
    <w:p>
      <w:pPr>
        <w:pStyle w:val="ListParagraph"/>
        <w:numPr>
          <w:ilvl w:val="0"/>
          <w:numId w:val="1"/>
        </w:numPr>
      </w:pPr>
      <w:r>
        <w:t xml:space="preserve"> 医院、厂商系统、业务系统实例信息对、且已启用</w:t>
      </w:r>
    </w:p>
    <w:p>
      <w:pPr>
        <w:pStyle w:val="ListParagraph"/>
        <w:numPr>
          <w:ilvl w:val="0"/>
          <w:numId w:val="1"/>
        </w:numPr>
      </w:pPr>
      <w:r>
        <w:t xml:space="preserve"> 数据源连接测试通过、Schema 扫描完成、表和字段数符合预期</w:t>
      </w:r>
    </w:p>
    <w:p>
      <w:pPr>
        <w:pStyle w:val="ListParagraph"/>
        <w:numPr>
          <w:ilvl w:val="0"/>
          <w:numId w:val="1"/>
        </w:numPr>
      </w:pPr>
      <w:r>
        <w:t xml:space="preserve"> 要同步的源表已设目标名称并启用，同步团队确认数据真到了</w:t>
      </w:r>
    </w:p>
    <w:p>
      <w:pPr>
        <w:pStyle w:val="ListParagraph"/>
        <w:numPr>
          <w:ilvl w:val="0"/>
          <w:numId w:val="1"/>
        </w:numPr>
      </w:pPr>
      <w:r>
        <w:t xml:space="preserve"> 逻辑模型字段和口径已确认，厂商视图映射关键字段人工核对过</w:t>
      </w:r>
    </w:p>
    <w:p>
      <w:pPr>
        <w:pStyle w:val="ListParagraph"/>
        <w:numPr>
          <w:ilvl w:val="0"/>
          <w:numId w:val="1"/>
        </w:numPr>
      </w:pPr>
      <w:r>
        <w:t xml:space="preserve"> 医院视图绑定已启用，业务账号授权范围复核过、Token 安全交付</w:t>
      </w:r>
    </w:p>
    <w:p>
      <w:pPr>
        <w:pStyle w:val="ListParagraph"/>
        <w:numPr>
          <w:ilvl w:val="0"/>
          <w:numId w:val="1"/>
        </w:numPr>
      </w:pPr>
      <w:r>
        <w:t xml:space="preserve"> 接入方跑通了一条最小查询，访问日志能追溯到</w:t>
      </w:r>
    </w:p>
    <w:p>
      <w:pPr>
        <w:pStyle w:val="Heading3"/>
        <w:keepNext/>
        <w:spacing w:after="120" w:before="240"/>
      </w:pPr>
      <w:r>
        <w:t xml:space="preserve">现场最常见的几个问题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现象</w:t>
            </w:r>
          </w:p>
        </w:tc>
        <w:tc>
          <w:tcPr>
            <w:gridSpan w:val="1"/>
            <w:shd w:fill="EDF3FC"/>
          </w:tcPr>
          <w:p>
            <w:r>
              <w:t xml:space="preserve">先查哪儿</w:t>
            </w:r>
          </w:p>
        </w:tc>
      </w:tr>
      <w:tr>
        <w:tc>
          <w:tcPr>
            <w:gridSpan w:val="1"/>
          </w:tcPr>
          <w:p>
            <w:r>
              <w:t xml:space="preserve">数据源连不上</w:t>
            </w:r>
          </w:p>
        </w:tc>
        <w:tc>
          <w:tcPr>
            <w:gridSpan w:val="1"/>
          </w:tcPr>
          <w:p>
            <w:r>
              <w:t xml:space="preserve">地址端口、账号密码、网络白名单、数据库名</w:t>
            </w:r>
          </w:p>
        </w:tc>
      </w:tr>
      <w:tr>
        <w:tc>
          <w:tcPr>
            <w:gridSpan w:val="1"/>
          </w:tcPr>
          <w:p>
            <w:r>
              <w:t xml:space="preserve">连接通了但扫不了表</w:t>
            </w:r>
          </w:p>
        </w:tc>
        <w:tc>
          <w:tcPr>
            <w:gridSpan w:val="1"/>
          </w:tcPr>
          <w:p>
            <w:r>
              <w:t xml:space="preserve">源库账号缺元数据读取权限，让 DBA 补</w:t>
            </w:r>
          </w:p>
        </w:tc>
      </w:tr>
      <w:tr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接入方看不到模型</w:t>
            </w:r>
          </w:p>
        </w:tc>
        <w:tc>
          <w:tcPr>
            <w:gridSpan w:val="1"/>
          </w:tcPr>
          <w:p>
            <w:r>
              <w:t xml:space="preserve">依次查：实例对不对 → 绑定启没启用 → 账号绑没绑这个实例 → 模型在不在授权范围 → 账号是否停用/过期</w:t>
            </w:r>
          </w:p>
        </w:tc>
      </w:tr>
      <w:tr>
        <w:tc>
          <w:tcPr>
            <w:gridSpan w:val="1"/>
          </w:tcPr>
          <w:p>
            <w:r>
              <w:t xml:space="preserve">查出来字段不对</w:t>
            </w:r>
          </w:p>
        </w:tc>
        <w:tc>
          <w:tcPr>
            <w:gridSpan w:val="1"/>
          </w:tcPr>
          <w:p>
            <w:r>
              <w:t xml:space="preserve">查厂商视图映射和医院视图绑定，核对目标对象字段口径</w:t>
            </w:r>
          </w:p>
        </w:tc>
      </w:tr>
      <w:tr>
        <w:tc>
          <w:tcPr>
            <w:gridSpan w:val="1"/>
          </w:tcPr>
          <w:p>
            <w:r>
              <w:t xml:space="preserve">查询超时/单页太多</w:t>
            </w:r>
          </w:p>
        </w:tc>
        <w:tc>
          <w:tcPr>
            <w:gridSpan w:val="1"/>
          </w:tcPr>
          <w:p>
            <w:r>
              <w:t xml:space="preserve">缩小时间范围、减少字段、调小页大小</w:t>
            </w:r>
          </w:p>
        </w:tc>
      </w:tr>
    </w:tbl>
    <w:p/>
    <w:p>
      <w:pPr>
        <w:spacing w:after="100" w:line="300"/>
      </w:pPr>
      <w:r>
        <w:t xml:space="preserve">报障给运维时，带上</w:t>
      </w:r>
      <w:r>
        <w:rPr>
          <w:b/>
          <w:bCs/>
        </w:rPr>
        <w:t xml:space="preserve">调用时间、方式、模型、错误码、request_id</w:t>
      </w:r>
      <w:r>
        <w:t xml:space="preserve">，别贴 Token 和未脱敏的患者数据。</w:t>
      </w:r>
    </w:p>
    <w:p/>
    <w:p>
      <w:pPr>
        <w:pStyle w:val="Heading2"/>
        <w:keepNext/>
        <w:spacing w:after="120" w:before="240"/>
      </w:pPr>
      <w:r>
        <w:t xml:space="preserve">十二、一句话总结</w:t>
      </w:r>
    </w:p>
    <w:p>
      <w:pPr>
        <w:spacing w:after="100" w:line="300"/>
      </w:pPr>
      <w:r>
        <w:rPr>
          <w:b/>
          <w:bCs/>
        </w:rPr>
        <w:t xml:space="preserve">SDR 把"从客户各系统安全地取到干净、统一的数据"这件又脏又累、每次重来的活儿做成标准产品——底下靠同步任务把数据搬进来，中间靠逻辑模型+三层映射屏蔽各家差异，上层给业务方和智能体统一的查询口子。数据这块地基铺好了，上面的智能体才立得住、项目才交付得了、生意才复制得开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1493b450ca897498f493c28b57f3d8690d6c5f5.jpe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2026-10-08T07:37:40.648Z</dcterms:created>
  <dcterms:modified xsi:type="dcterms:W3CDTF">2026-10-08T07:37:40.648Z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