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产品原型 Demo【交付】</w:t>
      </w:r>
    </w:p>
    <w:p>
      <w:pPr>
        <w:spacing w:after="100" w:line="300"/>
      </w:pPr>
      <w:r>
        <w:t xml:space="preserve">阶段二「需求沟通-原型设计」的核心交付物之一。这是占位说明,实际交付物是</w:t>
      </w:r>
      <w:r>
        <w:rPr>
          <w:b/>
          <w:bCs/>
        </w:rPr>
        <w:t xml:space="preserve">可交互的原型文件本身</w:t>
      </w:r>
      <w:r>
        <w:t xml:space="preserve">(HTML/JS,或纳米 Work 平台上的可访问原型),不是一份文档。</w:t>
      </w:r>
    </w:p>
    <w:p>
      <w:pPr>
        <w:pStyle w:val="Heading2"/>
        <w:keepNext/>
        <w:spacing w:after="120" w:before="240"/>
      </w:pPr>
      <w:r>
        <w:t xml:space="preserve">这是什么</w:t>
      </w:r>
    </w:p>
    <w:p>
      <w:pPr>
        <w:spacing w:after="100" w:line="300"/>
      </w:pPr>
      <w:r>
        <w:t xml:space="preserve">把《需求与数据对接确认表》喂进【FDE专属】产品设计专家智能体,约 3 小时出一版可交互原型 + PRD。原型是给客户"能看能点"的东西,用来收敛需求、当场对齐。</w:t>
      </w:r>
    </w:p>
    <w:p>
      <w:pPr>
        <w:pStyle w:val="Heading2"/>
        <w:keepNext/>
        <w:spacing w:after="120" w:before="240"/>
      </w:pPr>
      <w:r>
        <w:t xml:space="preserve">交付形态</w:t>
      </w:r>
    </w:p>
    <w:p>
      <w:pPr>
        <w:pStyle w:val="ListParagraph"/>
        <w:numPr>
          <w:ilvl w:val="0"/>
          <w:numId w:val="1"/>
        </w:numPr>
      </w:pPr>
      <w:r>
        <w:t xml:space="preserve">可交互原型(多页 HTML + JS,或平台在线原型链接)</w:t>
      </w:r>
    </w:p>
    <w:p>
      <w:pPr>
        <w:pStyle w:val="ListParagraph"/>
        <w:numPr>
          <w:ilvl w:val="0"/>
          <w:numId w:val="1"/>
        </w:numPr>
      </w:pPr>
      <w:r>
        <w:t xml:space="preserve">配套 PRD(三层:目标层/功能层/交互层)</w:t>
      </w:r>
    </w:p>
    <w:p>
      <w:pPr>
        <w:pStyle w:val="ListParagraph"/>
        <w:numPr>
          <w:ilvl w:val="0"/>
          <w:numId w:val="1"/>
        </w:numPr>
      </w:pPr>
      <w:r>
        <w:t xml:space="preserve">信息架构 + 页面清单</w:t>
      </w:r>
    </w:p>
    <w:p>
      <w:pPr>
        <w:pStyle w:val="Heading2"/>
        <w:keepNext/>
        <w:spacing w:after="120" w:before="240"/>
      </w:pPr>
      <w:r>
        <w:t xml:space="preserve">验收要点</w:t>
      </w:r>
    </w:p>
    <w:p>
      <w:pPr>
        <w:pStyle w:val="ListParagraph"/>
        <w:numPr>
          <w:ilvl w:val="0"/>
          <w:numId w:val="1"/>
        </w:numPr>
      </w:pPr>
      <w:r>
        <w:t xml:space="preserve">客户能点开、能走通主流程</w:t>
      </w:r>
    </w:p>
    <w:p>
      <w:pPr>
        <w:pStyle w:val="ListParagraph"/>
        <w:numPr>
          <w:ilvl w:val="0"/>
          <w:numId w:val="1"/>
        </w:numPr>
      </w:pPr>
      <w:r>
        <w:t xml:space="preserve">覆盖需求确认表里的核心场景</w:t>
      </w:r>
    </w:p>
    <w:p>
      <w:pPr>
        <w:pStyle w:val="ListParagraph"/>
        <w:numPr>
          <w:ilvl w:val="0"/>
          <w:numId w:val="1"/>
        </w:numPr>
      </w:pPr>
      <w:r>
        <w:t xml:space="preserve">功能清单每项标注:功能名/所属页面/描述/优先级/关联智能体/数据依赖(后两项为进入阶段三的红线)</w:t>
      </w:r>
    </w:p>
    <w:p>
      <w:pPr>
        <w:pStyle w:val="Heading2"/>
        <w:keepNext/>
        <w:spacing w:after="120" w:before="240"/>
      </w:pPr>
      <w:r>
        <w:t xml:space="preserve">产出去向</w:t>
      </w:r>
    </w:p>
    <w:p>
      <w:pPr>
        <w:spacing w:after="100" w:line="300"/>
      </w:pPr>
      <w:r>
        <w:t xml:space="preserve">原型的功能清单 = 阶段三智能体矩阵设计的输入。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2026-10-08T07:37:40.956Z</dcterms:created>
  <dcterms:modified xsi:type="dcterms:W3CDTF">2026-10-08T07:37:40.956Z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