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连接器（Connector）配置规范</w:t>
      </w:r>
    </w:p>
    <w:p>
      <w:pPr>
        <w:pStyle w:val="Heading2"/>
        <w:keepNext/>
        <w:spacing w:after="120" w:before="240"/>
      </w:pPr>
      <w:r>
        <w:t xml:space="preserve">一、工具 vs 连接器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类型</w:t>
            </w:r>
          </w:p>
        </w:tc>
        <w:tc>
          <w:tcPr>
            <w:gridSpan w:val="1"/>
            <w:shd w:fill="EDF3FC"/>
          </w:tcPr>
          <w:p>
            <w:r>
              <w:t xml:space="preserve">定义</w:t>
            </w:r>
          </w:p>
        </w:tc>
        <w:tc>
          <w:tcPr>
            <w:gridSpan w:val="1"/>
            <w:shd w:fill="EDF3FC"/>
          </w:tcPr>
          <w:p>
            <w:r>
              <w:t xml:space="preserve">示例</w:t>
            </w:r>
          </w:p>
        </w:tc>
        <w:tc>
          <w:tcPr>
            <w:gridSpan w:val="1"/>
            <w:shd w:fill="EDF3FC"/>
          </w:tcPr>
          <w:p>
            <w:r>
              <w:t xml:space="preserve">配置复杂度</w:t>
            </w:r>
          </w:p>
        </w:tc>
      </w:tr>
      <w:tr>
        <w:tc>
          <w:tcPr>
            <w:gridSpan w:val="1"/>
          </w:tcPr>
          <w:p>
            <w:r>
              <w:t xml:space="preserve">工具（Tool）</w:t>
            </w:r>
          </w:p>
        </w:tc>
        <w:tc>
          <w:tcPr>
            <w:gridSpan w:val="1"/>
          </w:tcPr>
          <w:p>
            <w:r>
              <w:t xml:space="preserve">封装好的原子能力，开箱即用</w:t>
            </w:r>
          </w:p>
        </w:tc>
        <w:tc>
          <w:tcPr>
            <w:gridSpan w:val="1"/>
          </w:tcPr>
          <w:p>
            <w:r>
              <w:t xml:space="preserve">查询工具、文档生成工具</w:t>
            </w:r>
          </w:p>
        </w:tc>
        <w:tc>
          <w:tcPr>
            <w:gridSpan w:val="1"/>
          </w:tcPr>
          <w:p>
            <w:r>
              <w:t xml:space="preserve">低</w:t>
            </w:r>
          </w:p>
        </w:tc>
      </w:tr>
      <w:tr>
        <w:tc>
          <w:tcPr>
            <w:gridSpan w:val="1"/>
          </w:tcPr>
          <w:p>
            <w:r>
              <w:t xml:space="preserve">连接器（Connector）</w:t>
            </w:r>
          </w:p>
        </w:tc>
        <w:tc>
          <w:tcPr>
            <w:gridSpan w:val="1"/>
          </w:tcPr>
          <w:p>
            <w:r>
              <w:t xml:space="preserve">对接外部系统的桥接层</w:t>
            </w:r>
          </w:p>
        </w:tc>
        <w:tc>
          <w:tcPr>
            <w:gridSpan w:val="1"/>
          </w:tcPr>
          <w:p>
            <w:r>
              <w:t xml:space="preserve">CRM连接器、HIS连接器</w:t>
            </w:r>
          </w:p>
        </w:tc>
        <w:tc>
          <w:tcPr>
            <w:gridSpan w:val="1"/>
          </w:tcPr>
          <w:p>
            <w:r>
              <w:t xml:space="preserve">高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二、配置步骤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步骤</w:t>
            </w:r>
          </w:p>
        </w:tc>
        <w:tc>
          <w:tcPr>
            <w:gridSpan w:val="1"/>
            <w:shd w:fill="EDF3FC"/>
          </w:tcPr>
          <w:p>
            <w:r>
              <w:t xml:space="preserve">内容</w:t>
            </w:r>
          </w:p>
        </w:tc>
      </w:tr>
      <w:tr>
        <w:tc>
          <w:tcPr>
            <w:gridSpan w:val="1"/>
          </w:tcPr>
          <w:p>
            <w:r>
              <w:t xml:space="preserve">步骤一：梳理数据需求</w:t>
            </w:r>
          </w:p>
        </w:tc>
        <w:tc>
          <w:tcPr>
            <w:gridSpan w:val="1"/>
          </w:tcPr>
          <w:p>
            <w:r>
              <w:t xml:space="preserve">问业务专家："你干这个活，需要查哪些系统？"</w:t>
            </w:r>
          </w:p>
        </w:tc>
      </w:tr>
      <w:tr>
        <w:tc>
          <w:tcPr>
            <w:gridSpan w:val="1"/>
          </w:tcPr>
          <w:p>
            <w:r>
              <w:t xml:space="preserve">步骤二：申请数据权限</w:t>
            </w:r>
          </w:p>
        </w:tc>
        <w:tc>
          <w:tcPr>
            <w:gridSpan w:val="1"/>
          </w:tcPr>
          <w:p>
            <w:r>
              <w:t xml:space="preserve">向数据管理员申请访问权限</w:t>
            </w:r>
          </w:p>
        </w:tc>
      </w:tr>
      <w:tr>
        <w:tc>
          <w:tcPr>
            <w:gridSpan w:val="1"/>
          </w:tcPr>
          <w:p>
            <w:r>
              <w:t xml:space="preserve">步骤三：编写接口调用代码</w:t>
            </w:r>
          </w:p>
        </w:tc>
        <w:tc>
          <w:tcPr>
            <w:gridSpan w:val="1"/>
          </w:tcPr>
          <w:p>
            <w:r>
              <w:t xml:space="preserve">明确请求方法、参数、返回格式、错误码</w:t>
            </w:r>
          </w:p>
        </w:tc>
      </w:tr>
      <w:tr>
        <w:tc>
          <w:tcPr>
            <w:gridSpan w:val="1"/>
          </w:tcPr>
          <w:p>
            <w:r>
              <w:t xml:space="preserve">步骤四：处理异常和超时</w:t>
            </w:r>
          </w:p>
        </w:tc>
        <w:tc>
          <w:tcPr>
            <w:gridSpan w:val="1"/>
          </w:tcPr>
          <w:p>
            <w:r>
              <w:t xml:space="preserve">重试机制、超时设置、降级策略</w:t>
            </w:r>
          </w:p>
        </w:tc>
      </w:tr>
      <w:tr>
        <w:tc>
          <w:tcPr>
            <w:gridSpan w:val="1"/>
          </w:tcPr>
          <w:p>
            <w:r>
              <w:t xml:space="preserve">步骤五：配置 MCP（可选）</w:t>
            </w:r>
          </w:p>
        </w:tc>
        <w:tc>
          <w:tcPr>
            <w:gridSpan w:val="1"/>
          </w:tcPr>
          <w:p>
            <w:r>
              <w:t xml:space="preserve">使用 MCP 协议标准化连接</w:t>
            </w:r>
          </w:p>
        </w:tc>
      </w:tr>
      <w:tr>
        <w:tc>
          <w:tcPr>
            <w:gridSpan w:val="1"/>
          </w:tcPr>
          <w:p>
            <w:r>
              <w:t xml:space="preserve">步骤六：测试连通性</w:t>
            </w:r>
          </w:p>
        </w:tc>
        <w:tc>
          <w:tcPr>
            <w:gridSpan w:val="1"/>
          </w:tcPr>
          <w:p>
            <w:r>
              <w:t xml:space="preserve">测试连接、测试查询、测试性能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三、连接器配置检查表</w:t>
      </w:r>
    </w:p>
    <w:p>
      <w:pPr>
        <w:pStyle w:val="ListParagraph"/>
        <w:numPr>
          <w:ilvl w:val="0"/>
          <w:numId w:val="1"/>
        </w:numPr>
      </w:pPr>
      <w:r>
        <w:t xml:space="preserve"> 数据需求已梳理</w:t>
      </w:r>
    </w:p>
    <w:p>
      <w:pPr>
        <w:pStyle w:val="ListParagraph"/>
        <w:numPr>
          <w:ilvl w:val="0"/>
          <w:numId w:val="1"/>
        </w:numPr>
      </w:pPr>
      <w:r>
        <w:t xml:space="preserve"> 数据权限已申请</w:t>
      </w:r>
    </w:p>
    <w:p>
      <w:pPr>
        <w:pStyle w:val="ListParagraph"/>
        <w:numPr>
          <w:ilvl w:val="0"/>
          <w:numId w:val="1"/>
        </w:numPr>
      </w:pPr>
      <w:r>
        <w:t xml:space="preserve"> 接口调用代码已编写</w:t>
      </w:r>
    </w:p>
    <w:p>
      <w:pPr>
        <w:pStyle w:val="ListParagraph"/>
        <w:numPr>
          <w:ilvl w:val="0"/>
          <w:numId w:val="1"/>
        </w:numPr>
      </w:pPr>
      <w:r>
        <w:t xml:space="preserve"> 异常处理已实现</w:t>
      </w:r>
    </w:p>
    <w:p>
      <w:pPr>
        <w:pStyle w:val="ListParagraph"/>
        <w:numPr>
          <w:ilvl w:val="0"/>
          <w:numId w:val="1"/>
        </w:numPr>
      </w:pPr>
      <w:r>
        <w:t xml:space="preserve"> 重试机制已配置</w:t>
      </w:r>
    </w:p>
    <w:p>
      <w:pPr>
        <w:pStyle w:val="ListParagraph"/>
        <w:numPr>
          <w:ilvl w:val="0"/>
          <w:numId w:val="1"/>
        </w:numPr>
      </w:pPr>
      <w:r>
        <w:t xml:space="preserve"> 超时设置已配置</w:t>
      </w:r>
    </w:p>
    <w:p>
      <w:pPr>
        <w:pStyle w:val="ListParagraph"/>
        <w:numPr>
          <w:ilvl w:val="0"/>
          <w:numId w:val="1"/>
        </w:numPr>
      </w:pPr>
      <w:r>
        <w:t xml:space="preserve"> 测试脚本已编写</w:t>
      </w:r>
    </w:p>
    <w:p>
      <w:pPr>
        <w:pStyle w:val="ListParagraph"/>
        <w:numPr>
          <w:ilvl w:val="0"/>
          <w:numId w:val="1"/>
        </w:numPr>
      </w:pPr>
      <w:r>
        <w:t xml:space="preserve"> 连通性已测试</w:t>
      </w:r>
    </w:p>
    <w:p>
      <w:pPr>
        <w:pStyle w:val="Heading2"/>
        <w:keepNext/>
        <w:spacing w:after="120" w:before="240"/>
      </w:pPr>
      <w:r>
        <w:t xml:space="preserve">四、MCP 配置方法</w:t>
      </w:r>
    </w:p>
    <w:p>
      <w:pPr>
        <w:spacing w:after="100" w:line="300"/>
      </w:pPr>
      <w:r>
        <w:t xml:space="preserve">MCP（Model Context Protocol）是标准化的协议，用于让 AI 模型与外部工具和数据源交互。</w:t>
      </w:r>
    </w:p>
    <w:p>
      <w:pPr>
        <w:spacing w:after="100" w:line="300"/>
      </w:pPr>
      <w:r>
        <w:t xml:space="preserve">MCP 配置步骤：</w:t>
      </w:r>
    </w:p>
    <w:p>
      <w:pPr>
        <w:pStyle w:val="ListParagraph"/>
        <w:numPr>
          <w:ilvl w:val="0"/>
          <w:numId w:val="2"/>
        </w:numPr>
      </w:pPr>
      <w:r>
        <w:t xml:space="preserve">安装 MCP 服务：</w:t>
      </w:r>
      <w:r>
        <w:rPr>
          <w:rFonts w:ascii="Consolas" w:cs="Consolas" w:eastAsia="Consolas" w:hAnsi="Consolas"/>
        </w:rPr>
        <w:t xml:space="preserve">npm install -g @modelcontextprotocol/cli</w:t>
      </w:r>
    </w:p>
    <w:p>
      <w:pPr>
        <w:pStyle w:val="ListParagraph"/>
        <w:numPr>
          <w:ilvl w:val="0"/>
          <w:numId w:val="2"/>
        </w:numPr>
      </w:pPr>
      <w:r>
        <w:t xml:space="preserve">配置 MCP 服务器：创建 </w:t>
      </w:r>
      <w:r>
        <w:rPr>
          <w:rFonts w:ascii="Consolas" w:cs="Consolas" w:eastAsia="Consolas" w:hAnsi="Consolas"/>
        </w:rPr>
        <w:t xml:space="preserve">mcp_config.json</w:t>
      </w:r>
      <w:r>
        <w:t xml:space="preserve"> 文件</w:t>
      </w:r>
    </w:p>
    <w:p>
      <w:pPr>
        <w:pStyle w:val="ListParagraph"/>
        <w:numPr>
          <w:ilvl w:val="0"/>
          <w:numId w:val="2"/>
        </w:numPr>
      </w:pPr>
      <w:r>
        <w:t xml:space="preserve">编写 MCP 服务器：定义工具、实现工具调用</w:t>
      </w:r>
    </w:p>
    <w:p>
      <w:pPr>
        <w:pStyle w:val="ListParagraph"/>
        <w:numPr>
          <w:ilvl w:val="0"/>
          <w:numId w:val="2"/>
        </w:numPr>
      </w:pPr>
      <w:r>
        <w:t xml:space="preserve">在智能体中使用 MCP：通过客户端调用或在 Prompt 中声明</w:t>
      </w:r>
    </w:p>
    <w:p>
      <w:pPr>
        <w:pStyle w:val="ListParagraph"/>
        <w:numPr>
          <w:ilvl w:val="0"/>
          <w:numId w:val="2"/>
        </w:numPr>
      </w:pPr>
      <w:r>
        <w:t xml:space="preserve">测试 MCP 连接：验证工具列表、工具调用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对比项</w:t>
            </w:r>
          </w:p>
        </w:tc>
        <w:tc>
          <w:tcPr>
            <w:gridSpan w:val="1"/>
            <w:shd w:fill="EDF3FC"/>
          </w:tcPr>
          <w:p>
            <w:r>
              <w:t xml:space="preserve">传统 API</w:t>
            </w:r>
          </w:p>
        </w:tc>
        <w:tc>
          <w:tcPr>
            <w:gridSpan w:val="1"/>
            <w:shd w:fill="EDF3FC"/>
          </w:tcPr>
          <w:p>
            <w:r>
              <w:t xml:space="preserve">MCP</w:t>
            </w:r>
          </w:p>
        </w:tc>
      </w:tr>
      <w:tr>
        <w:tc>
          <w:tcPr>
            <w:gridSpan w:val="1"/>
          </w:tcPr>
          <w:p>
            <w:r>
              <w:t xml:space="preserve">协议标准</w:t>
            </w:r>
          </w:p>
        </w:tc>
        <w:tc>
          <w:tcPr>
            <w:gridSpan w:val="1"/>
          </w:tcPr>
          <w:p>
            <w:r>
              <w:t xml:space="preserve">每个系统不同</w:t>
            </w:r>
          </w:p>
        </w:tc>
        <w:tc>
          <w:tcPr>
            <w:gridSpan w:val="1"/>
          </w:tcPr>
          <w:p>
            <w:r>
              <w:t xml:space="preserve">统一标准协议</w:t>
            </w:r>
          </w:p>
        </w:tc>
      </w:tr>
      <w:tr>
        <w:tc>
          <w:tcPr>
            <w:gridSpan w:val="1"/>
          </w:tcPr>
          <w:p>
            <w:r>
              <w:t xml:space="preserve">工具发现</w:t>
            </w:r>
          </w:p>
        </w:tc>
        <w:tc>
          <w:tcPr>
            <w:gridSpan w:val="1"/>
          </w:tcPr>
          <w:p>
            <w:r>
              <w:t xml:space="preserve">需要手动文档</w:t>
            </w:r>
          </w:p>
        </w:tc>
        <w:tc>
          <w:tcPr>
            <w:gridSpan w:val="1"/>
          </w:tcPr>
          <w:p>
            <w:r>
              <w:t xml:space="preserve">自动发现可用工具</w:t>
            </w:r>
          </w:p>
        </w:tc>
      </w:tr>
      <w:tr>
        <w:tc>
          <w:tcPr>
            <w:gridSpan w:val="1"/>
          </w:tcPr>
          <w:p>
            <w:r>
              <w:t xml:space="preserve">类型安全</w:t>
            </w:r>
          </w:p>
        </w:tc>
        <w:tc>
          <w:tcPr>
            <w:gridSpan w:val="1"/>
          </w:tcPr>
          <w:p>
            <w:r>
              <w:t xml:space="preserve">弱类型</w:t>
            </w:r>
          </w:p>
        </w:tc>
        <w:tc>
          <w:tcPr>
            <w:gridSpan w:val="1"/>
          </w:tcPr>
          <w:p>
            <w:r>
              <w:t xml:space="preserve">强类型（JSON Schema）</w:t>
            </w:r>
          </w:p>
        </w:tc>
      </w:tr>
      <w:tr>
        <w:tc>
          <w:tcPr>
            <w:gridSpan w:val="1"/>
          </w:tcPr>
          <w:p>
            <w:r>
              <w:t xml:space="preserve">错误处理</w:t>
            </w:r>
          </w:p>
        </w:tc>
        <w:tc>
          <w:tcPr>
            <w:gridSpan w:val="1"/>
          </w:tcPr>
          <w:p>
            <w:r>
              <w:t xml:space="preserve">各系统不同</w:t>
            </w:r>
          </w:p>
        </w:tc>
        <w:tc>
          <w:tcPr>
            <w:gridSpan w:val="1"/>
          </w:tcPr>
          <w:p>
            <w:r>
              <w:t xml:space="preserve">统一错误格式</w:t>
            </w:r>
          </w:p>
        </w:tc>
      </w:tr>
      <w:tr>
        <w:tc>
          <w:tcPr>
            <w:gridSpan w:val="1"/>
          </w:tcPr>
          <w:p>
            <w:r>
              <w:t xml:space="preserve">调试能力</w:t>
            </w:r>
          </w:p>
        </w:tc>
        <w:tc>
          <w:tcPr>
            <w:gridSpan w:val="1"/>
          </w:tcPr>
          <w:p>
            <w:r>
              <w:t xml:space="preserve">依赖日志</w:t>
            </w:r>
          </w:p>
        </w:tc>
        <w:tc>
          <w:tcPr>
            <w:gridSpan w:val="1"/>
          </w:tcPr>
          <w:p>
            <w:r>
              <w:t xml:space="preserve">内置 Trace 机制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五、自定义连接器</w:t>
      </w:r>
    </w:p>
    <w:p>
      <w:pPr>
        <w:spacing w:after="100" w:line="300"/>
      </w:pPr>
      <w:r>
        <w:t xml:space="preserve">自定义连接器通过 DataHub MCP APIHub 和纳米 Work 提供标准化接入接口，支持同步和流式输出两种调用模式。</w:t>
      </w:r>
    </w:p>
    <w:p>
      <w:pPr>
        <w:pStyle w:val="Heading3"/>
        <w:keepNext/>
        <w:spacing w:after="120" w:before="240"/>
      </w:pPr>
      <w:r>
        <w:t xml:space="preserve">5.1 DataHub MCP APIHub</w:t>
      </w:r>
    </w:p>
    <w:p>
      <w:pPr>
        <w:spacing w:after="100" w:line="300"/>
      </w:pPr>
      <w:r>
        <w:t xml:space="preserve">DataHub MCP APIHub 是统一的 API 网关层，负责将外部数据源和服务以 MCP 协议标准化暴露给智能体。</w:t>
      </w:r>
    </w:p>
    <w:p>
      <w:pPr>
        <w:spacing w:after="100" w:line="300"/>
      </w:pPr>
      <w:r>
        <w:t xml:space="preserve">接入步骤：</w:t>
      </w:r>
    </w:p>
    <w:p>
      <w:pPr>
        <w:pStyle w:val="ListParagraph"/>
        <w:numPr>
          <w:ilvl w:val="0"/>
          <w:numId w:val="3"/>
        </w:numPr>
      </w:pPr>
      <w:r>
        <w:t xml:space="preserve">在 DataHub 控制台注册 API 服务，配置请求/响应 Schema</w:t>
      </w:r>
    </w:p>
    <w:p>
      <w:pPr>
        <w:pStyle w:val="ListParagraph"/>
        <w:numPr>
          <w:ilvl w:val="0"/>
          <w:numId w:val="3"/>
        </w:numPr>
      </w:pPr>
      <w:r>
        <w:t xml:space="preserve">选择输出模式：同步（sync）或流式（stream）</w:t>
      </w:r>
    </w:p>
    <w:p>
      <w:pPr>
        <w:pStyle w:val="ListParagraph"/>
        <w:numPr>
          <w:ilvl w:val="0"/>
          <w:numId w:val="3"/>
        </w:numPr>
      </w:pPr>
      <w:r>
        <w:t xml:space="preserve">配置鉴权方式（API Key / OAuth2 / 签名验证）</w:t>
      </w:r>
    </w:p>
    <w:p>
      <w:pPr>
        <w:pStyle w:val="ListParagraph"/>
        <w:numPr>
          <w:ilvl w:val="0"/>
          <w:numId w:val="3"/>
        </w:numPr>
      </w:pPr>
      <w:r>
        <w:t xml:space="preserve">发布为 MCP Tool，智能体即可自动发现并调用</w:t>
      </w:r>
    </w:p>
    <w:p>
      <w:pPr>
        <w:pStyle w:val="ListParagraph"/>
        <w:numPr>
          <w:ilvl w:val="0"/>
          <w:numId w:val="3"/>
        </w:numPr>
      </w:pPr>
      <w:r>
        <w:t xml:space="preserve">在监控面板查看调用量、延迟、错误率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能力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</w:tr>
      <w:tr>
        <w:tc>
          <w:tcPr>
            <w:gridSpan w:val="1"/>
          </w:tcPr>
          <w:p>
            <w:r>
              <w:t xml:space="preserve">标准化接入</w:t>
            </w:r>
          </w:p>
        </w:tc>
        <w:tc>
          <w:tcPr>
            <w:gridSpan w:val="1"/>
          </w:tcPr>
          <w:p>
            <w:r>
              <w:t xml:space="preserve">通过 MCP 协议统一封装第三方 API，智能体无需关心底层差异</w:t>
            </w:r>
          </w:p>
        </w:tc>
      </w:tr>
      <w:tr>
        <w:tc>
          <w:tcPr>
            <w:gridSpan w:val="1"/>
          </w:tcPr>
          <w:p>
            <w:r>
              <w:t xml:space="preserve">同步输出</w:t>
            </w:r>
          </w:p>
        </w:tc>
        <w:tc>
          <w:tcPr>
            <w:gridSpan w:val="1"/>
          </w:tcPr>
          <w:p>
            <w:r>
              <w:t xml:space="preserve">适用于响应时间短的查询类接口，请求-响应一次性返回完整结果</w:t>
            </w:r>
          </w:p>
        </w:tc>
      </w:tr>
      <w:tr>
        <w:tc>
          <w:tcPr>
            <w:gridSpan w:val="1"/>
          </w:tcPr>
          <w:p>
            <w:r>
              <w:t xml:space="preserve">流式输出</w:t>
            </w:r>
          </w:p>
        </w:tc>
        <w:tc>
          <w:tcPr>
            <w:gridSpan w:val="1"/>
          </w:tcPr>
          <w:p>
            <w:r>
              <w:t xml:space="preserve">适用于大模型生成、长文本返回等场景，通过 SSE/WebSocket 实时推送分片数据</w:t>
            </w:r>
          </w:p>
        </w:tc>
      </w:tr>
      <w:tr>
        <w:tc>
          <w:tcPr>
            <w:gridSpan w:val="1"/>
          </w:tcPr>
          <w:p>
            <w:r>
              <w:t xml:space="preserve">工具自动发现</w:t>
            </w:r>
          </w:p>
        </w:tc>
        <w:tc>
          <w:tcPr>
            <w:gridSpan w:val="1"/>
          </w:tcPr>
          <w:p>
            <w:r>
              <w:t xml:space="preserve">已注册的 API 自动出现在智能体可用工具列表中</w:t>
            </w:r>
          </w:p>
        </w:tc>
      </w:tr>
      <w:tr>
        <w:tc>
          <w:tcPr>
            <w:gridSpan w:val="1"/>
          </w:tcPr>
          <w:p>
            <w:r>
              <w:t xml:space="preserve">权限管控</w:t>
            </w:r>
          </w:p>
        </w:tc>
        <w:tc>
          <w:tcPr>
            <w:gridSpan w:val="1"/>
          </w:tcPr>
          <w:p>
            <w:r>
              <w:t xml:space="preserve">基于 RBAC 控制智能体对不同 API 的访问范围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5.2 纳米 Work 标准化接入</w:t>
      </w:r>
    </w:p>
    <w:p>
      <w:pPr>
        <w:spacing w:after="100" w:line="300"/>
      </w:pPr>
      <w:r>
        <w:t xml:space="preserve">纳米 Work 提供工作流和任务编排的标准化连接能力，将企业内部系统（OA、CRM、ERP等）统一纳管，对智能体暴露标准化接口。</w:t>
      </w:r>
    </w:p>
    <w:p>
      <w:pPr>
        <w:spacing w:after="100" w:line="300"/>
      </w:pPr>
      <w:r>
        <w:t xml:space="preserve">接入步骤：</w:t>
      </w:r>
    </w:p>
    <w:p>
      <w:pPr>
        <w:pStyle w:val="ListParagraph"/>
        <w:numPr>
          <w:ilvl w:val="0"/>
          <w:numId w:val="4"/>
        </w:numPr>
      </w:pPr>
      <w:r>
        <w:t xml:space="preserve">在纳米 Work 平台注册目标系统，配置连接参数</w:t>
      </w:r>
    </w:p>
    <w:p>
      <w:pPr>
        <w:pStyle w:val="ListParagraph"/>
        <w:numPr>
          <w:ilvl w:val="0"/>
          <w:numId w:val="4"/>
        </w:numPr>
      </w:pPr>
      <w:r>
        <w:t xml:space="preserve">定义接口映射：将原系统接口映射为标准化 MCP Tool</w:t>
      </w:r>
    </w:p>
    <w:p>
      <w:pPr>
        <w:pStyle w:val="ListParagraph"/>
        <w:numPr>
          <w:ilvl w:val="0"/>
          <w:numId w:val="4"/>
        </w:numPr>
      </w:pPr>
      <w:r>
        <w:t xml:space="preserve">配置输出模式：同步返回或流式推送</w:t>
      </w:r>
    </w:p>
    <w:p>
      <w:pPr>
        <w:pStyle w:val="ListParagraph"/>
        <w:numPr>
          <w:ilvl w:val="0"/>
          <w:numId w:val="4"/>
        </w:numPr>
      </w:pPr>
      <w:r>
        <w:t xml:space="preserve">设置超时与重试策略</w:t>
      </w:r>
    </w:p>
    <w:p>
      <w:pPr>
        <w:pStyle w:val="ListParagraph"/>
        <w:numPr>
          <w:ilvl w:val="0"/>
          <w:numId w:val="4"/>
        </w:numPr>
      </w:pPr>
      <w:r>
        <w:t xml:space="preserve">测试连通性并发布上线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能力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</w:tr>
      <w:tr>
        <w:tc>
          <w:tcPr>
            <w:gridSpan w:val="1"/>
          </w:tcPr>
          <w:p>
            <w:r>
              <w:t xml:space="preserve">系统纳管</w:t>
            </w:r>
          </w:p>
        </w:tc>
        <w:tc>
          <w:tcPr>
            <w:gridSpan w:val="1"/>
          </w:tcPr>
          <w:p>
            <w:r>
              <w:t xml:space="preserve">将分散的企业内部系统统一接入管理</w:t>
            </w:r>
          </w:p>
        </w:tc>
      </w:tr>
      <w:tr>
        <w:tc>
          <w:tcPr>
            <w:gridSpan w:val="1"/>
          </w:tcPr>
          <w:p>
            <w:r>
              <w:t xml:space="preserve">标准化接口</w:t>
            </w:r>
          </w:p>
        </w:tc>
        <w:tc>
          <w:tcPr>
            <w:gridSpan w:val="1"/>
          </w:tcPr>
          <w:p>
            <w:r>
              <w:t xml:space="preserve">屏蔽底层系统差异，对智能体提供统一调用规范</w:t>
            </w:r>
          </w:p>
        </w:tc>
      </w:tr>
      <w:tr>
        <w:tc>
          <w:tcPr>
            <w:gridSpan w:val="1"/>
          </w:tcPr>
          <w:p>
            <w:r>
              <w:t xml:space="preserve">同步调用</w:t>
            </w:r>
          </w:p>
        </w:tc>
        <w:tc>
          <w:tcPr>
            <w:gridSpan w:val="1"/>
          </w:tcPr>
          <w:p>
            <w:r>
              <w:t xml:space="preserve">适用于即时查询类操作（如查询审批状态、获取用户信息）</w:t>
            </w:r>
          </w:p>
        </w:tc>
      </w:tr>
      <w:tr>
        <w:tc>
          <w:tcPr>
            <w:gridSpan w:val="1"/>
          </w:tcPr>
          <w:p>
            <w:r>
              <w:t xml:space="preserve">流式调用</w:t>
            </w:r>
          </w:p>
        </w:tc>
        <w:tc>
          <w:tcPr>
            <w:gridSpan w:val="1"/>
          </w:tcPr>
          <w:p>
            <w:r>
              <w:t xml:space="preserve">适用于批量数据导出、实时事件推送等长耗时场景</w:t>
            </w:r>
          </w:p>
        </w:tc>
      </w:tr>
      <w:tr>
        <w:tc>
          <w:tcPr>
            <w:gridSpan w:val="1"/>
          </w:tcPr>
          <w:p>
            <w:r>
              <w:t xml:space="preserve">工作流编排</w:t>
            </w:r>
          </w:p>
        </w:tc>
        <w:tc>
          <w:tcPr>
            <w:gridSpan w:val="1"/>
          </w:tcPr>
          <w:p>
            <w:r>
              <w:t xml:space="preserve">支持多系统串联调用，编排复杂业务流程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5.3 同步与流式输出对比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对比项</w:t>
            </w:r>
          </w:p>
        </w:tc>
        <w:tc>
          <w:tcPr>
            <w:gridSpan w:val="1"/>
            <w:shd w:fill="EDF3FC"/>
          </w:tcPr>
          <w:p>
            <w:r>
              <w:t xml:space="preserve">同步输出</w:t>
            </w:r>
          </w:p>
        </w:tc>
        <w:tc>
          <w:tcPr>
            <w:gridSpan w:val="1"/>
            <w:shd w:fill="EDF3FC"/>
          </w:tcPr>
          <w:p>
            <w:r>
              <w:t xml:space="preserve">流式输出</w:t>
            </w:r>
          </w:p>
        </w:tc>
      </w:tr>
      <w:tr>
        <w:tc>
          <w:tcPr>
            <w:gridSpan w:val="1"/>
          </w:tcPr>
          <w:p>
            <w:r>
              <w:t xml:space="preserve">适用场景</w:t>
            </w:r>
          </w:p>
        </w:tc>
        <w:tc>
          <w:tcPr>
            <w:gridSpan w:val="1"/>
          </w:tcPr>
          <w:p>
            <w:r>
              <w:t xml:space="preserve">短耗时查询、状态获取</w:t>
            </w:r>
          </w:p>
        </w:tc>
        <w:tc>
          <w:tcPr>
            <w:gridSpan w:val="1"/>
          </w:tcPr>
          <w:p>
            <w:r>
              <w:t xml:space="preserve">大模型生成、批量数据、实时推送</w:t>
            </w:r>
          </w:p>
        </w:tc>
      </w:tr>
      <w:tr>
        <w:tc>
          <w:tcPr>
            <w:gridSpan w:val="1"/>
          </w:tcPr>
          <w:p>
            <w:r>
              <w:t xml:space="preserve">响应方式</w:t>
            </w:r>
          </w:p>
        </w:tc>
        <w:tc>
          <w:tcPr>
            <w:gridSpan w:val="1"/>
          </w:tcPr>
          <w:p>
            <w:r>
              <w:t xml:space="preserve">一次性返回完整结果</w:t>
            </w:r>
          </w:p>
        </w:tc>
        <w:tc>
          <w:tcPr>
            <w:gridSpan w:val="1"/>
          </w:tcPr>
          <w:p>
            <w:r>
              <w:t xml:space="preserve">分片逐步推送（SSE/WebSocket）</w:t>
            </w:r>
          </w:p>
        </w:tc>
      </w:tr>
      <w:tr>
        <w:tc>
          <w:tcPr>
            <w:gridSpan w:val="1"/>
          </w:tcPr>
          <w:p>
            <w:r>
              <w:t xml:space="preserve">超时风险</w:t>
            </w:r>
          </w:p>
        </w:tc>
        <w:tc>
          <w:tcPr>
            <w:gridSpan w:val="1"/>
          </w:tcPr>
          <w:p>
            <w:r>
              <w:t xml:space="preserve">低（秒级响应）</w:t>
            </w:r>
          </w:p>
        </w:tc>
        <w:tc>
          <w:tcPr>
            <w:gridSpan w:val="1"/>
          </w:tcPr>
          <w:p>
            <w:r>
              <w:t xml:space="preserve">需配置长连接保活</w:t>
            </w:r>
          </w:p>
        </w:tc>
      </w:tr>
      <w:tr>
        <w:tc>
          <w:tcPr>
            <w:gridSpan w:val="1"/>
          </w:tcPr>
          <w:p>
            <w:r>
              <w:t xml:space="preserve">用户体验</w:t>
            </w:r>
          </w:p>
        </w:tc>
        <w:tc>
          <w:tcPr>
            <w:gridSpan w:val="1"/>
          </w:tcPr>
          <w:p>
            <w:r>
              <w:t xml:space="preserve">等待后一次展示</w:t>
            </w:r>
          </w:p>
        </w:tc>
        <w:tc>
          <w:tcPr>
            <w:gridSpan w:val="1"/>
          </w:tcPr>
          <w:p>
            <w:r>
              <w:t xml:space="preserve">实时渐进式展示</w:t>
            </w:r>
          </w:p>
        </w:tc>
      </w:tr>
      <w:tr>
        <w:tc>
          <w:tcPr>
            <w:gridSpan w:val="1"/>
          </w:tcPr>
          <w:p>
            <w:r>
              <w:t xml:space="preserve">错误处理</w:t>
            </w:r>
          </w:p>
        </w:tc>
        <w:tc>
          <w:tcPr>
            <w:gridSpan w:val="1"/>
          </w:tcPr>
          <w:p>
            <w:r>
              <w:t xml:space="preserve">标准 HTTP 状态码</w:t>
            </w:r>
          </w:p>
        </w:tc>
        <w:tc>
          <w:tcPr>
            <w:gridSpan w:val="1"/>
          </w:tcPr>
          <w:p>
            <w:r>
              <w:t xml:space="preserve">需处理中断续传、心跳检测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六、验收标准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检查项</w:t>
            </w:r>
          </w:p>
        </w:tc>
        <w:tc>
          <w:tcPr>
            <w:gridSpan w:val="1"/>
            <w:shd w:fill="EDF3FC"/>
          </w:tcPr>
          <w:p>
            <w:r>
              <w:t xml:space="preserve">达标标准</w:t>
            </w:r>
          </w:p>
        </w:tc>
      </w:tr>
      <w:tr>
        <w:tc>
          <w:tcPr>
            <w:gridSpan w:val="1"/>
          </w:tcPr>
          <w:p>
            <w:r>
              <w:t xml:space="preserve">接口能调通</w:t>
            </w:r>
          </w:p>
        </w:tc>
        <w:tc>
          <w:tcPr>
            <w:gridSpan w:val="1"/>
          </w:tcPr>
          <w:p>
            <w:r>
              <w:t xml:space="preserve">能正常调用外部系统</w:t>
            </w:r>
          </w:p>
        </w:tc>
      </w:tr>
      <w:tr>
        <w:tc>
          <w:tcPr>
            <w:gridSpan w:val="1"/>
          </w:tcPr>
          <w:p>
            <w:r>
              <w:t xml:space="preserve">异常处理到位</w:t>
            </w:r>
          </w:p>
        </w:tc>
        <w:tc>
          <w:tcPr>
            <w:gridSpan w:val="1"/>
          </w:tcPr>
          <w:p>
            <w:r>
              <w:t xml:space="preserve">超时、失败、权限错误都有兜底</w:t>
            </w:r>
          </w:p>
        </w:tc>
      </w:tr>
      <w:tr>
        <w:tc>
          <w:tcPr>
            <w:gridSpan w:val="1"/>
          </w:tcPr>
          <w:p>
            <w:r>
              <w:t xml:space="preserve">权限配置正确</w:t>
            </w:r>
          </w:p>
        </w:tc>
        <w:tc>
          <w:tcPr>
            <w:gridSpan w:val="1"/>
          </w:tcPr>
          <w:p>
            <w:r>
              <w:t xml:space="preserve">智能体只能访问它该访问的数据</w:t>
            </w:r>
          </w:p>
        </w:tc>
      </w:tr>
      <w:tr>
        <w:tc>
          <w:tcPr>
            <w:gridSpan w:val="1"/>
          </w:tcPr>
          <w:p>
            <w:r>
              <w:t xml:space="preserve">性能符合要求</w:t>
            </w:r>
          </w:p>
        </w:tc>
        <w:tc>
          <w:tcPr>
            <w:gridSpan w:val="1"/>
          </w:tcPr>
          <w:p>
            <w:r>
              <w:t xml:space="preserve">响应时间在可接受范围内</w:t>
            </w:r>
          </w:p>
        </w:tc>
      </w:tr>
      <w:tr>
        <w:tc>
          <w:tcPr>
            <w:gridSpan w:val="1"/>
          </w:tcPr>
          <w:p>
            <w:r>
              <w:t xml:space="preserve">有使用文档</w:t>
            </w:r>
          </w:p>
        </w:tc>
        <w:tc>
          <w:tcPr>
            <w:gridSpan w:val="1"/>
          </w:tcPr>
          <w:p>
            <w:r>
              <w:t xml:space="preserve">接口说明、调用示例、错误码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2026-10-08T07:37:41.034Z</dcterms:created>
  <dcterms:modified xsi:type="dcterms:W3CDTF">2026-10-08T07:37:41.034Z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