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por variable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53.79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57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48.16</w:t>
            </w:r>
          </w:p>
        </w:tc>
      </w:tr>
      <w:tr>
        <w:trPr>
          <w:trHeight w:val="61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2026-02-26T19:57:33Z</dcterms:modified>
  <cp:category/>
</cp:coreProperties>
</file>