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F5" w:rsidRPr="00BF4DF5" w:rsidRDefault="00BF4DF5" w:rsidP="00BF4DF5">
      <w:pPr>
        <w:pStyle w:val="Heading3"/>
        <w:jc w:val="center"/>
        <w:rPr>
          <w:i/>
          <w:color w:val="auto"/>
          <w:sz w:val="32"/>
          <w:u w:val="single"/>
        </w:rPr>
      </w:pPr>
      <w:r w:rsidRPr="00BF4DF5">
        <w:rPr>
          <w:i/>
          <w:color w:val="auto"/>
          <w:sz w:val="32"/>
          <w:u w:val="single"/>
        </w:rPr>
        <w:t>AIA Pitch</w:t>
      </w:r>
    </w:p>
    <w:p w:rsidR="00BF4DF5" w:rsidRPr="00BF4DF5" w:rsidRDefault="00BF4DF5" w:rsidP="00BF4DF5">
      <w:pPr>
        <w:pStyle w:val="Heading3"/>
        <w:rPr>
          <w:color w:val="auto"/>
        </w:rPr>
      </w:pPr>
    </w:p>
    <w:p w:rsidR="00BF4DF5" w:rsidRPr="00BF4DF5" w:rsidRDefault="00BF4DF5" w:rsidP="00BF4DF5">
      <w:pPr>
        <w:pStyle w:val="Heading3"/>
        <w:rPr>
          <w:color w:val="auto"/>
        </w:rPr>
      </w:pPr>
      <w:proofErr w:type="gramStart"/>
      <w:r w:rsidRPr="00BF4DF5">
        <w:rPr>
          <w:color w:val="auto"/>
        </w:rPr>
        <w:t>team</w:t>
      </w:r>
      <w:proofErr w:type="gramEnd"/>
      <w:r w:rsidRPr="00BF4DF5">
        <w:rPr>
          <w:color w:val="auto"/>
        </w:rPr>
        <w:t xml:space="preserve"> id &amp; names of members</w:t>
      </w:r>
    </w:p>
    <w:p w:rsidR="00BF4DF5" w:rsidRDefault="00BF4DF5" w:rsidP="00BF4DF5">
      <w:r>
        <w:t>Danny Todd [P4094699]</w:t>
      </w:r>
    </w:p>
    <w:p w:rsidR="00BF4DF5" w:rsidRDefault="00BF4DF5" w:rsidP="00BF4DF5">
      <w:r>
        <w:t xml:space="preserve">Anthony </w:t>
      </w:r>
      <w:proofErr w:type="spellStart"/>
      <w:r>
        <w:t>Emberson</w:t>
      </w:r>
      <w:proofErr w:type="spellEnd"/>
      <w:r>
        <w:t xml:space="preserve"> [N3148087]</w:t>
      </w:r>
    </w:p>
    <w:p w:rsidR="00BF4DF5" w:rsidRPr="00BF4DF5" w:rsidRDefault="00BF4DF5" w:rsidP="00BF4DF5">
      <w:r>
        <w:t>Laura Chatham [Q5275620]</w:t>
      </w:r>
    </w:p>
    <w:p w:rsidR="00BF4DF5" w:rsidRPr="00BF4DF5" w:rsidRDefault="00BF4DF5" w:rsidP="00BF4DF5">
      <w:pPr>
        <w:pStyle w:val="Heading3"/>
        <w:rPr>
          <w:color w:val="auto"/>
        </w:rPr>
      </w:pPr>
      <w:proofErr w:type="gramStart"/>
      <w:r w:rsidRPr="00BF4DF5">
        <w:rPr>
          <w:color w:val="auto"/>
        </w:rPr>
        <w:t>title</w:t>
      </w:r>
      <w:proofErr w:type="gramEnd"/>
    </w:p>
    <w:p w:rsidR="00BF4DF5" w:rsidRPr="00BF4DF5" w:rsidRDefault="00BF4DF5" w:rsidP="00BF4DF5">
      <w:r>
        <w:t xml:space="preserve">An Agent Model for Urban Economics: Digging </w:t>
      </w:r>
      <w:proofErr w:type="gramStart"/>
      <w:r>
        <w:t>Into</w:t>
      </w:r>
      <w:proofErr w:type="gramEnd"/>
      <w:r>
        <w:t xml:space="preserve"> Emergence</w:t>
      </w:r>
    </w:p>
    <w:p w:rsidR="00BF4DF5" w:rsidRPr="00BF4DF5" w:rsidRDefault="00BF4DF5" w:rsidP="00BF4DF5"/>
    <w:p w:rsidR="00BF4DF5" w:rsidRDefault="00BF4DF5" w:rsidP="00BF4DF5">
      <w:pPr>
        <w:pStyle w:val="Heading3"/>
        <w:rPr>
          <w:color w:val="auto"/>
        </w:rPr>
      </w:pPr>
      <w:r w:rsidRPr="00BF4DF5">
        <w:rPr>
          <w:color w:val="auto"/>
        </w:rPr>
        <w:t>B</w:t>
      </w:r>
      <w:r w:rsidRPr="00BF4DF5">
        <w:rPr>
          <w:color w:val="auto"/>
        </w:rPr>
        <w:t>rief</w:t>
      </w:r>
    </w:p>
    <w:p w:rsidR="00710D71" w:rsidRPr="00710D71" w:rsidRDefault="00710D71" w:rsidP="00710D71">
      <w:r>
        <w:t>We are creating a spatial agent-based model to analyse the relationship</w:t>
      </w:r>
      <w:r w:rsidR="00B51054">
        <w:t xml:space="preserve"> between </w:t>
      </w:r>
      <w:r>
        <w:t>agent</w:t>
      </w:r>
      <w:r w:rsidR="00B51054">
        <w:t>s (People)</w:t>
      </w:r>
      <w:r>
        <w:t xml:space="preserve"> and real estate costs based on agent wages  </w:t>
      </w:r>
    </w:p>
    <w:p w:rsidR="00BF4DF5" w:rsidRDefault="00BF4DF5" w:rsidP="00BF4DF5">
      <w:pPr>
        <w:pStyle w:val="ListParagraph"/>
        <w:numPr>
          <w:ilvl w:val="0"/>
          <w:numId w:val="1"/>
        </w:numPr>
      </w:pPr>
      <w:r>
        <w:t>Spatial equilibrium</w:t>
      </w:r>
    </w:p>
    <w:p w:rsidR="00BF4DF5" w:rsidRDefault="00BF4DF5" w:rsidP="00BF4DF5">
      <w:pPr>
        <w:pStyle w:val="ListParagraph"/>
        <w:numPr>
          <w:ilvl w:val="0"/>
          <w:numId w:val="1"/>
        </w:numPr>
      </w:pPr>
      <w:r>
        <w:t>Utility function</w:t>
      </w:r>
    </w:p>
    <w:p w:rsidR="00710D71" w:rsidRDefault="00710D71" w:rsidP="00710D71">
      <w:pPr>
        <w:pStyle w:val="ListParagraph"/>
        <w:numPr>
          <w:ilvl w:val="1"/>
          <w:numId w:val="1"/>
        </w:numPr>
      </w:pPr>
      <w:r>
        <w:t>Optimum costs</w:t>
      </w:r>
    </w:p>
    <w:p w:rsidR="00BF4DF5" w:rsidRDefault="00BF4DF5" w:rsidP="00BF4DF5">
      <w:pPr>
        <w:pStyle w:val="ListParagraph"/>
        <w:numPr>
          <w:ilvl w:val="0"/>
          <w:numId w:val="1"/>
        </w:numPr>
      </w:pPr>
      <w:r>
        <w:t>Experiments</w:t>
      </w:r>
    </w:p>
    <w:p w:rsidR="00BF4DF5" w:rsidRDefault="00710D71" w:rsidP="00BF4DF5">
      <w:pPr>
        <w:pStyle w:val="ListParagraph"/>
        <w:numPr>
          <w:ilvl w:val="0"/>
          <w:numId w:val="1"/>
        </w:numPr>
      </w:pPr>
      <w:r>
        <w:t>Housing</w:t>
      </w:r>
    </w:p>
    <w:p w:rsidR="00710D71" w:rsidRDefault="00710D71" w:rsidP="00BF4DF5">
      <w:pPr>
        <w:pStyle w:val="ListParagraph"/>
        <w:numPr>
          <w:ilvl w:val="0"/>
          <w:numId w:val="1"/>
        </w:numPr>
      </w:pPr>
      <w:r>
        <w:t xml:space="preserve">Wages </w:t>
      </w:r>
    </w:p>
    <w:p w:rsidR="00710D71" w:rsidRDefault="00710D71" w:rsidP="00BF4DF5">
      <w:pPr>
        <w:pStyle w:val="ListParagraph"/>
        <w:numPr>
          <w:ilvl w:val="0"/>
          <w:numId w:val="1"/>
        </w:numPr>
      </w:pPr>
      <w:r>
        <w:t>Stable system</w:t>
      </w:r>
    </w:p>
    <w:p w:rsidR="00710D71" w:rsidRPr="00B02B47" w:rsidRDefault="00B02B47" w:rsidP="00B02B47">
      <w:pPr>
        <w:pStyle w:val="ListParagraph"/>
        <w:numPr>
          <w:ilvl w:val="0"/>
          <w:numId w:val="1"/>
        </w:numPr>
      </w:pPr>
      <w:proofErr w:type="gramStart"/>
      <w:r w:rsidRPr="00B02B47">
        <w:t>whether</w:t>
      </w:r>
      <w:proofErr w:type="gramEnd"/>
      <w:r w:rsidRPr="00B02B47">
        <w:t xml:space="preserve"> agents are ‘transport-rich’ (leading to locating on the outskirts) and ‘good-cost rich’ (living near the centre).</w:t>
      </w:r>
    </w:p>
    <w:p w:rsidR="00BF4DF5" w:rsidRPr="00BF4DF5" w:rsidRDefault="00BF4DF5" w:rsidP="00BF4DF5">
      <w:pPr>
        <w:pStyle w:val="Heading3"/>
        <w:rPr>
          <w:color w:val="auto"/>
        </w:rPr>
      </w:pPr>
      <w:proofErr w:type="gramStart"/>
      <w:r w:rsidRPr="00BF4DF5">
        <w:rPr>
          <w:color w:val="auto"/>
        </w:rPr>
        <w:t>hypothesis</w:t>
      </w:r>
      <w:proofErr w:type="gramEnd"/>
    </w:p>
    <w:p w:rsidR="00BF4DF5" w:rsidRPr="00BF4DF5" w:rsidRDefault="00710D71" w:rsidP="00BF4DF5">
      <w:r>
        <w:rPr>
          <w:rFonts w:ascii="Segoe UI" w:hAnsi="Segoe UI" w:cs="Segoe UI"/>
          <w:color w:val="000000"/>
          <w:shd w:val="clear" w:color="auto" w:fill="FFFFFF"/>
        </w:rPr>
        <w:t>Can interacting agents create a stable, equal-utility settlement pattern?</w:t>
      </w:r>
    </w:p>
    <w:p w:rsidR="00BF4DF5" w:rsidRPr="00BF4DF5" w:rsidRDefault="00BF4DF5" w:rsidP="00BF4DF5"/>
    <w:p w:rsidR="00BF4DF5" w:rsidRPr="00BF4DF5" w:rsidRDefault="00BF4DF5" w:rsidP="00BF4DF5">
      <w:pPr>
        <w:pStyle w:val="Heading3"/>
        <w:rPr>
          <w:color w:val="auto"/>
        </w:rPr>
      </w:pPr>
      <w:proofErr w:type="gramStart"/>
      <w:r w:rsidRPr="00BF4DF5">
        <w:rPr>
          <w:color w:val="auto"/>
        </w:rPr>
        <w:t>primary</w:t>
      </w:r>
      <w:proofErr w:type="gramEnd"/>
      <w:r w:rsidRPr="00BF4DF5">
        <w:rPr>
          <w:color w:val="auto"/>
        </w:rPr>
        <w:t xml:space="preserve"> reference(s)</w:t>
      </w:r>
    </w:p>
    <w:p w:rsidR="00BF4DF5" w:rsidRPr="00BF4DF5" w:rsidRDefault="00710D71" w:rsidP="00BF4DF5">
      <w:hyperlink r:id="rId5" w:history="1">
        <w:r w:rsidRPr="001B5721">
          <w:rPr>
            <w:rStyle w:val="Hyperlink"/>
          </w:rPr>
          <w:t>http://rf3mf3dz3g.search.serialssolutions.com/?ctx_ver=Z39.88-2004&amp;ctx_enc=info%3Aofi%2Fenc%3AUTF-8&amp;rfr_id=info%3Asid%2Fsummon.serialssolutions.com&amp;rft_val_fmt=info%3Aofi%2Ffmt%3Akev%3Amtx%3Ajournal&amp;rft.genre=article&amp;rft.atitle=An%20agent%20model%20of%20urban%20economics%3A%20Digging%20into%20emergence&amp;rft.jtitle=Computers%2C%20Environment%20and%20Urban%20Systems&amp;rft.au=Heppenstall%2C%20Alison&amp;rft.date=2015-11-01&amp;rft.issn=0198-9715&amp;rft.eissn=1873-7587&amp;rft.volume=54&amp;rft.spage=414&amp;rft.epage=427&amp;rft_id=info%3Adoi%2F10.1016%2Fj.compenvurbsys.2014.12.003&amp;rft.externalDBID=n%2Fa&amp;rft.externalDocID=601778074&amp;paramdict=en-UK</w:t>
        </w:r>
      </w:hyperlink>
      <w:r>
        <w:t xml:space="preserve"> </w:t>
      </w:r>
    </w:p>
    <w:p w:rsidR="00BF4DF5" w:rsidRDefault="00BF4DF5" w:rsidP="00BF4DF5">
      <w:pPr>
        <w:pStyle w:val="Heading3"/>
        <w:rPr>
          <w:color w:val="auto"/>
        </w:rPr>
      </w:pPr>
      <w:proofErr w:type="gramStart"/>
      <w:r w:rsidRPr="00BF4DF5">
        <w:rPr>
          <w:color w:val="auto"/>
        </w:rPr>
        <w:t>anticipated</w:t>
      </w:r>
      <w:proofErr w:type="gramEnd"/>
      <w:r w:rsidRPr="00BF4DF5">
        <w:rPr>
          <w:color w:val="auto"/>
        </w:rPr>
        <w:t xml:space="preserve"> behaviour(s)</w:t>
      </w:r>
    </w:p>
    <w:p w:rsidR="00710D71" w:rsidRDefault="00B02B47" w:rsidP="00710D71">
      <w:pPr>
        <w:pStyle w:val="ListParagraph"/>
        <w:numPr>
          <w:ilvl w:val="0"/>
          <w:numId w:val="1"/>
        </w:numPr>
      </w:pPr>
      <w:r>
        <w:t xml:space="preserve">We anticipate that the system will become more chaotic when the range of parameter values becomes larger. </w:t>
      </w:r>
    </w:p>
    <w:p w:rsidR="00460234" w:rsidRPr="00710D71" w:rsidRDefault="00460234" w:rsidP="00710D71">
      <w:pPr>
        <w:pStyle w:val="ListParagraph"/>
        <w:numPr>
          <w:ilvl w:val="0"/>
          <w:numId w:val="1"/>
        </w:numPr>
      </w:pPr>
      <w:r>
        <w:t>We anticipate from the reference text that the agent’s behaviour will fall into equilibrium</w:t>
      </w:r>
      <w:r w:rsidR="003745EB">
        <w:t>. The speed of which they do this depends on the range of several parameters (land, density, goods cost &amp; wage).</w:t>
      </w:r>
    </w:p>
    <w:p w:rsidR="00BF4DF5" w:rsidRPr="00BF4DF5" w:rsidRDefault="00BF4DF5" w:rsidP="00BF4DF5">
      <w:proofErr w:type="gramStart"/>
      <w:r w:rsidRPr="00BF4DF5">
        <w:t>from</w:t>
      </w:r>
      <w:proofErr w:type="gramEnd"/>
      <w:r w:rsidRPr="00BF4DF5">
        <w:t xml:space="preserve"> the reference text – what is the nature of the predicted behaviour (cyclic, convergent, tipping, </w:t>
      </w:r>
      <w:proofErr w:type="spellStart"/>
      <w:r w:rsidRPr="00BF4DF5">
        <w:t>etc</w:t>
      </w:r>
      <w:proofErr w:type="spellEnd"/>
      <w:r w:rsidRPr="00BF4DF5">
        <w:t>). NB: if your system behaviour does not exhibit interesting characteristics, your pitch will be rejected</w:t>
      </w:r>
    </w:p>
    <w:p w:rsidR="00BF4DF5" w:rsidRPr="00BF4DF5" w:rsidRDefault="00BF4DF5" w:rsidP="00BF4DF5"/>
    <w:p w:rsidR="00BF4DF5" w:rsidRPr="00BF4DF5" w:rsidRDefault="00BF4DF5" w:rsidP="00BF4DF5">
      <w:pPr>
        <w:pStyle w:val="Heading3"/>
        <w:rPr>
          <w:color w:val="auto"/>
        </w:rPr>
      </w:pPr>
      <w:proofErr w:type="gramStart"/>
      <w:r w:rsidRPr="00BF4DF5">
        <w:rPr>
          <w:color w:val="auto"/>
        </w:rPr>
        <w:lastRenderedPageBreak/>
        <w:t>agent</w:t>
      </w:r>
      <w:proofErr w:type="gramEnd"/>
      <w:r w:rsidRPr="00BF4DF5">
        <w:rPr>
          <w:color w:val="auto"/>
        </w:rPr>
        <w:t xml:space="preserve"> deliberation/interaction</w:t>
      </w:r>
    </w:p>
    <w:p w:rsidR="00BF4DF5" w:rsidRPr="00BF4DF5" w:rsidRDefault="00BF4DF5" w:rsidP="00BF4DF5">
      <w:proofErr w:type="gramStart"/>
      <w:r w:rsidRPr="00BF4DF5">
        <w:t>a</w:t>
      </w:r>
      <w:proofErr w:type="gramEnd"/>
      <w:r w:rsidRPr="00BF4DF5">
        <w:t xml:space="preserve"> short paragraph: what is it about the agent reasoning &amp; awareness that suggests this behaviour can arise?</w:t>
      </w:r>
    </w:p>
    <w:p w:rsidR="00BF4DF5" w:rsidRPr="00BF4DF5" w:rsidRDefault="00BF4DF5" w:rsidP="00BF4DF5"/>
    <w:p w:rsidR="00BF4DF5" w:rsidRPr="00BF4DF5" w:rsidRDefault="00BF4DF5" w:rsidP="00BF4DF5">
      <w:pPr>
        <w:pStyle w:val="Heading3"/>
        <w:rPr>
          <w:color w:val="auto"/>
        </w:rPr>
      </w:pPr>
      <w:proofErr w:type="gramStart"/>
      <w:r w:rsidRPr="00BF4DF5">
        <w:rPr>
          <w:color w:val="auto"/>
        </w:rPr>
        <w:t>control</w:t>
      </w:r>
      <w:proofErr w:type="gramEnd"/>
      <w:r w:rsidRPr="00BF4DF5">
        <w:rPr>
          <w:color w:val="auto"/>
        </w:rPr>
        <w:t xml:space="preserve"> variables for testing/evaluation</w:t>
      </w:r>
    </w:p>
    <w:p w:rsidR="00BF4DF5" w:rsidRPr="00BF4DF5" w:rsidRDefault="00BF4DF5" w:rsidP="00BF4DF5">
      <w:proofErr w:type="gramStart"/>
      <w:r w:rsidRPr="00BF4DF5">
        <w:t>identify</w:t>
      </w:r>
      <w:proofErr w:type="gramEnd"/>
      <w:r w:rsidRPr="00BF4DF5">
        <w:t xml:space="preserve"> key variables (&amp; their roles) which will form the basis for testing the model</w:t>
      </w:r>
    </w:p>
    <w:p w:rsidR="00BF4DF5" w:rsidRDefault="00BF4DF5"/>
    <w:p w:rsidR="00736147" w:rsidRPr="009263FC" w:rsidRDefault="00736147">
      <w:pPr>
        <w:rPr>
          <w:b/>
        </w:rPr>
      </w:pPr>
      <w:r w:rsidRPr="009263FC">
        <w:rPr>
          <w:b/>
        </w:rPr>
        <w:t>Agen</w:t>
      </w:r>
      <w:r w:rsidR="009263FC" w:rsidRPr="009263FC">
        <w:rPr>
          <w:b/>
        </w:rPr>
        <w:t>ts</w:t>
      </w:r>
    </w:p>
    <w:p w:rsidR="00736147" w:rsidRPr="009263FC" w:rsidRDefault="00736147" w:rsidP="009263FC">
      <w:pPr>
        <w:rPr>
          <w:i/>
        </w:rPr>
      </w:pPr>
      <w:r w:rsidRPr="009263FC">
        <w:rPr>
          <w:i/>
        </w:rPr>
        <w:t>People</w:t>
      </w:r>
    </w:p>
    <w:p w:rsidR="00711D0E" w:rsidRDefault="00BD0C77" w:rsidP="009263FC">
      <w:pPr>
        <w:pStyle w:val="ListParagraph"/>
        <w:numPr>
          <w:ilvl w:val="1"/>
          <w:numId w:val="1"/>
        </w:numPr>
        <w:ind w:left="360"/>
      </w:pPr>
      <w:r>
        <w:t>Control</w:t>
      </w:r>
      <w:r w:rsidR="00711D0E">
        <w:t xml:space="preserve"> Variables:</w:t>
      </w:r>
    </w:p>
    <w:p w:rsidR="004269C3" w:rsidRDefault="004269C3" w:rsidP="009263FC">
      <w:pPr>
        <w:pStyle w:val="ListParagraph"/>
        <w:numPr>
          <w:ilvl w:val="2"/>
          <w:numId w:val="1"/>
        </w:numPr>
        <w:ind w:left="1080"/>
      </w:pPr>
      <w:r>
        <w:t>Base Land Cost [P(L)]</w:t>
      </w:r>
      <w:r w:rsidR="00BD0C77">
        <w:t xml:space="preserve"> OR</w:t>
      </w:r>
      <w:r w:rsidR="009263FC">
        <w:t xml:space="preserve"> Base Density Cost [P(D)]</w:t>
      </w:r>
    </w:p>
    <w:p w:rsidR="004269C3" w:rsidRDefault="004269C3" w:rsidP="009263FC">
      <w:pPr>
        <w:pStyle w:val="ListParagraph"/>
        <w:numPr>
          <w:ilvl w:val="2"/>
          <w:numId w:val="1"/>
        </w:numPr>
        <w:ind w:left="1080"/>
      </w:pPr>
      <w:r>
        <w:t>Commute Cost [C]</w:t>
      </w:r>
    </w:p>
    <w:p w:rsidR="0074252B" w:rsidRDefault="004269C3" w:rsidP="009263FC">
      <w:pPr>
        <w:pStyle w:val="ListParagraph"/>
        <w:numPr>
          <w:ilvl w:val="2"/>
          <w:numId w:val="1"/>
        </w:numPr>
        <w:ind w:left="1080"/>
      </w:pPr>
      <w:r>
        <w:t>“Love of Variety” Modifier [</w:t>
      </w:r>
      <w:r w:rsidR="0074252B">
        <w:rPr>
          <w:rFonts w:ascii="Arial" w:hAnsi="Arial" w:cs="Arial"/>
          <w:color w:val="545454"/>
          <w:shd w:val="clear" w:color="auto" w:fill="FFFFFF"/>
        </w:rPr>
        <w:t>ρ</w:t>
      </w:r>
      <w:r>
        <w:t xml:space="preserve">] </w:t>
      </w:r>
    </w:p>
    <w:p w:rsidR="00BD0C77" w:rsidRDefault="004269C3" w:rsidP="009263FC">
      <w:pPr>
        <w:pStyle w:val="ListParagraph"/>
        <w:ind w:left="1080"/>
      </w:pPr>
      <w:r w:rsidRPr="004269C3">
        <w:t>(</w:t>
      </w:r>
      <w:proofErr w:type="spellStart"/>
      <w:r w:rsidRPr="004269C3">
        <w:t>Brakman</w:t>
      </w:r>
      <w:proofErr w:type="spellEnd"/>
      <w:r w:rsidRPr="004269C3">
        <w:t xml:space="preserve"> et al., 2009, p. 94)</w:t>
      </w:r>
      <w:r w:rsidR="0074252B">
        <w:t xml:space="preserve"> </w:t>
      </w:r>
      <w:r w:rsidR="0074252B">
        <w:t>(A.K. Dixit et al. 1977, p. 297)</w:t>
      </w:r>
    </w:p>
    <w:p w:rsidR="00BD0C77" w:rsidRDefault="00BD0C77" w:rsidP="009263FC">
      <w:pPr>
        <w:pStyle w:val="ListParagraph"/>
        <w:numPr>
          <w:ilvl w:val="1"/>
          <w:numId w:val="1"/>
        </w:numPr>
        <w:ind w:left="360"/>
      </w:pPr>
      <w:r>
        <w:t>Determined Variables</w:t>
      </w:r>
    </w:p>
    <w:p w:rsidR="00711D0E" w:rsidRDefault="00711D0E" w:rsidP="009263FC">
      <w:pPr>
        <w:pStyle w:val="ListParagraph"/>
        <w:numPr>
          <w:ilvl w:val="2"/>
          <w:numId w:val="1"/>
        </w:numPr>
        <w:ind w:left="1080"/>
      </w:pPr>
      <w:r>
        <w:t>Budget [Y]</w:t>
      </w:r>
    </w:p>
    <w:p w:rsidR="00711D0E" w:rsidRDefault="00711D0E" w:rsidP="009263FC">
      <w:pPr>
        <w:pStyle w:val="ListParagraph"/>
        <w:numPr>
          <w:ilvl w:val="3"/>
          <w:numId w:val="1"/>
        </w:numPr>
        <w:ind w:left="1800"/>
      </w:pPr>
      <w:r>
        <w:t>Wage – Commute Cost</w:t>
      </w:r>
    </w:p>
    <w:p w:rsidR="0074252B" w:rsidRDefault="0074252B" w:rsidP="009263FC">
      <w:pPr>
        <w:pStyle w:val="ListParagraph"/>
        <w:numPr>
          <w:ilvl w:val="2"/>
          <w:numId w:val="1"/>
        </w:numPr>
        <w:ind w:left="1080"/>
      </w:pPr>
      <w:r>
        <w:t xml:space="preserve">Spending on Land [L] </w:t>
      </w:r>
    </w:p>
    <w:p w:rsidR="0074252B" w:rsidRPr="0074252B" w:rsidRDefault="00BD0C77" w:rsidP="009263FC">
      <w:pPr>
        <w:pStyle w:val="ListParagraph"/>
        <w:numPr>
          <w:ilvl w:val="3"/>
          <w:numId w:val="1"/>
        </w:numPr>
        <w:ind w:left="1800"/>
      </w:pPr>
      <w:r>
        <w:t>Determined from</w:t>
      </w:r>
      <w:r w:rsidR="0074252B">
        <w:t xml:space="preserve"> P(L), Budget &amp; “Love of Variety” Modifier </w:t>
      </w:r>
      <w:r w:rsidR="0074252B">
        <w:rPr>
          <w:rFonts w:ascii="Arial" w:hAnsi="Arial" w:cs="Arial"/>
          <w:color w:val="545454"/>
          <w:shd w:val="clear" w:color="auto" w:fill="FFFFFF"/>
        </w:rPr>
        <w:t>ρ</w:t>
      </w:r>
    </w:p>
    <w:p w:rsidR="00BD0C77" w:rsidRDefault="00BD0C77" w:rsidP="009263FC">
      <w:pPr>
        <w:pStyle w:val="ListParagraph"/>
        <w:numPr>
          <w:ilvl w:val="2"/>
          <w:numId w:val="1"/>
        </w:numPr>
        <w:ind w:left="1080"/>
      </w:pPr>
      <w:r>
        <w:t>Spending on Goods</w:t>
      </w:r>
      <w:r>
        <w:t xml:space="preserve"> [</w:t>
      </w:r>
      <w:r>
        <w:t>G</w:t>
      </w:r>
      <w:r>
        <w:t xml:space="preserve">] </w:t>
      </w:r>
    </w:p>
    <w:p w:rsidR="0074252B" w:rsidRDefault="00BD0C77" w:rsidP="009263FC">
      <w:pPr>
        <w:pStyle w:val="ListParagraph"/>
        <w:numPr>
          <w:ilvl w:val="3"/>
          <w:numId w:val="1"/>
        </w:numPr>
        <w:ind w:left="1800"/>
      </w:pPr>
      <w:r>
        <w:t>Determined from</w:t>
      </w:r>
      <w:r>
        <w:t xml:space="preserve"> P(</w:t>
      </w:r>
      <w:r>
        <w:t>G</w:t>
      </w:r>
      <w:r>
        <w:t xml:space="preserve">), Budget &amp; “Love of Variety” Modifier </w:t>
      </w:r>
      <w:r w:rsidRPr="00BD0C77">
        <w:rPr>
          <w:rFonts w:ascii="Arial" w:hAnsi="Arial" w:cs="Arial"/>
          <w:color w:val="545454"/>
          <w:shd w:val="clear" w:color="auto" w:fill="FFFFFF"/>
        </w:rPr>
        <w:t>ρ</w:t>
      </w:r>
    </w:p>
    <w:p w:rsidR="009263FC" w:rsidRDefault="00736147" w:rsidP="009263FC">
      <w:pPr>
        <w:pStyle w:val="ListParagraph"/>
        <w:numPr>
          <w:ilvl w:val="2"/>
          <w:numId w:val="1"/>
        </w:numPr>
        <w:ind w:left="1080"/>
      </w:pPr>
      <w:r>
        <w:t xml:space="preserve">Utility (Always wanting more) </w:t>
      </w:r>
    </w:p>
    <w:p w:rsidR="00F808CC" w:rsidRDefault="00736147" w:rsidP="009263FC">
      <w:pPr>
        <w:pStyle w:val="ListParagraph"/>
        <w:numPr>
          <w:ilvl w:val="3"/>
          <w:numId w:val="1"/>
        </w:numPr>
        <w:ind w:left="1800"/>
      </w:pPr>
      <w:r>
        <w:t>Determined from</w:t>
      </w:r>
      <w:r w:rsidR="009263FC">
        <w:t xml:space="preserve"> Spending on Goods, Spending of Land &amp; </w:t>
      </w:r>
      <w:r w:rsidR="009263FC">
        <w:t xml:space="preserve">“Love of Variety” Modifier </w:t>
      </w:r>
      <w:r w:rsidR="009263FC" w:rsidRPr="00BD0C77">
        <w:rPr>
          <w:rFonts w:ascii="Arial" w:hAnsi="Arial" w:cs="Arial"/>
          <w:color w:val="545454"/>
          <w:shd w:val="clear" w:color="auto" w:fill="FFFFFF"/>
        </w:rPr>
        <w:t>ρ</w:t>
      </w:r>
    </w:p>
    <w:p w:rsidR="00736147" w:rsidRPr="009263FC" w:rsidRDefault="00736147" w:rsidP="00736147">
      <w:pPr>
        <w:pStyle w:val="ListParagraph"/>
        <w:numPr>
          <w:ilvl w:val="0"/>
          <w:numId w:val="1"/>
        </w:numPr>
        <w:rPr>
          <w:i/>
        </w:rPr>
      </w:pPr>
      <w:r w:rsidRPr="009263FC">
        <w:rPr>
          <w:i/>
        </w:rPr>
        <w:t>Firms</w:t>
      </w:r>
    </w:p>
    <w:p w:rsidR="00E76497" w:rsidRDefault="00E76497" w:rsidP="00E76497">
      <w:pPr>
        <w:pStyle w:val="ListParagraph"/>
        <w:numPr>
          <w:ilvl w:val="1"/>
          <w:numId w:val="1"/>
        </w:numPr>
      </w:pPr>
      <w:r>
        <w:t>Wage</w:t>
      </w:r>
      <w:bookmarkStart w:id="0" w:name="_GoBack"/>
      <w:bookmarkEnd w:id="0"/>
    </w:p>
    <w:p w:rsidR="00E76497" w:rsidRDefault="00E76497" w:rsidP="00E76497">
      <w:pPr>
        <w:pStyle w:val="ListParagraph"/>
        <w:numPr>
          <w:ilvl w:val="1"/>
          <w:numId w:val="1"/>
        </w:numPr>
      </w:pPr>
      <w:r>
        <w:t>Goods Cost</w:t>
      </w:r>
    </w:p>
    <w:p w:rsidR="00736147" w:rsidRPr="009263FC" w:rsidRDefault="00736147" w:rsidP="00736147">
      <w:pPr>
        <w:pStyle w:val="ListParagraph"/>
        <w:numPr>
          <w:ilvl w:val="0"/>
          <w:numId w:val="1"/>
        </w:numPr>
        <w:rPr>
          <w:i/>
        </w:rPr>
      </w:pPr>
      <w:r w:rsidRPr="009263FC">
        <w:rPr>
          <w:i/>
        </w:rPr>
        <w:t>Landlords</w:t>
      </w:r>
    </w:p>
    <w:p w:rsidR="004269C3" w:rsidRDefault="004269C3" w:rsidP="004269C3"/>
    <w:p w:rsidR="004269C3" w:rsidRDefault="004269C3" w:rsidP="004269C3">
      <w:pPr>
        <w:rPr>
          <w:b/>
        </w:rPr>
      </w:pPr>
      <w:r w:rsidRPr="004269C3">
        <w:rPr>
          <w:b/>
        </w:rPr>
        <w:t>References</w:t>
      </w:r>
    </w:p>
    <w:p w:rsidR="004269C3" w:rsidRPr="004269C3" w:rsidRDefault="004269C3" w:rsidP="004269C3">
      <w:r w:rsidRPr="004269C3">
        <w:t>(</w:t>
      </w:r>
      <w:proofErr w:type="spellStart"/>
      <w:r w:rsidRPr="004269C3">
        <w:t>Brakman</w:t>
      </w:r>
      <w:proofErr w:type="spellEnd"/>
      <w:r w:rsidRPr="004269C3">
        <w:t xml:space="preserve"> et al., 2009, p. 94)</w:t>
      </w:r>
      <w:r>
        <w:t xml:space="preserve"> </w:t>
      </w:r>
      <w:r w:rsidRPr="004269C3">
        <w:t xml:space="preserve">S. </w:t>
      </w:r>
      <w:proofErr w:type="spellStart"/>
      <w:r w:rsidRPr="004269C3">
        <w:t>Brakman</w:t>
      </w:r>
      <w:proofErr w:type="spellEnd"/>
      <w:r w:rsidRPr="004269C3">
        <w:t xml:space="preserve">, H. </w:t>
      </w:r>
      <w:proofErr w:type="spellStart"/>
      <w:r w:rsidRPr="004269C3">
        <w:t>Garretsen</w:t>
      </w:r>
      <w:proofErr w:type="spellEnd"/>
      <w:r w:rsidRPr="004269C3">
        <w:t xml:space="preserve">, C. van </w:t>
      </w:r>
      <w:proofErr w:type="spellStart"/>
      <w:r w:rsidRPr="004269C3">
        <w:t>Marrewijk</w:t>
      </w:r>
      <w:proofErr w:type="spellEnd"/>
    </w:p>
    <w:p w:rsidR="004269C3" w:rsidRPr="004269C3" w:rsidRDefault="004269C3" w:rsidP="004269C3">
      <w:r w:rsidRPr="004269C3">
        <w:t>The new introduction to geographical economics</w:t>
      </w:r>
    </w:p>
    <w:p w:rsidR="004269C3" w:rsidRPr="004269C3" w:rsidRDefault="004269C3" w:rsidP="004269C3">
      <w:r w:rsidRPr="004269C3">
        <w:t>(2nd ed.), Cambridge University Press (2009)</w:t>
      </w:r>
    </w:p>
    <w:p w:rsidR="004269C3" w:rsidRDefault="004269C3" w:rsidP="004269C3">
      <w:pPr>
        <w:rPr>
          <w:b/>
        </w:rPr>
      </w:pPr>
    </w:p>
    <w:p w:rsidR="004269C3" w:rsidRPr="004269C3" w:rsidRDefault="0074252B" w:rsidP="004269C3">
      <w:r>
        <w:t xml:space="preserve">(A.K. Dixit et al. 1977, p. 297) </w:t>
      </w:r>
      <w:r w:rsidR="004269C3" w:rsidRPr="004269C3">
        <w:t xml:space="preserve">A.K. Dixit, J.E. </w:t>
      </w:r>
      <w:proofErr w:type="spellStart"/>
      <w:r w:rsidR="004269C3" w:rsidRPr="004269C3">
        <w:t>Stiglitz</w:t>
      </w:r>
      <w:proofErr w:type="spellEnd"/>
    </w:p>
    <w:p w:rsidR="004269C3" w:rsidRPr="004269C3" w:rsidRDefault="004269C3" w:rsidP="004269C3">
      <w:r w:rsidRPr="004269C3">
        <w:t>Monopolistic competition and optimum product diversity</w:t>
      </w:r>
    </w:p>
    <w:p w:rsidR="004269C3" w:rsidRPr="004269C3" w:rsidRDefault="004269C3" w:rsidP="004269C3">
      <w:r w:rsidRPr="004269C3">
        <w:t>The American Economic Review, 67 (3) (1977), pp. 297-308</w:t>
      </w:r>
    </w:p>
    <w:sectPr w:rsidR="004269C3" w:rsidRPr="0042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764D"/>
    <w:multiLevelType w:val="hybridMultilevel"/>
    <w:tmpl w:val="DCC299B0"/>
    <w:lvl w:ilvl="0" w:tplc="1DE8B24E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F5"/>
    <w:rsid w:val="003745EB"/>
    <w:rsid w:val="004269C3"/>
    <w:rsid w:val="00460234"/>
    <w:rsid w:val="00710D71"/>
    <w:rsid w:val="00711D0E"/>
    <w:rsid w:val="00736147"/>
    <w:rsid w:val="0074252B"/>
    <w:rsid w:val="009263FC"/>
    <w:rsid w:val="00B02B47"/>
    <w:rsid w:val="00B51054"/>
    <w:rsid w:val="00BD0C77"/>
    <w:rsid w:val="00BF4DF5"/>
    <w:rsid w:val="00E76497"/>
    <w:rsid w:val="00EB1F3A"/>
    <w:rsid w:val="00F8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8771"/>
  <w15:chartTrackingRefBased/>
  <w15:docId w15:val="{0582EBB7-02EE-480C-AAA7-5F361B94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DF5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BF4DF5"/>
    <w:pPr>
      <w:keepLines w:val="0"/>
      <w:spacing w:after="60"/>
      <w:outlineLvl w:val="2"/>
    </w:pPr>
    <w:rPr>
      <w:rFonts w:ascii="Verdana" w:eastAsia="Times New Roman" w:hAnsi="Verdana" w:cs="Times New Roman"/>
      <w:b/>
      <w:color w:val="1F497D"/>
      <w:kern w:val="32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DF5"/>
    <w:rPr>
      <w:rFonts w:ascii="Verdana" w:eastAsia="Times New Roman" w:hAnsi="Verdana" w:cs="Times New Roman"/>
      <w:b/>
      <w:color w:val="1F497D"/>
      <w:kern w:val="32"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4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f3mf3dz3g.search.serialssolutions.com/?ctx_ver=Z39.88-2004&amp;ctx_enc=info%3Aofi%2Fenc%3AUTF-8&amp;rfr_id=info%3Asid%2Fsummon.serialssolutions.com&amp;rft_val_fmt=info%3Aofi%2Ffmt%3Akev%3Amtx%3Ajournal&amp;rft.genre=article&amp;rft.atitle=An%20agent%20model%20of%20urban%20economics%3A%20Digging%20into%20emergence&amp;rft.jtitle=Computers%2C%20Environment%20and%20Urban%20Systems&amp;rft.au=Heppenstall%2C%20Alison&amp;rft.date=2015-11-01&amp;rft.issn=0198-9715&amp;rft.eissn=1873-7587&amp;rft.volume=54&amp;rft.spage=414&amp;rft.epage=427&amp;rft_id=info%3Adoi%2F10.1016%2Fj.compenvurbsys.2014.12.003&amp;rft.externalDBID=n%2Fa&amp;rft.externalDocID=601778074&amp;paramdict=en-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TODD, DANNY</dc:creator>
  <cp:keywords/>
  <dc:description/>
  <cp:lastModifiedBy>TODD, DANNY</cp:lastModifiedBy>
  <cp:revision>1</cp:revision>
  <dcterms:created xsi:type="dcterms:W3CDTF">2017-10-11T10:14:00Z</dcterms:created>
  <dcterms:modified xsi:type="dcterms:W3CDTF">2017-10-11T12:05:00Z</dcterms:modified>
</cp:coreProperties>
</file>