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53B" w:rsidRDefault="009C153B" w:rsidP="0024655A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Progress Tracker</w:t>
      </w:r>
    </w:p>
    <w:p w:rsidR="009C153B" w:rsidRDefault="009C153B" w:rsidP="0024655A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9C153B" w:rsidRDefault="009C153B" w:rsidP="0024655A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24655A" w:rsidRPr="00D650EB" w:rsidRDefault="0024655A" w:rsidP="0024655A">
      <w:pPr>
        <w:jc w:val="center"/>
        <w:rPr>
          <w:rFonts w:ascii="Arial" w:hAnsi="Arial" w:cs="Arial"/>
          <w:sz w:val="28"/>
          <w:szCs w:val="28"/>
          <w:u w:val="single"/>
        </w:rPr>
      </w:pPr>
      <w:r w:rsidRPr="00D650EB">
        <w:rPr>
          <w:rFonts w:ascii="Arial" w:hAnsi="Arial" w:cs="Arial"/>
          <w:sz w:val="28"/>
          <w:szCs w:val="28"/>
          <w:u w:val="single"/>
        </w:rPr>
        <w:t xml:space="preserve">An Agent-Based Model of Urban Economics: </w:t>
      </w:r>
    </w:p>
    <w:p w:rsidR="0024655A" w:rsidRDefault="0024655A" w:rsidP="0024655A">
      <w:pPr>
        <w:jc w:val="center"/>
        <w:rPr>
          <w:rFonts w:ascii="Arial" w:hAnsi="Arial" w:cs="Arial"/>
          <w:sz w:val="28"/>
          <w:szCs w:val="28"/>
          <w:u w:val="single"/>
        </w:rPr>
      </w:pPr>
      <w:r w:rsidRPr="00D650EB">
        <w:rPr>
          <w:rFonts w:ascii="Arial" w:hAnsi="Arial" w:cs="Arial"/>
          <w:sz w:val="28"/>
          <w:szCs w:val="28"/>
          <w:u w:val="single"/>
        </w:rPr>
        <w:t>Evaluating Emergence &amp; Evolution</w:t>
      </w:r>
    </w:p>
    <w:p w:rsidR="0024655A" w:rsidRDefault="0024655A" w:rsidP="0024655A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FF227D" w:rsidRPr="00FF227D" w:rsidRDefault="00FF227D"/>
    <w:p w:rsidR="00FF227D" w:rsidRDefault="00FF227D">
      <w:pPr>
        <w:rPr>
          <w:b/>
        </w:rPr>
      </w:pPr>
    </w:p>
    <w:p w:rsidR="00FF227D" w:rsidRDefault="00FF227D">
      <w:pPr>
        <w:rPr>
          <w:b/>
        </w:rPr>
      </w:pPr>
    </w:p>
    <w:tbl>
      <w:tblPr>
        <w:tblStyle w:val="TableGrid"/>
        <w:tblW w:w="11104" w:type="dxa"/>
        <w:tblLayout w:type="fixed"/>
        <w:tblLook w:val="04A0" w:firstRow="1" w:lastRow="0" w:firstColumn="1" w:lastColumn="0" w:noHBand="0" w:noVBand="1"/>
      </w:tblPr>
      <w:tblGrid>
        <w:gridCol w:w="860"/>
        <w:gridCol w:w="1302"/>
        <w:gridCol w:w="1531"/>
        <w:gridCol w:w="2227"/>
        <w:gridCol w:w="2592"/>
        <w:gridCol w:w="2592"/>
      </w:tblGrid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  <w:r w:rsidRPr="009C153B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130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531" w:type="dxa"/>
          </w:tcPr>
          <w:p w:rsidR="00117006" w:rsidRPr="009C153B" w:rsidRDefault="00AB5C4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Feature</w:t>
            </w:r>
          </w:p>
        </w:tc>
        <w:tc>
          <w:tcPr>
            <w:tcW w:w="2227" w:type="dxa"/>
          </w:tcPr>
          <w:p w:rsidR="00117006" w:rsidRPr="009C153B" w:rsidRDefault="00AB5C4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Explanation </w:t>
            </w: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Issues</w:t>
            </w:r>
          </w:p>
        </w:tc>
        <w:tc>
          <w:tcPr>
            <w:tcW w:w="2592" w:type="dxa"/>
          </w:tcPr>
          <w:p w:rsidR="00117006" w:rsidRDefault="0011700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</w:t>
            </w: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1</w:t>
            </w: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Landlords</w:t>
            </w: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Build Land Area</w:t>
            </w: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Landlords placed at random on map in setup, travel random directions around map claiming free space.</w:t>
            </w: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</w:tr>
      <w:tr w:rsidR="00117006" w:rsidRPr="009C153B" w:rsidTr="00273B1E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Colouration/ </w:t>
            </w:r>
            <w:r w:rsidRPr="009C153B">
              <w:rPr>
                <w:sz w:val="18"/>
                <w:szCs w:val="18"/>
              </w:rPr>
              <w:t>Ownership</w:t>
            </w: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creating their own land area, if there was a single patch left within their land they had to travel around at random to find it.</w:t>
            </w:r>
          </w:p>
        </w:tc>
        <w:tc>
          <w:tcPr>
            <w:tcW w:w="2592" w:type="dxa"/>
            <w:shd w:val="clear" w:color="auto" w:fill="E2EFD9" w:themeFill="accent6" w:themeFillTint="33"/>
          </w:tcPr>
          <w:p w:rsidR="00117006" w:rsidRDefault="00117006" w:rsidP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Fixed: If all 4 neighbours (NSEW) were belonging to the same landlord, it will change.</w:t>
            </w:r>
          </w:p>
        </w:tc>
      </w:tr>
      <w:tr w:rsidR="0076313E" w:rsidRPr="009C153B" w:rsidTr="0076313E">
        <w:tc>
          <w:tcPr>
            <w:tcW w:w="860" w:type="dxa"/>
          </w:tcPr>
          <w:p w:rsidR="0076313E" w:rsidRPr="009C153B" w:rsidRDefault="0076313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76313E" w:rsidRPr="009C153B" w:rsidRDefault="0076313E">
            <w:pPr>
              <w:rPr>
                <w:b/>
                <w:sz w:val="18"/>
                <w:szCs w:val="18"/>
              </w:rPr>
            </w:pPr>
          </w:p>
        </w:tc>
        <w:tc>
          <w:tcPr>
            <w:tcW w:w="1531" w:type="dxa"/>
          </w:tcPr>
          <w:p w:rsidR="0076313E" w:rsidRDefault="007631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 Costs</w:t>
            </w:r>
          </w:p>
        </w:tc>
        <w:tc>
          <w:tcPr>
            <w:tcW w:w="2227" w:type="dxa"/>
          </w:tcPr>
          <w:p w:rsidR="0076313E" w:rsidRPr="009C153B" w:rsidRDefault="007631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Assigned to patches</w:t>
            </w:r>
          </w:p>
        </w:tc>
        <w:tc>
          <w:tcPr>
            <w:tcW w:w="2592" w:type="dxa"/>
          </w:tcPr>
          <w:p w:rsidR="0076313E" w:rsidRDefault="007631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 assigning land costs correctly </w:t>
            </w:r>
          </w:p>
        </w:tc>
        <w:tc>
          <w:tcPr>
            <w:tcW w:w="2592" w:type="dxa"/>
            <w:shd w:val="clear" w:color="auto" w:fill="FFF2CC" w:themeFill="accent4" w:themeFillTint="33"/>
          </w:tcPr>
          <w:p w:rsidR="0076313E" w:rsidRDefault="0076313E" w:rsidP="00117006">
            <w:pPr>
              <w:rPr>
                <w:sz w:val="18"/>
                <w:szCs w:val="18"/>
              </w:rPr>
            </w:pPr>
          </w:p>
          <w:p w:rsidR="0076313E" w:rsidRPr="0076313E" w:rsidRDefault="0076313E" w:rsidP="0076313E">
            <w:pPr>
              <w:jc w:val="right"/>
              <w:rPr>
                <w:sz w:val="18"/>
                <w:szCs w:val="18"/>
              </w:rPr>
            </w:pP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</w:tr>
      <w:tr w:rsidR="00117006" w:rsidRPr="009C153B" w:rsidTr="00273B1E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Firms</w:t>
            </w: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Wage output</w:t>
            </w:r>
          </w:p>
        </w:tc>
        <w:tc>
          <w:tcPr>
            <w:tcW w:w="2227" w:type="dxa"/>
          </w:tcPr>
          <w:p w:rsidR="00117006" w:rsidRPr="009C153B" w:rsidRDefault="00117006" w:rsidP="002A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Randomised number for the wage gap based on the number of firms. </w:t>
            </w: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DEEAF6" w:themeFill="accent1" w:themeFillTint="33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Extend: When the radius is decreased below the limit that allows all firms to be placed within it, reduce the maximum amount of firms on parameter slider.</w:t>
            </w:r>
          </w:p>
        </w:tc>
      </w:tr>
      <w:tr w:rsidR="00273B1E" w:rsidRPr="009C153B" w:rsidTr="00273B1E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Overlapping firms.</w:t>
            </w:r>
          </w:p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E2EFD9" w:themeFill="accent6" w:themeFillTint="33"/>
          </w:tcPr>
          <w:p w:rsidR="00273B1E" w:rsidRDefault="00273B1E" w:rsidP="00273B1E">
            <w:pPr>
              <w:shd w:val="clear" w:color="auto" w:fill="E2EFD9" w:themeFill="accent6" w:themeFillTint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Fixed: “in-radius” – each firm claims the space around them so they are unable to stack.</w:t>
            </w:r>
          </w:p>
          <w:p w:rsidR="00273B1E" w:rsidRDefault="00273B1E" w:rsidP="00273B1E">
            <w:pPr>
              <w:rPr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Place within Radius of City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People</w:t>
            </w: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Love of Variety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273B1E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Searching for new locations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 places selected and costs compared.</w:t>
            </w:r>
          </w:p>
        </w:tc>
        <w:tc>
          <w:tcPr>
            <w:tcW w:w="2592" w:type="dxa"/>
          </w:tcPr>
          <w:p w:rsidR="00273B1E" w:rsidRPr="00273B1E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FFF2CC" w:themeFill="accent4" w:themeFillTint="33"/>
          </w:tcPr>
          <w:p w:rsidR="00273B1E" w:rsidRDefault="00273B1E" w:rsidP="00273B1E">
            <w:pPr>
              <w:rPr>
                <w:sz w:val="18"/>
                <w:szCs w:val="18"/>
              </w:rPr>
            </w:pPr>
            <w:r w:rsidRPr="00CB2E49">
              <w:rPr>
                <w:sz w:val="18"/>
                <w:szCs w:val="18"/>
              </w:rPr>
              <w:t>Not complete</w:t>
            </w:r>
          </w:p>
          <w:p w:rsidR="00273B1E" w:rsidRDefault="00273B1E" w:rsidP="00273B1E">
            <w:pPr>
              <w:rPr>
                <w:sz w:val="18"/>
                <w:szCs w:val="18"/>
              </w:rPr>
            </w:pPr>
          </w:p>
          <w:p w:rsidR="00273B1E" w:rsidRPr="00CB2E49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Extend: Bidding over one spot when more than one person selects it.</w:t>
            </w:r>
          </w:p>
        </w:tc>
      </w:tr>
      <w:tr w:rsidR="00273B1E" w:rsidRPr="009C153B" w:rsidTr="00273B1E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273B1E" w:rsidRDefault="00273B1E" w:rsidP="00273B1E">
            <w:pPr>
              <w:rPr>
                <w:sz w:val="18"/>
                <w:szCs w:val="18"/>
              </w:rPr>
            </w:pPr>
            <w:r w:rsidRPr="00273B1E">
              <w:rPr>
                <w:sz w:val="18"/>
                <w:szCs w:val="18"/>
              </w:rPr>
              <w:t>Ownership of the selected places was needed to compare the 10 to each other.</w:t>
            </w:r>
          </w:p>
        </w:tc>
        <w:tc>
          <w:tcPr>
            <w:tcW w:w="2592" w:type="dxa"/>
            <w:shd w:val="clear" w:color="auto" w:fill="FFF2CC" w:themeFill="accent4" w:themeFillTint="33"/>
          </w:tcPr>
          <w:p w:rsidR="00273B1E" w:rsidRPr="00273B1E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Fixing: Pythagoras’ Theorem to compare distances and then calculate costs. </w:t>
            </w:r>
          </w:p>
        </w:tc>
      </w:tr>
      <w:tr w:rsidR="0083786F" w:rsidRPr="009C153B" w:rsidTr="00273B1E">
        <w:tc>
          <w:tcPr>
            <w:tcW w:w="860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83786F" w:rsidRPr="00273B1E" w:rsidRDefault="0083786F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Calculations producing numbers too large for net logo.</w:t>
            </w:r>
          </w:p>
        </w:tc>
        <w:tc>
          <w:tcPr>
            <w:tcW w:w="2592" w:type="dxa"/>
            <w:shd w:val="clear" w:color="auto" w:fill="FFF2CC" w:themeFill="accent4" w:themeFillTint="33"/>
          </w:tcPr>
          <w:p w:rsidR="0083786F" w:rsidRDefault="0025515E" w:rsidP="002551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People comparing patches often attempted to check places that exceeded their budget.</w:t>
            </w:r>
          </w:p>
        </w:tc>
      </w:tr>
      <w:tr w:rsidR="0083786F" w:rsidRPr="009C153B" w:rsidTr="00273B1E">
        <w:tc>
          <w:tcPr>
            <w:tcW w:w="860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83786F" w:rsidRPr="009C153B" w:rsidRDefault="00AB5C42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Bidding</w:t>
            </w:r>
          </w:p>
        </w:tc>
        <w:tc>
          <w:tcPr>
            <w:tcW w:w="2227" w:type="dxa"/>
          </w:tcPr>
          <w:p w:rsidR="00AB5C42" w:rsidRDefault="00AB5C42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Sealed Bidding </w:t>
            </w:r>
          </w:p>
          <w:p w:rsidR="0083786F" w:rsidRPr="009C153B" w:rsidRDefault="00AB5C42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person bases their bid price on their LOV and their budget and “submits” it where they are compared and the highest bid wins.</w:t>
            </w:r>
          </w:p>
        </w:tc>
        <w:tc>
          <w:tcPr>
            <w:tcW w:w="2592" w:type="dxa"/>
          </w:tcPr>
          <w:p w:rsidR="0083786F" w:rsidRPr="00273B1E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FFF2CC" w:themeFill="accent4" w:themeFillTint="33"/>
          </w:tcPr>
          <w:p w:rsidR="0083786F" w:rsidRDefault="0083786F" w:rsidP="00273B1E">
            <w:pPr>
              <w:rPr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Calculations</w:t>
            </w: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Budget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 xml:space="preserve">Y is the budget: this is a Person’s wage after any commute cost has been subtracted. </w: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Product Cost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2070" w:dyaOrig="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5pt;height:22.5pt" o:ole="">
                  <v:imagedata r:id="rId5" o:title=""/>
                </v:shape>
                <o:OLEObject Type="Embed" ProgID="PBrush" ShapeID="_x0000_i1025" DrawAspect="Content" ObjectID="_1569856167" r:id="rId6"/>
              </w:object>
            </w:r>
            <w:r w:rsidRPr="009C153B">
              <w:rPr>
                <w:sz w:val="18"/>
                <w:szCs w:val="18"/>
              </w:rPr>
              <w:t>PG is the price of goods and PL is the price of land/density.</w: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Goods Cost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1890" w:dyaOrig="1065">
                <v:shape id="_x0000_i1026" type="#_x0000_t75" style="width:94.5pt;height:53.25pt" o:ole="">
                  <v:imagedata r:id="rId7" o:title=""/>
                </v:shape>
                <o:OLEObject Type="Embed" ProgID="PBrush" ShapeID="_x0000_i1026" DrawAspect="Content" ObjectID="_1569856168" r:id="rId8"/>
              </w:object>
            </w:r>
            <w:r w:rsidRPr="009C153B">
              <w:rPr>
                <w:sz w:val="18"/>
                <w:szCs w:val="18"/>
              </w:rPr>
              <w:t xml:space="preserve">The total cost of the good PG is a function of its non-spatial base cost </w:t>
            </w:r>
            <w:proofErr w:type="spellStart"/>
            <w:r w:rsidRPr="009C153B">
              <w:rPr>
                <w:sz w:val="18"/>
                <w:szCs w:val="18"/>
              </w:rPr>
              <w:t>pg</w:t>
            </w:r>
            <w:proofErr w:type="spellEnd"/>
            <w:r w:rsidRPr="009C153B">
              <w:rPr>
                <w:sz w:val="18"/>
                <w:szCs w:val="18"/>
              </w:rPr>
              <w:t>, the distance it needs to move (d), and the delivery cost to ship it over a unit of distance (c).</w: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Land Cost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1410" w:dyaOrig="1035">
                <v:shape id="_x0000_i1027" type="#_x0000_t75" style="width:70.5pt;height:51.75pt" o:ole="">
                  <v:imagedata r:id="rId9" o:title=""/>
                </v:shape>
                <o:OLEObject Type="Embed" ProgID="PBrush" ShapeID="_x0000_i1027" DrawAspect="Content" ObjectID="_1569856169" r:id="rId10"/>
              </w:objec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Utility Cost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3330" w:dyaOrig="660">
                <v:shape id="_x0000_i1028" type="#_x0000_t75" style="width:100.5pt;height:20.25pt" o:ole="">
                  <v:imagedata r:id="rId11" o:title=""/>
                </v:shape>
                <o:OLEObject Type="Embed" ProgID="PBrush" ShapeID="_x0000_i1028" DrawAspect="Content" ObjectID="_1569856170" r:id="rId12"/>
              </w:objec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</w:tbl>
    <w:p w:rsidR="00FF227D" w:rsidRDefault="00FF227D">
      <w:pPr>
        <w:rPr>
          <w:b/>
        </w:rPr>
      </w:pPr>
    </w:p>
    <w:p w:rsidR="00273B1E" w:rsidRPr="00D011F6" w:rsidRDefault="00273B1E"/>
    <w:p w:rsidR="00273B1E" w:rsidRPr="00D011F6" w:rsidRDefault="00D011F6">
      <w:r w:rsidRPr="00D011F6">
        <w:t>People change colour once settled</w:t>
      </w:r>
    </w:p>
    <w:p w:rsidR="00D011F6" w:rsidRPr="00D011F6" w:rsidRDefault="00D011F6"/>
    <w:p w:rsidR="00D011F6" w:rsidRPr="00864431" w:rsidRDefault="00D011F6"/>
    <w:p w:rsidR="00D011F6" w:rsidRPr="00864431" w:rsidRDefault="00864431">
      <w:r w:rsidRPr="00864431">
        <w:t xml:space="preserve">Write about math error in </w:t>
      </w:r>
      <w:proofErr w:type="spellStart"/>
      <w:r w:rsidRPr="00864431">
        <w:t>netlogo</w:t>
      </w:r>
      <w:proofErr w:type="spellEnd"/>
    </w:p>
    <w:p w:rsidR="00D011F6" w:rsidRDefault="00D011F6">
      <w:pPr>
        <w:rPr>
          <w:b/>
        </w:rPr>
      </w:pPr>
    </w:p>
    <w:p w:rsidR="00273B1E" w:rsidRDefault="00273B1E">
      <w:pPr>
        <w:rPr>
          <w:b/>
        </w:rPr>
      </w:pPr>
    </w:p>
    <w:p w:rsidR="00273B1E" w:rsidRDefault="00273B1E" w:rsidP="00273B1E">
      <w:pPr>
        <w:pStyle w:val="Heading3"/>
        <w:rPr>
          <w:lang w:eastAsia="en-GB"/>
        </w:rPr>
      </w:pPr>
      <w:r w:rsidRPr="004316D6">
        <w:rPr>
          <w:lang w:eastAsia="en-GB"/>
        </w:rPr>
        <w:t xml:space="preserve">Experiments </w:t>
      </w:r>
      <w:r w:rsidR="000C3F8E">
        <w:rPr>
          <w:lang w:eastAsia="en-GB"/>
        </w:rPr>
        <w:t>in Reference Paper</w:t>
      </w:r>
    </w:p>
    <w:p w:rsidR="006804DD" w:rsidRDefault="006804DD" w:rsidP="006804DD">
      <w:pPr>
        <w:rPr>
          <w:lang w:eastAsia="en-GB"/>
        </w:rPr>
      </w:pPr>
    </w:p>
    <w:p w:rsidR="006804DD" w:rsidRDefault="006804DD" w:rsidP="006804DD">
      <w:pPr>
        <w:rPr>
          <w:lang w:eastAsia="en-GB"/>
        </w:rPr>
      </w:pPr>
      <w:r>
        <w:rPr>
          <w:lang w:eastAsia="en-GB"/>
        </w:rPr>
        <w:t xml:space="preserve">See below for standard elements </w:t>
      </w:r>
    </w:p>
    <w:p w:rsidR="004C6945" w:rsidRDefault="004C6945" w:rsidP="006804DD">
      <w:pPr>
        <w:rPr>
          <w:lang w:eastAsia="en-GB"/>
        </w:rPr>
      </w:pPr>
    </w:p>
    <w:p w:rsidR="004C6945" w:rsidRDefault="004C6945" w:rsidP="006804DD">
      <w:pPr>
        <w:rPr>
          <w:lang w:eastAsia="en-GB"/>
        </w:rPr>
      </w:pPr>
    </w:p>
    <w:p w:rsidR="006804DD" w:rsidRPr="006804DD" w:rsidRDefault="006804DD" w:rsidP="006804DD">
      <w:pPr>
        <w:rPr>
          <w:lang w:eastAsia="en-GB"/>
        </w:rPr>
      </w:pPr>
    </w:p>
    <w:p w:rsidR="00273B1E" w:rsidRDefault="00273B1E" w:rsidP="00273B1E">
      <w:pPr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</w:pPr>
      <w:r w:rsidRPr="004316D6"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>Spatial equilibrium from density cost and Landlords</w:t>
      </w:r>
    </w:p>
    <w:p w:rsidR="004C6945" w:rsidRPr="004C6945" w:rsidRDefault="004C6945" w:rsidP="00273B1E">
      <w:pPr>
        <w:rPr>
          <w:rFonts w:ascii="Arial" w:eastAsia="Times New Roman" w:hAnsi="Arial" w:cs="Arial"/>
          <w:color w:val="000000"/>
          <w:sz w:val="22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0"/>
          <w:lang w:eastAsia="en-GB"/>
        </w:rPr>
        <w:t xml:space="preserve">Modelled on one firm </w:t>
      </w:r>
    </w:p>
    <w:p w:rsidR="004C6945" w:rsidRDefault="004C6945" w:rsidP="00273B1E">
      <w:pPr>
        <w:rPr>
          <w:rFonts w:ascii="Arial" w:eastAsia="Times New Roman" w:hAnsi="Arial" w:cs="Arial"/>
          <w:color w:val="000000"/>
          <w:sz w:val="22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0"/>
          <w:lang w:eastAsia="en-GB"/>
        </w:rPr>
        <w:t xml:space="preserve">After 250 iterations </w:t>
      </w:r>
    </w:p>
    <w:p w:rsidR="004C6945" w:rsidRDefault="004C6945" w:rsidP="004C6945">
      <w:pPr>
        <w:rPr>
          <w:rFonts w:ascii="Arial" w:eastAsia="Times New Roman" w:hAnsi="Arial" w:cs="Arial"/>
          <w:sz w:val="22"/>
          <w:lang w:eastAsia="en-GB"/>
        </w:rPr>
      </w:pPr>
      <w:r>
        <w:rPr>
          <w:rFonts w:ascii="Arial" w:eastAsia="Times New Roman" w:hAnsi="Arial" w:cs="Arial"/>
          <w:sz w:val="22"/>
          <w:lang w:eastAsia="en-GB"/>
        </w:rPr>
        <w:t>“</w:t>
      </w:r>
      <w:r w:rsidRPr="004C6945">
        <w:rPr>
          <w:rFonts w:ascii="Arial" w:eastAsia="Times New Roman" w:hAnsi="Arial" w:cs="Arial"/>
          <w:sz w:val="22"/>
          <w:lang w:eastAsia="en-GB"/>
        </w:rPr>
        <w:t>People’s consumption of land dropping towards the centre: they are finding the utility-maximising option is to squeeze into less land per Person; land costs rise towards the centre of the settlement.</w:t>
      </w:r>
      <w:r>
        <w:rPr>
          <w:rFonts w:ascii="Arial" w:eastAsia="Times New Roman" w:hAnsi="Arial" w:cs="Arial"/>
          <w:sz w:val="22"/>
          <w:lang w:eastAsia="en-GB"/>
        </w:rPr>
        <w:t>”</w:t>
      </w:r>
    </w:p>
    <w:p w:rsidR="00244555" w:rsidRPr="004C6945" w:rsidRDefault="00244555" w:rsidP="00244555">
      <w:pPr>
        <w:ind w:left="720" w:hanging="720"/>
        <w:rPr>
          <w:rFonts w:ascii="Arial" w:eastAsia="Times New Roman" w:hAnsi="Arial" w:cs="Arial"/>
          <w:sz w:val="22"/>
          <w:lang w:eastAsia="en-GB"/>
        </w:rPr>
      </w:pPr>
      <w:r w:rsidRPr="00244555">
        <w:rPr>
          <w:rFonts w:ascii="Arial" w:eastAsia="Times New Roman" w:hAnsi="Arial" w:cs="Arial"/>
          <w:sz w:val="22"/>
          <w:lang w:eastAsia="en-GB"/>
        </w:rPr>
        <w:t>A similar (though not identical) pattern emerges via density cost also, purely through the choices made by People responding to density.</w:t>
      </w:r>
    </w:p>
    <w:p w:rsidR="00273B1E" w:rsidRDefault="00273B1E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These include all of the key variables and will be the first tests carried out on our model. Swapping out </w:t>
      </w:r>
      <w:r w:rsidRPr="004316D6">
        <w:rPr>
          <w:rFonts w:ascii="Arial" w:eastAsia="Times New Roman" w:hAnsi="Arial" w:cs="Arial"/>
          <w:i/>
          <w:iCs/>
          <w:color w:val="000000"/>
          <w:szCs w:val="20"/>
          <w:lang w:eastAsia="en-GB"/>
        </w:rPr>
        <w:t xml:space="preserve">Land 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costs for </w:t>
      </w:r>
      <w:r w:rsidRPr="004316D6">
        <w:rPr>
          <w:rFonts w:ascii="Arial" w:eastAsia="Times New Roman" w:hAnsi="Arial" w:cs="Arial"/>
          <w:i/>
          <w:iCs/>
          <w:color w:val="000000"/>
          <w:szCs w:val="20"/>
          <w:lang w:eastAsia="en-GB"/>
        </w:rPr>
        <w:t xml:space="preserve">Density 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costs.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</w:p>
    <w:p w:rsidR="00273B1E" w:rsidRPr="004316D6" w:rsidRDefault="00273B1E" w:rsidP="00273B1E">
      <w:pPr>
        <w:rPr>
          <w:rFonts w:ascii="Arial" w:eastAsia="Times New Roman" w:hAnsi="Arial" w:cs="Arial"/>
          <w:i/>
          <w:sz w:val="28"/>
          <w:szCs w:val="24"/>
          <w:lang w:eastAsia="en-GB"/>
        </w:rPr>
      </w:pPr>
      <w:r w:rsidRPr="004316D6"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>Spatial morphology: reaction to cost changes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“What drives agent location choice to produce stable emergent equilibria?” </w:t>
      </w:r>
    </w:p>
    <w:p w:rsidR="006804DD" w:rsidRDefault="00273B1E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This section looks at how </w:t>
      </w:r>
      <w:r w:rsidRPr="004316D6">
        <w:rPr>
          <w:rFonts w:ascii="Arial" w:eastAsia="Times New Roman" w:hAnsi="Arial" w:cs="Arial"/>
          <w:i/>
          <w:color w:val="000000"/>
          <w:szCs w:val="20"/>
          <w:lang w:eastAsia="en-GB"/>
        </w:rPr>
        <w:t>People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 in the model respond to changes in costs, as reflected in settlement size. 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To avoid any agent’s ‘locking-in’, </w:t>
      </w:r>
      <w:r>
        <w:rPr>
          <w:rFonts w:ascii="Arial" w:eastAsia="Times New Roman" w:hAnsi="Arial" w:cs="Arial"/>
          <w:color w:val="000000"/>
          <w:szCs w:val="20"/>
          <w:lang w:eastAsia="en-GB"/>
        </w:rPr>
        <w:t xml:space="preserve">each time an increment is made 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the model must be fully restarted.</w:t>
      </w:r>
      <w:r w:rsidR="00244555">
        <w:rPr>
          <w:rFonts w:ascii="Arial" w:eastAsia="Times New Roman" w:hAnsi="Arial" w:cs="Arial"/>
          <w:color w:val="000000"/>
          <w:szCs w:val="20"/>
          <w:lang w:eastAsia="en-GB"/>
        </w:rPr>
        <w:tab/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</w:p>
    <w:p w:rsidR="00273B1E" w:rsidRPr="004316D6" w:rsidRDefault="00273B1E" w:rsidP="00273B1E">
      <w:pPr>
        <w:rPr>
          <w:rFonts w:ascii="Arial" w:eastAsia="Times New Roman" w:hAnsi="Arial" w:cs="Arial"/>
          <w:i/>
          <w:sz w:val="28"/>
          <w:szCs w:val="24"/>
          <w:lang w:eastAsia="en-GB"/>
        </w:rPr>
      </w:pPr>
      <w:r w:rsidRPr="004316D6"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>The impact of differences in wealth and preferences</w:t>
      </w:r>
    </w:p>
    <w:p w:rsidR="0083786F" w:rsidRDefault="0083786F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  <w:r w:rsidRPr="0083786F">
        <w:rPr>
          <w:rFonts w:ascii="Arial" w:eastAsia="Times New Roman" w:hAnsi="Arial" w:cs="Arial"/>
          <w:color w:val="000000"/>
          <w:szCs w:val="20"/>
          <w:lang w:eastAsia="en-GB"/>
        </w:rPr>
        <w:t>Giving People exogenous differences in wealth very clearly illustrates the different effect of spatial versus non-spatial costs.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Cs w:val="20"/>
          <w:lang w:eastAsia="en-GB"/>
        </w:rPr>
        <w:t>Four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 different wealth points so that the richest </w:t>
      </w:r>
      <w:r w:rsidRPr="004316D6">
        <w:rPr>
          <w:rFonts w:ascii="Arial" w:eastAsia="Times New Roman" w:hAnsi="Arial" w:cs="Arial"/>
          <w:i/>
          <w:color w:val="000000"/>
          <w:szCs w:val="20"/>
          <w:lang w:eastAsia="en-GB"/>
        </w:rPr>
        <w:t>People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 are four times wealthier than the poorest.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In the paper they demonstrate a bidding system, based upon ABM (Account-Based Marketing) models. When two or more agents pick the same piece of land and consequently bid for rental rights. 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</w:p>
    <w:p w:rsidR="00273B1E" w:rsidRDefault="00273B1E" w:rsidP="00273B1E">
      <w:pPr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</w:pPr>
      <w:r w:rsidRPr="004316D6"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>Analysis of two and three Person decisions</w:t>
      </w:r>
    </w:p>
    <w:p w:rsidR="00AB1726" w:rsidRDefault="00AB1726" w:rsidP="00273B1E">
      <w:pPr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</w:pPr>
    </w:p>
    <w:p w:rsidR="00AB1726" w:rsidRPr="004316D6" w:rsidRDefault="00AB1726" w:rsidP="00273B1E">
      <w:pPr>
        <w:rPr>
          <w:rFonts w:ascii="Arial" w:eastAsia="Times New Roman" w:hAnsi="Arial" w:cs="Arial"/>
          <w:i/>
          <w:sz w:val="28"/>
          <w:szCs w:val="24"/>
          <w:lang w:eastAsia="en-GB"/>
        </w:rPr>
      </w:pPr>
      <w:r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 xml:space="preserve">NOT MODELLED IN PAPER 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This is a mathematical model in the paper but should enable a basis for us to test our agent based model around.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It includes communication between agents in order to “decide” how to share land</w:t>
      </w:r>
      <w:r>
        <w:rPr>
          <w:rFonts w:ascii="Arial" w:eastAsia="Times New Roman" w:hAnsi="Arial" w:cs="Arial"/>
          <w:color w:val="000000"/>
          <w:szCs w:val="20"/>
          <w:lang w:eastAsia="en-GB"/>
        </w:rPr>
        <w:t xml:space="preserve"> and commute costs between each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 other.</w:t>
      </w:r>
    </w:p>
    <w:p w:rsidR="00273B1E" w:rsidRDefault="00273B1E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“Economically, the impact of People's choices on proximity costs cause externalities for others: if ‘my’ location decision is before others, it will change land or density costs for them with no compensation being made (Button, 2010, p. 161)”</w:t>
      </w:r>
    </w:p>
    <w:p w:rsidR="00067350" w:rsidRDefault="00067350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</w:p>
    <w:p w:rsidR="00067350" w:rsidRDefault="00067350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</w:p>
    <w:p w:rsidR="00067350" w:rsidRDefault="00067350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</w:p>
    <w:p w:rsidR="00067350" w:rsidRDefault="00067350" w:rsidP="00273B1E">
      <w:r w:rsidRPr="00067350">
        <w:t>Giving People exogenous differences in wealth very clearly illustrates the different effect of spatial versus non-spatial costs.</w:t>
      </w:r>
      <w:r>
        <w:t xml:space="preserve"> </w:t>
      </w:r>
    </w:p>
    <w:p w:rsidR="00067350" w:rsidRDefault="00067350" w:rsidP="00273B1E">
      <w:r>
        <w:t xml:space="preserve">-Proximity costs </w:t>
      </w:r>
    </w:p>
    <w:p w:rsidR="00067350" w:rsidRDefault="00067350" w:rsidP="00273B1E"/>
    <w:p w:rsidR="000C3F8E" w:rsidRDefault="000C3F8E" w:rsidP="00273B1E"/>
    <w:p w:rsidR="000C3F8E" w:rsidRDefault="000C3F8E" w:rsidP="000C3F8E">
      <w:pPr>
        <w:pStyle w:val="Heading3"/>
      </w:pPr>
      <w:r>
        <w:lastRenderedPageBreak/>
        <w:t>Additional Experiments</w:t>
      </w:r>
    </w:p>
    <w:p w:rsidR="000C3F8E" w:rsidRDefault="000C3F8E" w:rsidP="00273B1E"/>
    <w:p w:rsidR="000C3F8E" w:rsidRDefault="000C3F8E" w:rsidP="00273B1E">
      <w:r>
        <w:t>Don’t forget references*****************</w:t>
      </w:r>
    </w:p>
    <w:p w:rsidR="008723ED" w:rsidRDefault="008723ED" w:rsidP="00273B1E"/>
    <w:p w:rsidR="008723ED" w:rsidRDefault="008723ED" w:rsidP="00273B1E"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oligopolists</w:t>
      </w:r>
      <w:proofErr w:type="spellEnd"/>
    </w:p>
    <w:p w:rsidR="008723ED" w:rsidRDefault="008723ED" w:rsidP="00273B1E"/>
    <w:p w:rsidR="003162CC" w:rsidRDefault="003162CC" w:rsidP="00273B1E">
      <w:r>
        <w:t xml:space="preserve">set up graph to track the movement of people </w:t>
      </w:r>
    </w:p>
    <w:p w:rsidR="00AB1726" w:rsidRDefault="00AB1726" w:rsidP="00273B1E"/>
    <w:p w:rsidR="00AB1726" w:rsidRDefault="00AB1726" w:rsidP="00273B1E">
      <w:r>
        <w:t>Focus on love of variety- peoples Preferences over things/ frugality</w:t>
      </w:r>
    </w:p>
    <w:p w:rsidR="000C3F8E" w:rsidRDefault="00AB1726" w:rsidP="00273B1E">
      <w:r>
        <w:t xml:space="preserve"> </w:t>
      </w:r>
      <w:r w:rsidR="00D778CD">
        <w:t>How much a person wants vs how much they are willing to spend</w:t>
      </w:r>
      <w:r w:rsidR="007B34D0">
        <w:t xml:space="preserve"> (adjustable slider?)</w:t>
      </w:r>
    </w:p>
    <w:p w:rsidR="00D778CD" w:rsidRDefault="00D778CD" w:rsidP="00273B1E"/>
    <w:p w:rsidR="00AB1726" w:rsidRDefault="00AB1726" w:rsidP="00273B1E">
      <w:r>
        <w:t xml:space="preserve">Multiple firms </w:t>
      </w:r>
    </w:p>
    <w:p w:rsidR="00AB1726" w:rsidRDefault="00AB1726" w:rsidP="00273B1E"/>
    <w:p w:rsidR="00AB1726" w:rsidRDefault="00AB1726" w:rsidP="00273B1E">
      <w:r>
        <w:t>Utility low density high</w:t>
      </w:r>
    </w:p>
    <w:p w:rsidR="00AB1726" w:rsidRDefault="00AB1726" w:rsidP="00273B1E"/>
    <w:p w:rsidR="00AB1726" w:rsidRDefault="00AB1726" w:rsidP="00273B1E">
      <w:r>
        <w:t xml:space="preserve">“greedy landlord” – (adjusting desired net stock or error margin) </w:t>
      </w:r>
    </w:p>
    <w:p w:rsidR="00AB1726" w:rsidRDefault="00AB1726" w:rsidP="00273B1E">
      <w:r>
        <w:t>-personality of different landlords</w:t>
      </w:r>
    </w:p>
    <w:p w:rsidR="00AB1726" w:rsidRDefault="00AB1726" w:rsidP="00273B1E"/>
    <w:p w:rsidR="00AB1726" w:rsidRDefault="00AB1726" w:rsidP="00273B1E"/>
    <w:p w:rsidR="000C3F8E" w:rsidRDefault="000C3F8E" w:rsidP="00273B1E"/>
    <w:p w:rsidR="000C3F8E" w:rsidRDefault="006661F2" w:rsidP="00273B1E">
      <w:r>
        <w:t xml:space="preserve">References </w:t>
      </w:r>
    </w:p>
    <w:p w:rsidR="006661F2" w:rsidRDefault="006661F2" w:rsidP="00273B1E"/>
    <w:p w:rsidR="003162CC" w:rsidRDefault="006661F2" w:rsidP="00273B1E">
      <w:r>
        <w:t>Look at -------</w:t>
      </w:r>
    </w:p>
    <w:p w:rsidR="006661F2" w:rsidRDefault="006661F2" w:rsidP="00273B1E">
      <w: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Dhanaanjay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Gode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Shyam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Sunder. 1993. Allocative Efficiency of Markets with Zero-Intelligence Traders: Market as a Partial Substitute for Individual Rationality. The Journal of Political Economy. 101 (Feb. 1993). 119-137.</w:t>
      </w:r>
    </w:p>
    <w:p w:rsidR="00273B1E" w:rsidRPr="00FF227D" w:rsidRDefault="006804DD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2DA3A1A1" wp14:editId="797C5FF2">
            <wp:extent cx="3952875" cy="572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B1E" w:rsidRPr="00FF227D" w:rsidSect="002A01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5A"/>
    <w:rsid w:val="00067350"/>
    <w:rsid w:val="00072360"/>
    <w:rsid w:val="000C3F8E"/>
    <w:rsid w:val="00117006"/>
    <w:rsid w:val="00244555"/>
    <w:rsid w:val="0024655A"/>
    <w:rsid w:val="0025515E"/>
    <w:rsid w:val="00273B1E"/>
    <w:rsid w:val="002A0166"/>
    <w:rsid w:val="003162CC"/>
    <w:rsid w:val="00355855"/>
    <w:rsid w:val="0041611D"/>
    <w:rsid w:val="00451B36"/>
    <w:rsid w:val="004C6945"/>
    <w:rsid w:val="006661F2"/>
    <w:rsid w:val="00675D03"/>
    <w:rsid w:val="006804DD"/>
    <w:rsid w:val="0076313E"/>
    <w:rsid w:val="00797C00"/>
    <w:rsid w:val="007A5B42"/>
    <w:rsid w:val="007B34D0"/>
    <w:rsid w:val="0083786F"/>
    <w:rsid w:val="00864431"/>
    <w:rsid w:val="008723ED"/>
    <w:rsid w:val="009C153B"/>
    <w:rsid w:val="00AB1726"/>
    <w:rsid w:val="00AB5C42"/>
    <w:rsid w:val="00AB6E05"/>
    <w:rsid w:val="00CB2E49"/>
    <w:rsid w:val="00D011F6"/>
    <w:rsid w:val="00D26595"/>
    <w:rsid w:val="00D778CD"/>
    <w:rsid w:val="00FC3AC9"/>
    <w:rsid w:val="00FF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071A71C"/>
  <w15:chartTrackingRefBased/>
  <w15:docId w15:val="{72880ED8-B38E-44EF-BF9B-C6029793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55A"/>
    <w:pPr>
      <w:spacing w:after="0" w:line="240" w:lineRule="auto"/>
    </w:pPr>
    <w:rPr>
      <w:rFonts w:ascii="Verdana" w:eastAsia="Calibri" w:hAnsi="Verdana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B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273B1E"/>
    <w:pPr>
      <w:keepLines w:val="0"/>
      <w:spacing w:after="60"/>
      <w:outlineLvl w:val="2"/>
    </w:pPr>
    <w:rPr>
      <w:rFonts w:ascii="Arial" w:eastAsia="Times New Roman" w:hAnsi="Arial" w:cs="Arial"/>
      <w:b/>
      <w:color w:val="auto"/>
      <w:kern w:val="3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3B1E"/>
    <w:rPr>
      <w:rFonts w:ascii="Arial" w:eastAsia="Times New Roman" w:hAnsi="Arial" w:cs="Arial"/>
      <w:b/>
      <w:kern w:val="32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3B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DD33E-9CC0-4558-BD7F-D1FFD73B1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CHATHAM, LAURA</dc:creator>
  <cp:keywords/>
  <dc:description/>
  <cp:lastModifiedBy>CHATHAM, LAURA</cp:lastModifiedBy>
  <cp:revision>16</cp:revision>
  <dcterms:created xsi:type="dcterms:W3CDTF">2017-10-18T13:54:00Z</dcterms:created>
  <dcterms:modified xsi:type="dcterms:W3CDTF">2017-10-18T17:23:00Z</dcterms:modified>
</cp:coreProperties>
</file>