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53B" w:rsidRDefault="009C153B" w:rsidP="0024655A">
      <w:pPr>
        <w:jc w:val="center"/>
        <w:rPr>
          <w:rFonts w:ascii="Arial" w:hAnsi="Arial" w:cs="Arial"/>
          <w:sz w:val="28"/>
          <w:szCs w:val="28"/>
          <w:u w:val="single"/>
        </w:rPr>
      </w:pPr>
      <w:r>
        <w:rPr>
          <w:rFonts w:ascii="Arial" w:hAnsi="Arial" w:cs="Arial"/>
          <w:sz w:val="28"/>
          <w:szCs w:val="28"/>
          <w:u w:val="single"/>
        </w:rPr>
        <w:t>Progress Tracker</w:t>
      </w:r>
    </w:p>
    <w:p w:rsidR="009C153B" w:rsidRDefault="009C153B" w:rsidP="0024655A">
      <w:pPr>
        <w:jc w:val="center"/>
        <w:rPr>
          <w:rFonts w:ascii="Arial" w:hAnsi="Arial" w:cs="Arial"/>
          <w:sz w:val="28"/>
          <w:szCs w:val="28"/>
          <w:u w:val="single"/>
        </w:rPr>
      </w:pPr>
    </w:p>
    <w:p w:rsidR="009C153B" w:rsidRDefault="009C153B" w:rsidP="0024655A">
      <w:pPr>
        <w:jc w:val="center"/>
        <w:rPr>
          <w:rFonts w:ascii="Arial" w:hAnsi="Arial" w:cs="Arial"/>
          <w:sz w:val="28"/>
          <w:szCs w:val="28"/>
          <w:u w:val="single"/>
        </w:rPr>
      </w:pPr>
    </w:p>
    <w:p w:rsidR="0024655A" w:rsidRPr="00D650EB" w:rsidRDefault="0024655A" w:rsidP="0024655A">
      <w:pPr>
        <w:jc w:val="center"/>
        <w:rPr>
          <w:rFonts w:ascii="Arial" w:hAnsi="Arial" w:cs="Arial"/>
          <w:sz w:val="28"/>
          <w:szCs w:val="28"/>
          <w:u w:val="single"/>
        </w:rPr>
      </w:pPr>
      <w:r w:rsidRPr="00D650EB">
        <w:rPr>
          <w:rFonts w:ascii="Arial" w:hAnsi="Arial" w:cs="Arial"/>
          <w:sz w:val="28"/>
          <w:szCs w:val="28"/>
          <w:u w:val="single"/>
        </w:rPr>
        <w:t xml:space="preserve">An Agent-Based Model of Urban Economics: </w:t>
      </w:r>
    </w:p>
    <w:p w:rsidR="0024655A" w:rsidRDefault="0024655A" w:rsidP="0024655A">
      <w:pPr>
        <w:jc w:val="center"/>
        <w:rPr>
          <w:rFonts w:ascii="Arial" w:hAnsi="Arial" w:cs="Arial"/>
          <w:sz w:val="28"/>
          <w:szCs w:val="28"/>
          <w:u w:val="single"/>
        </w:rPr>
      </w:pPr>
      <w:r w:rsidRPr="00D650EB">
        <w:rPr>
          <w:rFonts w:ascii="Arial" w:hAnsi="Arial" w:cs="Arial"/>
          <w:sz w:val="28"/>
          <w:szCs w:val="28"/>
          <w:u w:val="single"/>
        </w:rPr>
        <w:t>Evaluating Emergence &amp; Evolution</w:t>
      </w:r>
    </w:p>
    <w:p w:rsidR="00FF227D" w:rsidRDefault="00FF227D">
      <w:pPr>
        <w:rPr>
          <w:b/>
        </w:rPr>
      </w:pPr>
    </w:p>
    <w:p w:rsidR="00FF227D" w:rsidRDefault="00FF227D">
      <w:pPr>
        <w:rPr>
          <w:b/>
        </w:rPr>
      </w:pPr>
    </w:p>
    <w:p w:rsidR="002851D6" w:rsidRDefault="002851D6">
      <w:pPr>
        <w:rPr>
          <w:b/>
        </w:rPr>
      </w:pPr>
    </w:p>
    <w:tbl>
      <w:tblPr>
        <w:tblStyle w:val="TableGrid"/>
        <w:tblW w:w="12836" w:type="dxa"/>
        <w:tblLayout w:type="fixed"/>
        <w:tblLook w:val="04A0" w:firstRow="1" w:lastRow="0" w:firstColumn="1" w:lastColumn="0" w:noHBand="0" w:noVBand="1"/>
      </w:tblPr>
      <w:tblGrid>
        <w:gridCol w:w="1302"/>
        <w:gridCol w:w="1531"/>
        <w:gridCol w:w="2227"/>
        <w:gridCol w:w="2590"/>
        <w:gridCol w:w="2594"/>
        <w:gridCol w:w="2592"/>
      </w:tblGrid>
      <w:tr w:rsidR="00CC7A96" w:rsidRPr="009C153B" w:rsidTr="00504ED8">
        <w:tc>
          <w:tcPr>
            <w:tcW w:w="1302" w:type="dxa"/>
          </w:tcPr>
          <w:p w:rsidR="00CC7A96" w:rsidRPr="009C153B" w:rsidRDefault="00CC7A96">
            <w:pPr>
              <w:rPr>
                <w:b/>
                <w:sz w:val="18"/>
                <w:szCs w:val="18"/>
              </w:rPr>
            </w:pPr>
            <w:r>
              <w:rPr>
                <w:b/>
                <w:sz w:val="18"/>
                <w:szCs w:val="18"/>
              </w:rPr>
              <w:t>Agents</w:t>
            </w:r>
          </w:p>
        </w:tc>
        <w:tc>
          <w:tcPr>
            <w:tcW w:w="1531" w:type="dxa"/>
          </w:tcPr>
          <w:p w:rsidR="00CC7A96" w:rsidRPr="009C153B" w:rsidRDefault="00CC7A96">
            <w:pPr>
              <w:rPr>
                <w:b/>
                <w:sz w:val="18"/>
                <w:szCs w:val="18"/>
              </w:rPr>
            </w:pPr>
            <w:r>
              <w:rPr>
                <w:b/>
                <w:sz w:val="18"/>
                <w:szCs w:val="18"/>
              </w:rPr>
              <w:t>Feature</w:t>
            </w:r>
          </w:p>
        </w:tc>
        <w:tc>
          <w:tcPr>
            <w:tcW w:w="2227" w:type="dxa"/>
          </w:tcPr>
          <w:p w:rsidR="00CC7A96" w:rsidRPr="009C153B" w:rsidRDefault="00CC7A96">
            <w:pPr>
              <w:rPr>
                <w:b/>
                <w:sz w:val="18"/>
                <w:szCs w:val="18"/>
              </w:rPr>
            </w:pPr>
            <w:r>
              <w:rPr>
                <w:b/>
                <w:sz w:val="18"/>
                <w:szCs w:val="18"/>
              </w:rPr>
              <w:t xml:space="preserve">Explanation </w:t>
            </w:r>
          </w:p>
        </w:tc>
        <w:tc>
          <w:tcPr>
            <w:tcW w:w="2590" w:type="dxa"/>
          </w:tcPr>
          <w:p w:rsidR="00CC7A96" w:rsidRPr="009C153B" w:rsidRDefault="00CC7A96">
            <w:pPr>
              <w:rPr>
                <w:b/>
                <w:sz w:val="18"/>
                <w:szCs w:val="18"/>
              </w:rPr>
            </w:pPr>
            <w:r>
              <w:rPr>
                <w:b/>
                <w:sz w:val="18"/>
                <w:szCs w:val="18"/>
              </w:rPr>
              <w:t>Issues</w:t>
            </w:r>
          </w:p>
        </w:tc>
        <w:tc>
          <w:tcPr>
            <w:tcW w:w="2594" w:type="dxa"/>
          </w:tcPr>
          <w:p w:rsidR="00CC7A96" w:rsidRDefault="00CC7A96">
            <w:pPr>
              <w:rPr>
                <w:b/>
                <w:sz w:val="18"/>
                <w:szCs w:val="18"/>
              </w:rPr>
            </w:pPr>
            <w:r>
              <w:rPr>
                <w:b/>
                <w:sz w:val="18"/>
                <w:szCs w:val="18"/>
              </w:rPr>
              <w:t>Status</w:t>
            </w:r>
          </w:p>
        </w:tc>
        <w:tc>
          <w:tcPr>
            <w:tcW w:w="2592" w:type="dxa"/>
          </w:tcPr>
          <w:p w:rsidR="00CC7A96" w:rsidRDefault="00CC7A96">
            <w:pPr>
              <w:rPr>
                <w:b/>
                <w:sz w:val="18"/>
                <w:szCs w:val="18"/>
              </w:rPr>
            </w:pPr>
            <w:r>
              <w:rPr>
                <w:b/>
                <w:sz w:val="18"/>
                <w:szCs w:val="18"/>
              </w:rPr>
              <w:t>Version</w:t>
            </w:r>
          </w:p>
        </w:tc>
      </w:tr>
      <w:tr w:rsidR="002851D6" w:rsidRPr="009C153B" w:rsidTr="00116B51">
        <w:tc>
          <w:tcPr>
            <w:tcW w:w="1302" w:type="dxa"/>
          </w:tcPr>
          <w:p w:rsidR="002851D6" w:rsidRPr="009C153B" w:rsidRDefault="002851D6">
            <w:pPr>
              <w:rPr>
                <w:sz w:val="18"/>
                <w:szCs w:val="18"/>
              </w:rPr>
            </w:pPr>
            <w:r w:rsidRPr="009C153B">
              <w:rPr>
                <w:sz w:val="18"/>
                <w:szCs w:val="18"/>
              </w:rPr>
              <w:t>Landlords</w:t>
            </w:r>
          </w:p>
        </w:tc>
        <w:tc>
          <w:tcPr>
            <w:tcW w:w="1531" w:type="dxa"/>
          </w:tcPr>
          <w:p w:rsidR="002851D6" w:rsidRPr="009C153B" w:rsidRDefault="002851D6">
            <w:pPr>
              <w:rPr>
                <w:sz w:val="18"/>
                <w:szCs w:val="18"/>
              </w:rPr>
            </w:pPr>
            <w:r w:rsidRPr="009C153B">
              <w:rPr>
                <w:sz w:val="18"/>
                <w:szCs w:val="18"/>
              </w:rPr>
              <w:t>Build Land Area</w:t>
            </w:r>
          </w:p>
        </w:tc>
        <w:tc>
          <w:tcPr>
            <w:tcW w:w="2227" w:type="dxa"/>
          </w:tcPr>
          <w:p w:rsidR="002851D6" w:rsidRPr="009C153B" w:rsidRDefault="00116B51">
            <w:pPr>
              <w:rPr>
                <w:sz w:val="18"/>
                <w:szCs w:val="18"/>
              </w:rPr>
            </w:pPr>
            <w:r>
              <w:rPr>
                <w:sz w:val="18"/>
                <w:szCs w:val="18"/>
              </w:rPr>
              <w:t>Landlords placed at random on map in setup, travel random directions around map claiming free space.</w:t>
            </w:r>
          </w:p>
        </w:tc>
        <w:tc>
          <w:tcPr>
            <w:tcW w:w="2590" w:type="dxa"/>
          </w:tcPr>
          <w:p w:rsidR="002851D6" w:rsidRPr="009C153B" w:rsidRDefault="002851D6">
            <w:pPr>
              <w:rPr>
                <w:sz w:val="18"/>
                <w:szCs w:val="18"/>
              </w:rPr>
            </w:pPr>
          </w:p>
        </w:tc>
        <w:tc>
          <w:tcPr>
            <w:tcW w:w="2594" w:type="dxa"/>
            <w:shd w:val="clear" w:color="auto" w:fill="E2EFD9" w:themeFill="accent6" w:themeFillTint="33"/>
          </w:tcPr>
          <w:p w:rsidR="002851D6" w:rsidRPr="009C153B" w:rsidRDefault="00116B51">
            <w:pPr>
              <w:rPr>
                <w:sz w:val="18"/>
                <w:szCs w:val="18"/>
              </w:rPr>
            </w:pPr>
            <w:r>
              <w:rPr>
                <w:sz w:val="18"/>
                <w:szCs w:val="18"/>
              </w:rPr>
              <w:t>Fixed.</w:t>
            </w:r>
          </w:p>
        </w:tc>
        <w:tc>
          <w:tcPr>
            <w:tcW w:w="2592" w:type="dxa"/>
            <w:shd w:val="clear" w:color="auto" w:fill="E2EFD9" w:themeFill="accent6" w:themeFillTint="33"/>
          </w:tcPr>
          <w:p w:rsidR="002851D6" w:rsidRPr="009C153B" w:rsidRDefault="002851D6">
            <w:pPr>
              <w:rPr>
                <w:sz w:val="18"/>
                <w:szCs w:val="18"/>
              </w:rPr>
            </w:pPr>
            <w:r>
              <w:rPr>
                <w:sz w:val="18"/>
                <w:szCs w:val="18"/>
              </w:rPr>
              <w:t>V1.01</w:t>
            </w:r>
          </w:p>
        </w:tc>
      </w:tr>
      <w:tr w:rsidR="002851D6" w:rsidRPr="009C153B" w:rsidTr="00504ED8">
        <w:tc>
          <w:tcPr>
            <w:tcW w:w="1302" w:type="dxa"/>
          </w:tcPr>
          <w:p w:rsidR="002851D6" w:rsidRPr="009C153B" w:rsidRDefault="002851D6">
            <w:pPr>
              <w:rPr>
                <w:sz w:val="18"/>
                <w:szCs w:val="18"/>
              </w:rPr>
            </w:pPr>
          </w:p>
        </w:tc>
        <w:tc>
          <w:tcPr>
            <w:tcW w:w="1531" w:type="dxa"/>
          </w:tcPr>
          <w:p w:rsidR="002851D6" w:rsidRPr="009C153B" w:rsidRDefault="002851D6">
            <w:pPr>
              <w:rPr>
                <w:sz w:val="18"/>
                <w:szCs w:val="18"/>
              </w:rPr>
            </w:pPr>
          </w:p>
        </w:tc>
        <w:tc>
          <w:tcPr>
            <w:tcW w:w="2227" w:type="dxa"/>
          </w:tcPr>
          <w:p w:rsidR="002851D6" w:rsidRPr="009C153B" w:rsidRDefault="002851D6">
            <w:pPr>
              <w:rPr>
                <w:sz w:val="18"/>
                <w:szCs w:val="18"/>
              </w:rPr>
            </w:pPr>
            <w:r>
              <w:rPr>
                <w:sz w:val="18"/>
                <w:szCs w:val="18"/>
              </w:rPr>
              <w:t>Cellular Automata</w:t>
            </w:r>
          </w:p>
        </w:tc>
        <w:tc>
          <w:tcPr>
            <w:tcW w:w="2590" w:type="dxa"/>
          </w:tcPr>
          <w:p w:rsidR="002851D6" w:rsidRDefault="002851D6">
            <w:pPr>
              <w:rPr>
                <w:sz w:val="18"/>
                <w:szCs w:val="18"/>
              </w:rPr>
            </w:pPr>
            <w:r>
              <w:rPr>
                <w:sz w:val="18"/>
                <w:szCs w:val="18"/>
              </w:rPr>
              <w:t xml:space="preserve">Very slow loading </w:t>
            </w:r>
          </w:p>
        </w:tc>
        <w:tc>
          <w:tcPr>
            <w:tcW w:w="2594" w:type="dxa"/>
            <w:shd w:val="clear" w:color="auto" w:fill="E2EFD9" w:themeFill="accent6" w:themeFillTint="33"/>
          </w:tcPr>
          <w:p w:rsidR="002851D6" w:rsidRPr="009C153B" w:rsidRDefault="002851D6">
            <w:pPr>
              <w:rPr>
                <w:sz w:val="18"/>
                <w:szCs w:val="18"/>
              </w:rPr>
            </w:pPr>
            <w:r>
              <w:rPr>
                <w:sz w:val="18"/>
                <w:szCs w:val="18"/>
              </w:rPr>
              <w:t>Fixed: Uses standard method to create patch until certain percentage, then uses cellular automata to fill in remaining space around the patches.</w:t>
            </w:r>
          </w:p>
        </w:tc>
        <w:tc>
          <w:tcPr>
            <w:tcW w:w="2592" w:type="dxa"/>
            <w:shd w:val="clear" w:color="auto" w:fill="E2EFD9" w:themeFill="accent6" w:themeFillTint="33"/>
          </w:tcPr>
          <w:p w:rsidR="002851D6" w:rsidRDefault="002851D6">
            <w:pPr>
              <w:rPr>
                <w:sz w:val="18"/>
                <w:szCs w:val="18"/>
              </w:rPr>
            </w:pPr>
            <w:r>
              <w:rPr>
                <w:sz w:val="18"/>
                <w:szCs w:val="18"/>
              </w:rPr>
              <w:t>V1.05</w:t>
            </w:r>
          </w:p>
        </w:tc>
      </w:tr>
      <w:tr w:rsidR="00CC7A96" w:rsidRPr="009C153B" w:rsidTr="00504ED8">
        <w:tc>
          <w:tcPr>
            <w:tcW w:w="1302" w:type="dxa"/>
          </w:tcPr>
          <w:p w:rsidR="00CC7A96" w:rsidRPr="009C153B" w:rsidRDefault="00CC7A96">
            <w:pPr>
              <w:rPr>
                <w:b/>
                <w:sz w:val="18"/>
                <w:szCs w:val="18"/>
              </w:rPr>
            </w:pPr>
          </w:p>
        </w:tc>
        <w:tc>
          <w:tcPr>
            <w:tcW w:w="1531" w:type="dxa"/>
          </w:tcPr>
          <w:p w:rsidR="00CC7A96" w:rsidRPr="009C153B" w:rsidRDefault="00CC7A96">
            <w:pPr>
              <w:rPr>
                <w:sz w:val="18"/>
                <w:szCs w:val="18"/>
              </w:rPr>
            </w:pPr>
            <w:r>
              <w:rPr>
                <w:sz w:val="18"/>
                <w:szCs w:val="18"/>
              </w:rPr>
              <w:t xml:space="preserve">Colouration/ </w:t>
            </w:r>
            <w:r w:rsidRPr="009C153B">
              <w:rPr>
                <w:sz w:val="18"/>
                <w:szCs w:val="18"/>
              </w:rPr>
              <w:t>Ownership</w:t>
            </w:r>
          </w:p>
        </w:tc>
        <w:tc>
          <w:tcPr>
            <w:tcW w:w="2227" w:type="dxa"/>
          </w:tcPr>
          <w:p w:rsidR="00CC7A96" w:rsidRPr="009C153B" w:rsidRDefault="00CC7A96">
            <w:pPr>
              <w:rPr>
                <w:sz w:val="18"/>
                <w:szCs w:val="18"/>
              </w:rPr>
            </w:pPr>
          </w:p>
        </w:tc>
        <w:tc>
          <w:tcPr>
            <w:tcW w:w="2590" w:type="dxa"/>
          </w:tcPr>
          <w:p w:rsidR="00CC7A96" w:rsidRPr="009C153B" w:rsidRDefault="00CC7A96">
            <w:pPr>
              <w:rPr>
                <w:sz w:val="18"/>
                <w:szCs w:val="18"/>
              </w:rPr>
            </w:pPr>
            <w:r>
              <w:rPr>
                <w:sz w:val="18"/>
                <w:szCs w:val="18"/>
              </w:rPr>
              <w:t>When creating their own land area, if there was a single patch left within their land they had to travel around at random to find it.</w:t>
            </w:r>
          </w:p>
        </w:tc>
        <w:tc>
          <w:tcPr>
            <w:tcW w:w="2594" w:type="dxa"/>
            <w:shd w:val="clear" w:color="auto" w:fill="E2EFD9" w:themeFill="accent6" w:themeFillTint="33"/>
          </w:tcPr>
          <w:p w:rsidR="00CC7A96" w:rsidRDefault="00CC7A96" w:rsidP="00117006">
            <w:pPr>
              <w:rPr>
                <w:sz w:val="18"/>
                <w:szCs w:val="18"/>
              </w:rPr>
            </w:pPr>
            <w:r>
              <w:rPr>
                <w:sz w:val="18"/>
                <w:szCs w:val="18"/>
              </w:rPr>
              <w:t>Fixed: If all 4 neighbours (NSEW) were belonging to the same landlord, it will change.</w:t>
            </w:r>
          </w:p>
        </w:tc>
        <w:tc>
          <w:tcPr>
            <w:tcW w:w="2592" w:type="dxa"/>
            <w:shd w:val="clear" w:color="auto" w:fill="E2EFD9" w:themeFill="accent6" w:themeFillTint="33"/>
          </w:tcPr>
          <w:p w:rsidR="00CC7A96" w:rsidRDefault="0047385C" w:rsidP="00117006">
            <w:pPr>
              <w:rPr>
                <w:sz w:val="18"/>
                <w:szCs w:val="18"/>
              </w:rPr>
            </w:pPr>
            <w:r>
              <w:rPr>
                <w:sz w:val="18"/>
                <w:szCs w:val="18"/>
              </w:rPr>
              <w:t>V1.04</w:t>
            </w:r>
          </w:p>
        </w:tc>
      </w:tr>
      <w:tr w:rsidR="00504ED8" w:rsidRPr="009C153B" w:rsidTr="00504ED8">
        <w:tc>
          <w:tcPr>
            <w:tcW w:w="1302" w:type="dxa"/>
          </w:tcPr>
          <w:p w:rsidR="00504ED8" w:rsidRPr="009C153B" w:rsidRDefault="00504ED8" w:rsidP="00504ED8">
            <w:pPr>
              <w:rPr>
                <w:b/>
                <w:sz w:val="18"/>
                <w:szCs w:val="18"/>
              </w:rPr>
            </w:pPr>
          </w:p>
        </w:tc>
        <w:tc>
          <w:tcPr>
            <w:tcW w:w="1531" w:type="dxa"/>
          </w:tcPr>
          <w:p w:rsidR="00504ED8" w:rsidRDefault="00504ED8" w:rsidP="00504ED8">
            <w:pPr>
              <w:rPr>
                <w:sz w:val="18"/>
                <w:szCs w:val="18"/>
              </w:rPr>
            </w:pPr>
            <w:r>
              <w:rPr>
                <w:sz w:val="18"/>
                <w:szCs w:val="18"/>
              </w:rPr>
              <w:t>Land Costs</w:t>
            </w:r>
          </w:p>
        </w:tc>
        <w:tc>
          <w:tcPr>
            <w:tcW w:w="2227" w:type="dxa"/>
          </w:tcPr>
          <w:p w:rsidR="00504ED8" w:rsidRPr="009C153B" w:rsidRDefault="00504ED8" w:rsidP="00504ED8">
            <w:pPr>
              <w:rPr>
                <w:sz w:val="18"/>
                <w:szCs w:val="18"/>
              </w:rPr>
            </w:pPr>
            <w:r>
              <w:rPr>
                <w:sz w:val="18"/>
                <w:szCs w:val="18"/>
              </w:rPr>
              <w:t>Assigned to patches</w:t>
            </w:r>
          </w:p>
        </w:tc>
        <w:tc>
          <w:tcPr>
            <w:tcW w:w="2590" w:type="dxa"/>
          </w:tcPr>
          <w:p w:rsidR="00504ED8" w:rsidRDefault="00504ED8" w:rsidP="00504ED8">
            <w:pPr>
              <w:rPr>
                <w:sz w:val="18"/>
                <w:szCs w:val="18"/>
              </w:rPr>
            </w:pPr>
            <w:r>
              <w:rPr>
                <w:sz w:val="18"/>
                <w:szCs w:val="18"/>
              </w:rPr>
              <w:t xml:space="preserve">Not assigning land costs correctly </w:t>
            </w:r>
          </w:p>
        </w:tc>
        <w:tc>
          <w:tcPr>
            <w:tcW w:w="2594" w:type="dxa"/>
            <w:shd w:val="clear" w:color="auto" w:fill="E2EFD9" w:themeFill="accent6" w:themeFillTint="33"/>
          </w:tcPr>
          <w:p w:rsidR="00504ED8" w:rsidRDefault="00504ED8" w:rsidP="00504ED8">
            <w:pPr>
              <w:rPr>
                <w:sz w:val="18"/>
                <w:szCs w:val="18"/>
              </w:rPr>
            </w:pPr>
            <w:r>
              <w:rPr>
                <w:sz w:val="18"/>
                <w:szCs w:val="18"/>
              </w:rPr>
              <w:t>Fixed</w:t>
            </w:r>
          </w:p>
          <w:p w:rsidR="00504ED8" w:rsidRPr="0076313E" w:rsidRDefault="00504ED8" w:rsidP="00504ED8">
            <w:pPr>
              <w:jc w:val="right"/>
              <w:rPr>
                <w:sz w:val="18"/>
                <w:szCs w:val="18"/>
              </w:rPr>
            </w:pPr>
          </w:p>
        </w:tc>
        <w:tc>
          <w:tcPr>
            <w:tcW w:w="2592" w:type="dxa"/>
            <w:shd w:val="clear" w:color="auto" w:fill="E2EFD9" w:themeFill="accent6" w:themeFillTint="33"/>
          </w:tcPr>
          <w:p w:rsidR="00504ED8" w:rsidRDefault="002851D6" w:rsidP="00504ED8">
            <w:pPr>
              <w:rPr>
                <w:sz w:val="18"/>
                <w:szCs w:val="18"/>
              </w:rPr>
            </w:pPr>
            <w:r>
              <w:rPr>
                <w:sz w:val="18"/>
                <w:szCs w:val="18"/>
              </w:rPr>
              <w:t>V1.03</w:t>
            </w:r>
          </w:p>
        </w:tc>
      </w:tr>
      <w:tr w:rsidR="00504ED8" w:rsidRPr="009C153B" w:rsidTr="002851D6">
        <w:tc>
          <w:tcPr>
            <w:tcW w:w="1302" w:type="dxa"/>
          </w:tcPr>
          <w:p w:rsidR="00504ED8" w:rsidRPr="009C153B" w:rsidRDefault="00504ED8" w:rsidP="00504ED8">
            <w:pPr>
              <w:rPr>
                <w:b/>
                <w:sz w:val="18"/>
                <w:szCs w:val="18"/>
              </w:rPr>
            </w:pPr>
          </w:p>
        </w:tc>
        <w:tc>
          <w:tcPr>
            <w:tcW w:w="1531" w:type="dxa"/>
          </w:tcPr>
          <w:p w:rsidR="00504ED8" w:rsidRDefault="00504ED8" w:rsidP="00504ED8">
            <w:pPr>
              <w:rPr>
                <w:sz w:val="18"/>
                <w:szCs w:val="18"/>
              </w:rPr>
            </w:pPr>
          </w:p>
        </w:tc>
        <w:tc>
          <w:tcPr>
            <w:tcW w:w="2227" w:type="dxa"/>
          </w:tcPr>
          <w:p w:rsidR="00504ED8" w:rsidRPr="009C153B" w:rsidRDefault="00504ED8" w:rsidP="00504ED8">
            <w:pPr>
              <w:rPr>
                <w:sz w:val="18"/>
                <w:szCs w:val="18"/>
              </w:rPr>
            </w:pPr>
          </w:p>
        </w:tc>
        <w:tc>
          <w:tcPr>
            <w:tcW w:w="2590" w:type="dxa"/>
          </w:tcPr>
          <w:p w:rsidR="00504ED8" w:rsidRDefault="00504ED8" w:rsidP="00504ED8">
            <w:pPr>
              <w:rPr>
                <w:sz w:val="18"/>
                <w:szCs w:val="18"/>
              </w:rPr>
            </w:pPr>
          </w:p>
        </w:tc>
        <w:tc>
          <w:tcPr>
            <w:tcW w:w="2594" w:type="dxa"/>
            <w:shd w:val="clear" w:color="auto" w:fill="E2EFD9" w:themeFill="accent6" w:themeFillTint="33"/>
          </w:tcPr>
          <w:p w:rsidR="00504ED8" w:rsidRPr="0076313E" w:rsidRDefault="00504ED8" w:rsidP="006A3409">
            <w:pPr>
              <w:rPr>
                <w:sz w:val="18"/>
                <w:szCs w:val="18"/>
              </w:rPr>
            </w:pPr>
          </w:p>
        </w:tc>
        <w:tc>
          <w:tcPr>
            <w:tcW w:w="2592" w:type="dxa"/>
            <w:shd w:val="clear" w:color="auto" w:fill="E2EFD9" w:themeFill="accent6" w:themeFillTint="33"/>
          </w:tcPr>
          <w:p w:rsidR="00504ED8" w:rsidRDefault="00504ED8" w:rsidP="00504ED8">
            <w:pPr>
              <w:rPr>
                <w:sz w:val="18"/>
                <w:szCs w:val="18"/>
              </w:rPr>
            </w:pPr>
          </w:p>
        </w:tc>
      </w:tr>
      <w:tr w:rsidR="00504ED8" w:rsidRPr="009C153B" w:rsidTr="002851D6">
        <w:tc>
          <w:tcPr>
            <w:tcW w:w="1302" w:type="dxa"/>
          </w:tcPr>
          <w:p w:rsidR="00504ED8" w:rsidRPr="009C153B" w:rsidRDefault="00504ED8" w:rsidP="00504ED8">
            <w:pPr>
              <w:rPr>
                <w:sz w:val="18"/>
                <w:szCs w:val="18"/>
              </w:rPr>
            </w:pPr>
          </w:p>
        </w:tc>
        <w:tc>
          <w:tcPr>
            <w:tcW w:w="1531" w:type="dxa"/>
          </w:tcPr>
          <w:p w:rsidR="00504ED8" w:rsidRPr="009C153B" w:rsidRDefault="00504ED8" w:rsidP="00504ED8">
            <w:pPr>
              <w:rPr>
                <w:sz w:val="18"/>
                <w:szCs w:val="18"/>
              </w:rPr>
            </w:pPr>
          </w:p>
        </w:tc>
        <w:tc>
          <w:tcPr>
            <w:tcW w:w="2227" w:type="dxa"/>
          </w:tcPr>
          <w:p w:rsidR="00504ED8" w:rsidRPr="009C153B" w:rsidRDefault="00504ED8" w:rsidP="00504ED8">
            <w:pPr>
              <w:rPr>
                <w:sz w:val="18"/>
                <w:szCs w:val="18"/>
              </w:rPr>
            </w:pPr>
          </w:p>
        </w:tc>
        <w:tc>
          <w:tcPr>
            <w:tcW w:w="2590" w:type="dxa"/>
          </w:tcPr>
          <w:p w:rsidR="00504ED8" w:rsidRPr="009C153B" w:rsidRDefault="00504ED8" w:rsidP="00504ED8">
            <w:pPr>
              <w:rPr>
                <w:sz w:val="18"/>
                <w:szCs w:val="18"/>
              </w:rPr>
            </w:pPr>
          </w:p>
        </w:tc>
        <w:tc>
          <w:tcPr>
            <w:tcW w:w="2594" w:type="dxa"/>
            <w:shd w:val="clear" w:color="auto" w:fill="DEEAF6" w:themeFill="accent1" w:themeFillTint="33"/>
          </w:tcPr>
          <w:p w:rsidR="00504ED8" w:rsidRPr="009C153B" w:rsidRDefault="002851D6" w:rsidP="00504ED8">
            <w:pPr>
              <w:rPr>
                <w:sz w:val="18"/>
                <w:szCs w:val="18"/>
              </w:rPr>
            </w:pPr>
            <w:r>
              <w:rPr>
                <w:sz w:val="18"/>
                <w:szCs w:val="18"/>
              </w:rPr>
              <w:t>Extend: The further a piece of land is from the landlord, the higher the land cost of the patch.</w:t>
            </w:r>
          </w:p>
        </w:tc>
        <w:tc>
          <w:tcPr>
            <w:tcW w:w="2592" w:type="dxa"/>
            <w:shd w:val="clear" w:color="auto" w:fill="DEEAF6" w:themeFill="accent1" w:themeFillTint="33"/>
          </w:tcPr>
          <w:p w:rsidR="00504ED8" w:rsidRPr="009C153B" w:rsidRDefault="00504ED8" w:rsidP="00504ED8">
            <w:pPr>
              <w:rPr>
                <w:sz w:val="18"/>
                <w:szCs w:val="18"/>
              </w:rPr>
            </w:pPr>
          </w:p>
        </w:tc>
      </w:tr>
      <w:tr w:rsidR="006A3409" w:rsidRPr="009C153B" w:rsidTr="006A3409">
        <w:tc>
          <w:tcPr>
            <w:tcW w:w="1302" w:type="dxa"/>
          </w:tcPr>
          <w:p w:rsidR="006A3409" w:rsidRPr="009C153B" w:rsidRDefault="006A3409" w:rsidP="006A3409">
            <w:pPr>
              <w:rPr>
                <w:sz w:val="18"/>
                <w:szCs w:val="18"/>
              </w:rPr>
            </w:pPr>
            <w:r w:rsidRPr="009C153B">
              <w:rPr>
                <w:sz w:val="18"/>
                <w:szCs w:val="18"/>
              </w:rPr>
              <w:t>Firms</w:t>
            </w:r>
          </w:p>
        </w:tc>
        <w:tc>
          <w:tcPr>
            <w:tcW w:w="1531" w:type="dxa"/>
          </w:tcPr>
          <w:p w:rsidR="006A3409" w:rsidRPr="009C153B" w:rsidRDefault="006A3409" w:rsidP="006A3409">
            <w:pPr>
              <w:rPr>
                <w:sz w:val="18"/>
                <w:szCs w:val="18"/>
              </w:rPr>
            </w:pPr>
            <w:r w:rsidRPr="009C153B">
              <w:rPr>
                <w:sz w:val="18"/>
                <w:szCs w:val="18"/>
              </w:rPr>
              <w:t>Wage output</w:t>
            </w:r>
          </w:p>
        </w:tc>
        <w:tc>
          <w:tcPr>
            <w:tcW w:w="2227" w:type="dxa"/>
          </w:tcPr>
          <w:p w:rsidR="006A3409" w:rsidRPr="009C153B" w:rsidRDefault="006A3409" w:rsidP="006A3409">
            <w:pPr>
              <w:rPr>
                <w:sz w:val="18"/>
                <w:szCs w:val="18"/>
              </w:rPr>
            </w:pPr>
            <w:r>
              <w:rPr>
                <w:sz w:val="18"/>
                <w:szCs w:val="18"/>
              </w:rPr>
              <w:t xml:space="preserve">Randomised number for the wage gap based on the number of firms. </w:t>
            </w:r>
          </w:p>
        </w:tc>
        <w:tc>
          <w:tcPr>
            <w:tcW w:w="2590" w:type="dxa"/>
          </w:tcPr>
          <w:p w:rsidR="006A3409" w:rsidRDefault="006A3409" w:rsidP="006A3409">
            <w:pPr>
              <w:rPr>
                <w:sz w:val="18"/>
                <w:szCs w:val="18"/>
              </w:rPr>
            </w:pPr>
            <w:r>
              <w:rPr>
                <w:sz w:val="18"/>
                <w:szCs w:val="18"/>
              </w:rPr>
              <w:t>Overlapping firms.</w:t>
            </w:r>
          </w:p>
          <w:p w:rsidR="006A3409" w:rsidRPr="009C153B" w:rsidRDefault="006A3409" w:rsidP="006A3409">
            <w:pPr>
              <w:rPr>
                <w:sz w:val="18"/>
                <w:szCs w:val="18"/>
              </w:rPr>
            </w:pPr>
          </w:p>
        </w:tc>
        <w:tc>
          <w:tcPr>
            <w:tcW w:w="2594" w:type="dxa"/>
            <w:shd w:val="clear" w:color="auto" w:fill="E2EFD9" w:themeFill="accent6" w:themeFillTint="33"/>
          </w:tcPr>
          <w:p w:rsidR="006A3409" w:rsidRDefault="006A3409" w:rsidP="009E4075">
            <w:pPr>
              <w:shd w:val="clear" w:color="auto" w:fill="E2EFD9" w:themeFill="accent6" w:themeFillTint="33"/>
              <w:rPr>
                <w:sz w:val="18"/>
                <w:szCs w:val="18"/>
              </w:rPr>
            </w:pPr>
          </w:p>
        </w:tc>
        <w:tc>
          <w:tcPr>
            <w:tcW w:w="2592" w:type="dxa"/>
            <w:shd w:val="clear" w:color="auto" w:fill="E2EFD9" w:themeFill="accent6" w:themeFillTint="33"/>
          </w:tcPr>
          <w:p w:rsidR="006A3409" w:rsidRDefault="006A3409" w:rsidP="006A3409">
            <w:pPr>
              <w:rPr>
                <w:sz w:val="18"/>
                <w:szCs w:val="18"/>
              </w:rPr>
            </w:pPr>
            <w:r>
              <w:rPr>
                <w:sz w:val="18"/>
                <w:szCs w:val="18"/>
              </w:rPr>
              <w:t>V1.05</w:t>
            </w:r>
          </w:p>
        </w:tc>
      </w:tr>
      <w:tr w:rsidR="009E4075" w:rsidRPr="009C153B" w:rsidTr="006A3409">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Default="009E4075" w:rsidP="009E4075">
            <w:pPr>
              <w:rPr>
                <w:sz w:val="18"/>
                <w:szCs w:val="18"/>
              </w:rPr>
            </w:pPr>
            <w:r>
              <w:rPr>
                <w:sz w:val="18"/>
                <w:szCs w:val="18"/>
              </w:rPr>
              <w:t>Wages of firms can no longer be duplicates.</w:t>
            </w:r>
          </w:p>
        </w:tc>
        <w:tc>
          <w:tcPr>
            <w:tcW w:w="2590" w:type="dxa"/>
          </w:tcPr>
          <w:p w:rsidR="009E4075" w:rsidRDefault="009E4075" w:rsidP="009E4075">
            <w:pPr>
              <w:rPr>
                <w:sz w:val="18"/>
                <w:szCs w:val="18"/>
              </w:rPr>
            </w:pPr>
            <w:r>
              <w:rPr>
                <w:sz w:val="18"/>
                <w:szCs w:val="18"/>
              </w:rPr>
              <w:t>Better demonstrates the emergence.</w:t>
            </w:r>
          </w:p>
        </w:tc>
        <w:tc>
          <w:tcPr>
            <w:tcW w:w="2594" w:type="dxa"/>
            <w:shd w:val="clear" w:color="auto" w:fill="E2EFD9" w:themeFill="accent6" w:themeFillTint="33"/>
          </w:tcPr>
          <w:p w:rsidR="009E4075" w:rsidRDefault="009E4075" w:rsidP="009E4075">
            <w:pPr>
              <w:shd w:val="clear" w:color="auto" w:fill="E2EFD9" w:themeFill="accent6" w:themeFillTint="33"/>
              <w:rPr>
                <w:sz w:val="18"/>
                <w:szCs w:val="18"/>
              </w:rPr>
            </w:pPr>
            <w:r>
              <w:rPr>
                <w:sz w:val="18"/>
                <w:szCs w:val="18"/>
              </w:rPr>
              <w:t>Complete</w:t>
            </w:r>
          </w:p>
        </w:tc>
        <w:tc>
          <w:tcPr>
            <w:tcW w:w="2592" w:type="dxa"/>
            <w:shd w:val="clear" w:color="auto" w:fill="E2EFD9" w:themeFill="accent6" w:themeFillTint="33"/>
          </w:tcPr>
          <w:p w:rsidR="009E4075" w:rsidRDefault="009E4075" w:rsidP="009E4075">
            <w:pPr>
              <w:rPr>
                <w:sz w:val="18"/>
                <w:szCs w:val="18"/>
              </w:rPr>
            </w:pPr>
            <w:r>
              <w:rPr>
                <w:sz w:val="18"/>
                <w:szCs w:val="18"/>
              </w:rPr>
              <w:t>V1.1</w:t>
            </w:r>
          </w:p>
        </w:tc>
      </w:tr>
      <w:tr w:rsidR="009E4075" w:rsidRPr="009C153B" w:rsidTr="006A3409">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sidRPr="009C153B">
              <w:rPr>
                <w:sz w:val="18"/>
                <w:szCs w:val="18"/>
              </w:rPr>
              <w:t>Place within Radius of City</w:t>
            </w:r>
          </w:p>
        </w:tc>
        <w:tc>
          <w:tcPr>
            <w:tcW w:w="2227" w:type="dxa"/>
          </w:tcPr>
          <w:p w:rsidR="009E4075" w:rsidRDefault="009E4075" w:rsidP="009E4075">
            <w:pPr>
              <w:rPr>
                <w:sz w:val="18"/>
                <w:szCs w:val="18"/>
              </w:rPr>
            </w:pPr>
          </w:p>
        </w:tc>
        <w:tc>
          <w:tcPr>
            <w:tcW w:w="2590" w:type="dxa"/>
          </w:tcPr>
          <w:p w:rsidR="009E4075" w:rsidRDefault="009E4075" w:rsidP="009E4075">
            <w:pPr>
              <w:rPr>
                <w:sz w:val="18"/>
                <w:szCs w:val="18"/>
              </w:rPr>
            </w:pPr>
          </w:p>
        </w:tc>
        <w:tc>
          <w:tcPr>
            <w:tcW w:w="2594" w:type="dxa"/>
            <w:shd w:val="clear" w:color="auto" w:fill="E2EFD9" w:themeFill="accent6" w:themeFillTint="33"/>
          </w:tcPr>
          <w:p w:rsidR="009E4075" w:rsidRDefault="009E4075" w:rsidP="009E4075">
            <w:pPr>
              <w:shd w:val="clear" w:color="auto" w:fill="E2EFD9" w:themeFill="accent6" w:themeFillTint="33"/>
              <w:rPr>
                <w:sz w:val="18"/>
                <w:szCs w:val="18"/>
              </w:rPr>
            </w:pPr>
            <w:r>
              <w:rPr>
                <w:sz w:val="18"/>
                <w:szCs w:val="18"/>
              </w:rPr>
              <w:t>Fixed: “in-radius” – each firm claims the space around them so they are unable to stack.</w:t>
            </w:r>
          </w:p>
          <w:p w:rsidR="009E4075" w:rsidRDefault="009E4075" w:rsidP="009E4075">
            <w:pPr>
              <w:shd w:val="clear" w:color="auto" w:fill="E2EFD9" w:themeFill="accent6" w:themeFillTint="33"/>
              <w:rPr>
                <w:sz w:val="18"/>
                <w:szCs w:val="18"/>
              </w:rPr>
            </w:pPr>
          </w:p>
        </w:tc>
        <w:tc>
          <w:tcPr>
            <w:tcW w:w="2592" w:type="dxa"/>
            <w:shd w:val="clear" w:color="auto" w:fill="E2EFD9" w:themeFill="accent6" w:themeFillTint="33"/>
          </w:tcPr>
          <w:p w:rsidR="009E4075" w:rsidRDefault="009E4075" w:rsidP="009E4075">
            <w:pPr>
              <w:rPr>
                <w:sz w:val="18"/>
                <w:szCs w:val="18"/>
              </w:rPr>
            </w:pPr>
            <w:r>
              <w:rPr>
                <w:sz w:val="18"/>
                <w:szCs w:val="18"/>
              </w:rPr>
              <w:t>V1.03</w:t>
            </w:r>
          </w:p>
        </w:tc>
      </w:tr>
      <w:tr w:rsidR="003961B8" w:rsidRPr="009C153B" w:rsidTr="006A3409">
        <w:tc>
          <w:tcPr>
            <w:tcW w:w="1302" w:type="dxa"/>
          </w:tcPr>
          <w:p w:rsidR="003961B8" w:rsidRPr="009C153B" w:rsidRDefault="003961B8" w:rsidP="009E4075">
            <w:pPr>
              <w:rPr>
                <w:sz w:val="18"/>
                <w:szCs w:val="18"/>
              </w:rPr>
            </w:pPr>
          </w:p>
        </w:tc>
        <w:tc>
          <w:tcPr>
            <w:tcW w:w="1531" w:type="dxa"/>
          </w:tcPr>
          <w:p w:rsidR="003961B8" w:rsidRPr="009C153B" w:rsidRDefault="003961B8" w:rsidP="009E4075">
            <w:pPr>
              <w:rPr>
                <w:sz w:val="18"/>
                <w:szCs w:val="18"/>
              </w:rPr>
            </w:pPr>
          </w:p>
        </w:tc>
        <w:tc>
          <w:tcPr>
            <w:tcW w:w="2227" w:type="dxa"/>
          </w:tcPr>
          <w:p w:rsidR="003961B8" w:rsidRDefault="003961B8" w:rsidP="009E4075">
            <w:pPr>
              <w:rPr>
                <w:sz w:val="18"/>
                <w:szCs w:val="18"/>
              </w:rPr>
            </w:pPr>
          </w:p>
        </w:tc>
        <w:tc>
          <w:tcPr>
            <w:tcW w:w="2590" w:type="dxa"/>
          </w:tcPr>
          <w:p w:rsidR="003961B8" w:rsidRDefault="003961B8" w:rsidP="009E4075">
            <w:pPr>
              <w:rPr>
                <w:sz w:val="18"/>
                <w:szCs w:val="18"/>
              </w:rPr>
            </w:pPr>
            <w:r>
              <w:rPr>
                <w:sz w:val="18"/>
                <w:szCs w:val="18"/>
              </w:rPr>
              <w:t>Extend to support multiple firms</w:t>
            </w:r>
          </w:p>
        </w:tc>
        <w:tc>
          <w:tcPr>
            <w:tcW w:w="2594" w:type="dxa"/>
            <w:shd w:val="clear" w:color="auto" w:fill="E2EFD9" w:themeFill="accent6" w:themeFillTint="33"/>
          </w:tcPr>
          <w:p w:rsidR="003961B8" w:rsidRDefault="003961B8" w:rsidP="009E4075">
            <w:pPr>
              <w:shd w:val="clear" w:color="auto" w:fill="E2EFD9" w:themeFill="accent6" w:themeFillTint="33"/>
              <w:rPr>
                <w:sz w:val="18"/>
                <w:szCs w:val="18"/>
              </w:rPr>
            </w:pPr>
            <w:r>
              <w:rPr>
                <w:sz w:val="18"/>
                <w:szCs w:val="18"/>
              </w:rPr>
              <w:t>Complete</w:t>
            </w:r>
          </w:p>
        </w:tc>
        <w:tc>
          <w:tcPr>
            <w:tcW w:w="2592" w:type="dxa"/>
            <w:shd w:val="clear" w:color="auto" w:fill="E2EFD9" w:themeFill="accent6" w:themeFillTint="33"/>
          </w:tcPr>
          <w:p w:rsidR="003961B8" w:rsidRDefault="003961B8" w:rsidP="009E4075">
            <w:pPr>
              <w:rPr>
                <w:sz w:val="18"/>
                <w:szCs w:val="18"/>
              </w:rPr>
            </w:pPr>
            <w:r>
              <w:rPr>
                <w:sz w:val="18"/>
                <w:szCs w:val="18"/>
              </w:rPr>
              <w:t>V1.04</w:t>
            </w: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Default="009E4075" w:rsidP="009E4075">
            <w:pPr>
              <w:rPr>
                <w:sz w:val="18"/>
                <w:szCs w:val="18"/>
              </w:rPr>
            </w:pPr>
          </w:p>
        </w:tc>
        <w:tc>
          <w:tcPr>
            <w:tcW w:w="2590" w:type="dxa"/>
          </w:tcPr>
          <w:p w:rsidR="009E4075" w:rsidRPr="009C153B" w:rsidRDefault="009E4075" w:rsidP="009E4075">
            <w:pPr>
              <w:rPr>
                <w:sz w:val="18"/>
                <w:szCs w:val="18"/>
              </w:rPr>
            </w:pPr>
          </w:p>
        </w:tc>
        <w:tc>
          <w:tcPr>
            <w:tcW w:w="2594" w:type="dxa"/>
            <w:shd w:val="clear" w:color="auto" w:fill="DEEAF6" w:themeFill="accent1" w:themeFillTint="33"/>
          </w:tcPr>
          <w:p w:rsidR="009E4075" w:rsidRDefault="009E4075" w:rsidP="009E4075">
            <w:pPr>
              <w:rPr>
                <w:sz w:val="18"/>
                <w:szCs w:val="18"/>
              </w:rPr>
            </w:pPr>
            <w:r>
              <w:rPr>
                <w:sz w:val="18"/>
                <w:szCs w:val="18"/>
              </w:rPr>
              <w:t>Extend: When the radius is decreased below the limit that allows all firms to be placed within it, reduce the maximum amount of firms on parameter slider.</w:t>
            </w:r>
          </w:p>
        </w:tc>
        <w:tc>
          <w:tcPr>
            <w:tcW w:w="2592" w:type="dxa"/>
            <w:shd w:val="clear" w:color="auto" w:fill="DEEAF6" w:themeFill="accent1" w:themeFillTint="33"/>
          </w:tcPr>
          <w:p w:rsidR="009E4075" w:rsidRDefault="009E4075" w:rsidP="009E4075">
            <w:pPr>
              <w:shd w:val="clear" w:color="auto" w:fill="DEEAF6" w:themeFill="accent1" w:themeFillTint="33"/>
              <w:rPr>
                <w:sz w:val="18"/>
                <w:szCs w:val="18"/>
              </w:rPr>
            </w:pPr>
          </w:p>
          <w:p w:rsidR="009E4075" w:rsidRDefault="009E4075" w:rsidP="009E4075">
            <w:pPr>
              <w:rPr>
                <w:sz w:val="18"/>
                <w:szCs w:val="18"/>
              </w:rPr>
            </w:pPr>
          </w:p>
          <w:p w:rsidR="009E4075" w:rsidRPr="0047385C" w:rsidRDefault="009E4075" w:rsidP="009E4075">
            <w:pPr>
              <w:ind w:firstLine="720"/>
              <w:rPr>
                <w:sz w:val="18"/>
                <w:szCs w:val="18"/>
              </w:rPr>
            </w:pPr>
          </w:p>
        </w:tc>
      </w:tr>
      <w:tr w:rsidR="009E4075" w:rsidRPr="009C153B" w:rsidTr="007C579F">
        <w:tc>
          <w:tcPr>
            <w:tcW w:w="1302" w:type="dxa"/>
          </w:tcPr>
          <w:p w:rsidR="009E4075" w:rsidRPr="009C153B" w:rsidRDefault="009E4075" w:rsidP="009E4075">
            <w:pPr>
              <w:rPr>
                <w:sz w:val="18"/>
                <w:szCs w:val="18"/>
              </w:rPr>
            </w:pPr>
            <w:r w:rsidRPr="009C153B">
              <w:rPr>
                <w:sz w:val="18"/>
                <w:szCs w:val="18"/>
              </w:rPr>
              <w:t>People</w:t>
            </w:r>
          </w:p>
        </w:tc>
        <w:tc>
          <w:tcPr>
            <w:tcW w:w="1531" w:type="dxa"/>
          </w:tcPr>
          <w:p w:rsidR="009E4075" w:rsidRPr="009C153B" w:rsidRDefault="009E4075" w:rsidP="009E4075">
            <w:pPr>
              <w:rPr>
                <w:sz w:val="18"/>
                <w:szCs w:val="18"/>
              </w:rPr>
            </w:pPr>
            <w:r w:rsidRPr="009C153B">
              <w:rPr>
                <w:sz w:val="18"/>
                <w:szCs w:val="18"/>
              </w:rPr>
              <w:t>Love of Variety</w:t>
            </w:r>
          </w:p>
        </w:tc>
        <w:tc>
          <w:tcPr>
            <w:tcW w:w="2227" w:type="dxa"/>
          </w:tcPr>
          <w:p w:rsidR="009E4075" w:rsidRPr="009C153B" w:rsidRDefault="009E4075" w:rsidP="009E4075">
            <w:pPr>
              <w:rPr>
                <w:sz w:val="18"/>
                <w:szCs w:val="18"/>
              </w:rPr>
            </w:pPr>
          </w:p>
        </w:tc>
        <w:tc>
          <w:tcPr>
            <w:tcW w:w="2590" w:type="dxa"/>
          </w:tcPr>
          <w:p w:rsidR="009E4075" w:rsidRPr="007C579F" w:rsidRDefault="009E4075" w:rsidP="009E4075">
            <w:pPr>
              <w:rPr>
                <w:sz w:val="18"/>
                <w:szCs w:val="18"/>
              </w:rPr>
            </w:pPr>
          </w:p>
        </w:tc>
        <w:tc>
          <w:tcPr>
            <w:tcW w:w="2594" w:type="dxa"/>
            <w:shd w:val="clear" w:color="auto" w:fill="E2EFD9" w:themeFill="accent6" w:themeFillTint="33"/>
          </w:tcPr>
          <w:p w:rsidR="009E4075" w:rsidRPr="007C579F" w:rsidRDefault="007C579F" w:rsidP="009E4075">
            <w:pPr>
              <w:rPr>
                <w:sz w:val="18"/>
                <w:szCs w:val="18"/>
              </w:rPr>
            </w:pPr>
            <w:r w:rsidRPr="007C579F">
              <w:rPr>
                <w:sz w:val="18"/>
                <w:szCs w:val="18"/>
              </w:rPr>
              <w:t>Complete</w:t>
            </w:r>
          </w:p>
        </w:tc>
        <w:tc>
          <w:tcPr>
            <w:tcW w:w="2592" w:type="dxa"/>
            <w:shd w:val="clear" w:color="auto" w:fill="E2EFD9" w:themeFill="accent6" w:themeFillTint="33"/>
          </w:tcPr>
          <w:p w:rsidR="009E4075" w:rsidRPr="007C579F" w:rsidRDefault="007C579F" w:rsidP="009E4075">
            <w:pPr>
              <w:rPr>
                <w:sz w:val="18"/>
                <w:szCs w:val="18"/>
              </w:rPr>
            </w:pPr>
            <w:r w:rsidRPr="007C579F">
              <w:rPr>
                <w:sz w:val="18"/>
                <w:szCs w:val="18"/>
              </w:rPr>
              <w:t>V1.02</w:t>
            </w: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Pr>
                <w:sz w:val="18"/>
                <w:szCs w:val="18"/>
              </w:rPr>
              <w:t>Searching for new locations</w:t>
            </w:r>
          </w:p>
        </w:tc>
        <w:tc>
          <w:tcPr>
            <w:tcW w:w="2227" w:type="dxa"/>
          </w:tcPr>
          <w:p w:rsidR="009E4075" w:rsidRPr="009C153B" w:rsidRDefault="009E4075" w:rsidP="009E4075">
            <w:pPr>
              <w:rPr>
                <w:sz w:val="18"/>
                <w:szCs w:val="18"/>
              </w:rPr>
            </w:pPr>
            <w:r>
              <w:rPr>
                <w:sz w:val="18"/>
                <w:szCs w:val="18"/>
              </w:rPr>
              <w:t>Ten places selected and costs compared.</w:t>
            </w:r>
          </w:p>
        </w:tc>
        <w:tc>
          <w:tcPr>
            <w:tcW w:w="2590" w:type="dxa"/>
          </w:tcPr>
          <w:p w:rsidR="009E4075" w:rsidRPr="00273B1E" w:rsidRDefault="009E4075" w:rsidP="009E4075">
            <w:pPr>
              <w:rPr>
                <w:sz w:val="18"/>
                <w:szCs w:val="18"/>
              </w:rPr>
            </w:pPr>
          </w:p>
        </w:tc>
        <w:tc>
          <w:tcPr>
            <w:tcW w:w="2594" w:type="dxa"/>
            <w:shd w:val="clear" w:color="auto" w:fill="E2EFD9" w:themeFill="accent6" w:themeFillTint="33"/>
          </w:tcPr>
          <w:p w:rsidR="009E4075" w:rsidRDefault="009E4075" w:rsidP="009E4075">
            <w:pPr>
              <w:rPr>
                <w:sz w:val="18"/>
                <w:szCs w:val="18"/>
              </w:rPr>
            </w:pPr>
            <w:r>
              <w:rPr>
                <w:sz w:val="18"/>
                <w:szCs w:val="18"/>
              </w:rPr>
              <w:t>C</w:t>
            </w:r>
            <w:r w:rsidRPr="00CB2E49">
              <w:rPr>
                <w:sz w:val="18"/>
                <w:szCs w:val="18"/>
              </w:rPr>
              <w:t>omplete</w:t>
            </w:r>
          </w:p>
          <w:p w:rsidR="009E4075" w:rsidRDefault="009E4075" w:rsidP="009E4075">
            <w:pPr>
              <w:rPr>
                <w:sz w:val="18"/>
                <w:szCs w:val="18"/>
              </w:rPr>
            </w:pPr>
          </w:p>
          <w:p w:rsidR="009E4075" w:rsidRPr="00CB2E49" w:rsidRDefault="009E4075" w:rsidP="009E4075">
            <w:pPr>
              <w:rPr>
                <w:sz w:val="18"/>
                <w:szCs w:val="18"/>
              </w:rPr>
            </w:pPr>
          </w:p>
        </w:tc>
        <w:tc>
          <w:tcPr>
            <w:tcW w:w="2592" w:type="dxa"/>
            <w:shd w:val="clear" w:color="auto" w:fill="E2EFD9" w:themeFill="accent6" w:themeFillTint="33"/>
          </w:tcPr>
          <w:p w:rsidR="009E4075" w:rsidRPr="00CB2E49" w:rsidRDefault="009E4075" w:rsidP="009E4075">
            <w:pPr>
              <w:rPr>
                <w:sz w:val="18"/>
                <w:szCs w:val="18"/>
              </w:rPr>
            </w:pPr>
            <w:r>
              <w:rPr>
                <w:sz w:val="18"/>
                <w:szCs w:val="18"/>
              </w:rPr>
              <w:t>V1.05</w:t>
            </w: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Pr>
                <w:sz w:val="18"/>
                <w:szCs w:val="18"/>
              </w:rPr>
              <w:t>Bidding</w:t>
            </w:r>
          </w:p>
        </w:tc>
        <w:tc>
          <w:tcPr>
            <w:tcW w:w="2227" w:type="dxa"/>
          </w:tcPr>
          <w:p w:rsidR="009E4075" w:rsidRDefault="009E4075" w:rsidP="009E4075">
            <w:pPr>
              <w:rPr>
                <w:sz w:val="18"/>
                <w:szCs w:val="18"/>
              </w:rPr>
            </w:pPr>
            <w:r>
              <w:rPr>
                <w:sz w:val="18"/>
                <w:szCs w:val="18"/>
              </w:rPr>
              <w:t xml:space="preserve">Sealed Bidding </w:t>
            </w:r>
          </w:p>
          <w:p w:rsidR="009E4075" w:rsidRPr="009C153B" w:rsidRDefault="009E4075" w:rsidP="009E4075">
            <w:pPr>
              <w:rPr>
                <w:sz w:val="18"/>
                <w:szCs w:val="18"/>
              </w:rPr>
            </w:pPr>
            <w:r>
              <w:rPr>
                <w:sz w:val="18"/>
                <w:szCs w:val="18"/>
              </w:rPr>
              <w:t>Each person bases their bid price on their LOV and their budget and “submits” it where they are compared and the highest bid wins.</w:t>
            </w:r>
          </w:p>
        </w:tc>
        <w:tc>
          <w:tcPr>
            <w:tcW w:w="2590" w:type="dxa"/>
          </w:tcPr>
          <w:p w:rsidR="009E4075" w:rsidRPr="00273B1E" w:rsidRDefault="009E4075" w:rsidP="009E4075">
            <w:pPr>
              <w:rPr>
                <w:sz w:val="18"/>
                <w:szCs w:val="18"/>
              </w:rPr>
            </w:pPr>
            <w:r>
              <w:rPr>
                <w:sz w:val="18"/>
                <w:szCs w:val="18"/>
              </w:rPr>
              <w:t xml:space="preserve">This was an </w:t>
            </w:r>
            <w:r>
              <w:rPr>
                <w:sz w:val="18"/>
                <w:szCs w:val="18"/>
              </w:rPr>
              <w:t>extension</w:t>
            </w:r>
            <w:r>
              <w:rPr>
                <w:sz w:val="18"/>
                <w:szCs w:val="18"/>
              </w:rPr>
              <w:t xml:space="preserve"> to the model.</w:t>
            </w:r>
          </w:p>
        </w:tc>
        <w:tc>
          <w:tcPr>
            <w:tcW w:w="2594" w:type="dxa"/>
            <w:shd w:val="clear" w:color="auto" w:fill="FFFFFF" w:themeFill="background1"/>
          </w:tcPr>
          <w:p w:rsidR="009E4075" w:rsidRDefault="003961B8" w:rsidP="003961B8">
            <w:pPr>
              <w:rPr>
                <w:sz w:val="18"/>
                <w:szCs w:val="18"/>
              </w:rPr>
            </w:pPr>
            <w:r>
              <w:rPr>
                <w:sz w:val="18"/>
                <w:szCs w:val="18"/>
              </w:rPr>
              <w:t>Removed</w:t>
            </w:r>
          </w:p>
        </w:tc>
        <w:tc>
          <w:tcPr>
            <w:tcW w:w="2592" w:type="dxa"/>
            <w:shd w:val="clear" w:color="auto" w:fill="FFFFFF" w:themeFill="background1"/>
          </w:tcPr>
          <w:p w:rsidR="009E4075" w:rsidRDefault="003961B8" w:rsidP="009E4075">
            <w:pPr>
              <w:rPr>
                <w:sz w:val="18"/>
                <w:szCs w:val="18"/>
              </w:rPr>
            </w:pPr>
            <w:r>
              <w:rPr>
                <w:sz w:val="18"/>
                <w:szCs w:val="18"/>
              </w:rPr>
              <w:t>(V1.05)</w:t>
            </w: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Default="009E4075" w:rsidP="009E4075">
            <w:pPr>
              <w:rPr>
                <w:sz w:val="18"/>
                <w:szCs w:val="18"/>
              </w:rPr>
            </w:pPr>
            <w:r>
              <w:rPr>
                <w:sz w:val="18"/>
                <w:szCs w:val="18"/>
              </w:rPr>
              <w:t>Ownership</w:t>
            </w:r>
          </w:p>
        </w:tc>
        <w:tc>
          <w:tcPr>
            <w:tcW w:w="2227" w:type="dxa"/>
          </w:tcPr>
          <w:p w:rsidR="009E4075" w:rsidRDefault="009E4075" w:rsidP="009E4075">
            <w:pPr>
              <w:rPr>
                <w:sz w:val="18"/>
                <w:szCs w:val="18"/>
              </w:rPr>
            </w:pPr>
            <w:r w:rsidRPr="00273B1E">
              <w:rPr>
                <w:sz w:val="18"/>
                <w:szCs w:val="18"/>
              </w:rPr>
              <w:t>Ownership of the selected places was needed to compare the 10 to each other.</w:t>
            </w:r>
          </w:p>
        </w:tc>
        <w:tc>
          <w:tcPr>
            <w:tcW w:w="2590" w:type="dxa"/>
          </w:tcPr>
          <w:p w:rsidR="009E4075" w:rsidRPr="00273B1E" w:rsidRDefault="009E4075" w:rsidP="009E4075">
            <w:pPr>
              <w:rPr>
                <w:sz w:val="18"/>
                <w:szCs w:val="18"/>
              </w:rPr>
            </w:pPr>
            <w:r>
              <w:rPr>
                <w:sz w:val="18"/>
                <w:szCs w:val="18"/>
              </w:rPr>
              <w:t>When they have selected a place to move to out of the ten patches, take ownership.</w:t>
            </w:r>
          </w:p>
        </w:tc>
        <w:tc>
          <w:tcPr>
            <w:tcW w:w="2594" w:type="dxa"/>
            <w:shd w:val="clear" w:color="auto" w:fill="E2EFD9" w:themeFill="accent6" w:themeFillTint="33"/>
          </w:tcPr>
          <w:p w:rsidR="009E4075" w:rsidRPr="00CB2E49" w:rsidRDefault="009E4075" w:rsidP="009E4075">
            <w:pPr>
              <w:rPr>
                <w:sz w:val="18"/>
                <w:szCs w:val="18"/>
              </w:rPr>
            </w:pPr>
            <w:r>
              <w:rPr>
                <w:sz w:val="18"/>
                <w:szCs w:val="18"/>
              </w:rPr>
              <w:t>Bidding removed, ownership of patch when searching added.</w:t>
            </w:r>
          </w:p>
        </w:tc>
        <w:tc>
          <w:tcPr>
            <w:tcW w:w="2592" w:type="dxa"/>
            <w:shd w:val="clear" w:color="auto" w:fill="E2EFD9" w:themeFill="accent6" w:themeFillTint="33"/>
          </w:tcPr>
          <w:p w:rsidR="009E4075" w:rsidRPr="00CB2E49" w:rsidRDefault="009E4075" w:rsidP="009E4075">
            <w:pPr>
              <w:rPr>
                <w:sz w:val="18"/>
                <w:szCs w:val="18"/>
              </w:rPr>
            </w:pPr>
            <w:r>
              <w:rPr>
                <w:sz w:val="18"/>
                <w:szCs w:val="18"/>
              </w:rPr>
              <w:t>V1.06</w:t>
            </w:r>
          </w:p>
        </w:tc>
      </w:tr>
      <w:tr w:rsidR="009E4075" w:rsidRPr="009C153B" w:rsidTr="006A3409">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Pr>
                <w:sz w:val="18"/>
                <w:szCs w:val="18"/>
              </w:rPr>
              <w:t>Comparing Patches</w:t>
            </w:r>
          </w:p>
        </w:tc>
        <w:tc>
          <w:tcPr>
            <w:tcW w:w="2227" w:type="dxa"/>
          </w:tcPr>
          <w:p w:rsidR="009E4075" w:rsidRPr="009C153B" w:rsidRDefault="009E4075" w:rsidP="009E4075">
            <w:pPr>
              <w:rPr>
                <w:sz w:val="18"/>
                <w:szCs w:val="18"/>
              </w:rPr>
            </w:pPr>
          </w:p>
        </w:tc>
        <w:tc>
          <w:tcPr>
            <w:tcW w:w="2590" w:type="dxa"/>
          </w:tcPr>
          <w:p w:rsidR="009E4075" w:rsidRPr="00273B1E" w:rsidRDefault="009E4075" w:rsidP="009E4075">
            <w:pPr>
              <w:rPr>
                <w:sz w:val="18"/>
                <w:szCs w:val="18"/>
              </w:rPr>
            </w:pPr>
            <w:r>
              <w:rPr>
                <w:sz w:val="18"/>
                <w:szCs w:val="18"/>
              </w:rPr>
              <w:t>Calculations producing numbers too large for net logo.</w:t>
            </w:r>
          </w:p>
        </w:tc>
        <w:tc>
          <w:tcPr>
            <w:tcW w:w="2594" w:type="dxa"/>
            <w:shd w:val="clear" w:color="auto" w:fill="E2EFD9" w:themeFill="accent6" w:themeFillTint="33"/>
          </w:tcPr>
          <w:p w:rsidR="009E4075" w:rsidRDefault="009E4075" w:rsidP="009E4075">
            <w:pPr>
              <w:rPr>
                <w:sz w:val="18"/>
                <w:szCs w:val="18"/>
              </w:rPr>
            </w:pPr>
            <w:r>
              <w:rPr>
                <w:sz w:val="18"/>
                <w:szCs w:val="18"/>
              </w:rPr>
              <w:t>People comparing patches often attempted to check places that exceeded their budget.</w:t>
            </w:r>
          </w:p>
        </w:tc>
        <w:tc>
          <w:tcPr>
            <w:tcW w:w="2592" w:type="dxa"/>
            <w:shd w:val="clear" w:color="auto" w:fill="E2EFD9" w:themeFill="accent6" w:themeFillTint="33"/>
          </w:tcPr>
          <w:p w:rsidR="009E4075" w:rsidRDefault="009E4075" w:rsidP="009E4075">
            <w:pPr>
              <w:rPr>
                <w:sz w:val="18"/>
                <w:szCs w:val="18"/>
              </w:rPr>
            </w:pPr>
            <w:r>
              <w:rPr>
                <w:sz w:val="18"/>
                <w:szCs w:val="18"/>
              </w:rPr>
              <w:t>V1.04</w:t>
            </w:r>
          </w:p>
        </w:tc>
      </w:tr>
      <w:tr w:rsidR="009E4075" w:rsidRPr="009C153B" w:rsidTr="006A3409">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273B1E" w:rsidRDefault="009E4075" w:rsidP="009E4075">
            <w:pPr>
              <w:rPr>
                <w:sz w:val="18"/>
                <w:szCs w:val="18"/>
              </w:rPr>
            </w:pPr>
            <w:r>
              <w:rPr>
                <w:sz w:val="18"/>
                <w:szCs w:val="18"/>
              </w:rPr>
              <w:t>Fixing: Distance calculation to compare distances and then calculate costs.</w:t>
            </w:r>
          </w:p>
        </w:tc>
        <w:tc>
          <w:tcPr>
            <w:tcW w:w="2594" w:type="dxa"/>
            <w:shd w:val="clear" w:color="auto" w:fill="E2EFD9" w:themeFill="accent6" w:themeFillTint="33"/>
          </w:tcPr>
          <w:p w:rsidR="009E4075" w:rsidRDefault="009E4075" w:rsidP="009E4075">
            <w:pPr>
              <w:rPr>
                <w:sz w:val="18"/>
                <w:szCs w:val="18"/>
              </w:rPr>
            </w:pPr>
            <w:r>
              <w:rPr>
                <w:sz w:val="18"/>
                <w:szCs w:val="18"/>
              </w:rPr>
              <w:t>Balancing was wrong so one side of the calculation was always out of proportion.</w:t>
            </w:r>
          </w:p>
        </w:tc>
        <w:tc>
          <w:tcPr>
            <w:tcW w:w="2592" w:type="dxa"/>
            <w:shd w:val="clear" w:color="auto" w:fill="E2EFD9" w:themeFill="accent6" w:themeFillTint="33"/>
          </w:tcPr>
          <w:p w:rsidR="009E4075" w:rsidRDefault="009E4075" w:rsidP="009E4075">
            <w:pPr>
              <w:rPr>
                <w:sz w:val="18"/>
                <w:szCs w:val="18"/>
              </w:rPr>
            </w:pPr>
            <w:r>
              <w:rPr>
                <w:sz w:val="18"/>
                <w:szCs w:val="18"/>
              </w:rPr>
              <w:t>V1.04</w:t>
            </w:r>
          </w:p>
        </w:tc>
      </w:tr>
      <w:tr w:rsidR="009E4075" w:rsidRPr="009C153B" w:rsidTr="006A3409">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r>
              <w:rPr>
                <w:sz w:val="18"/>
                <w:szCs w:val="18"/>
              </w:rPr>
              <w:t>Balancing of the variables in reference to goals on paper is important for viewing the movement of people.</w:t>
            </w:r>
          </w:p>
        </w:tc>
        <w:tc>
          <w:tcPr>
            <w:tcW w:w="2590" w:type="dxa"/>
          </w:tcPr>
          <w:p w:rsidR="009E4075" w:rsidRPr="009C153B" w:rsidRDefault="009E4075" w:rsidP="009E4075">
            <w:pPr>
              <w:rPr>
                <w:b/>
                <w:sz w:val="18"/>
                <w:szCs w:val="18"/>
              </w:rPr>
            </w:pPr>
            <w:r>
              <w:rPr>
                <w:sz w:val="18"/>
                <w:szCs w:val="18"/>
              </w:rPr>
              <w:t>Limited movement</w:t>
            </w:r>
          </w:p>
        </w:tc>
        <w:tc>
          <w:tcPr>
            <w:tcW w:w="2594" w:type="dxa"/>
            <w:shd w:val="clear" w:color="auto" w:fill="E2EFD9" w:themeFill="accent6" w:themeFillTint="33"/>
          </w:tcPr>
          <w:p w:rsidR="009E4075" w:rsidRDefault="009E4075" w:rsidP="009E4075">
            <w:pPr>
              <w:rPr>
                <w:sz w:val="18"/>
                <w:szCs w:val="18"/>
              </w:rPr>
            </w:pPr>
            <w:r>
              <w:rPr>
                <w:sz w:val="18"/>
                <w:szCs w:val="18"/>
              </w:rPr>
              <w:t xml:space="preserve">Fixed: Balancing the numbers used </w:t>
            </w:r>
          </w:p>
        </w:tc>
        <w:tc>
          <w:tcPr>
            <w:tcW w:w="2592" w:type="dxa"/>
            <w:shd w:val="clear" w:color="auto" w:fill="E2EFD9" w:themeFill="accent6" w:themeFillTint="33"/>
          </w:tcPr>
          <w:p w:rsidR="009E4075" w:rsidRDefault="009E4075" w:rsidP="009E4075">
            <w:pPr>
              <w:rPr>
                <w:sz w:val="18"/>
                <w:szCs w:val="18"/>
              </w:rPr>
            </w:pPr>
          </w:p>
        </w:tc>
      </w:tr>
      <w:tr w:rsidR="009E4075" w:rsidRPr="009C153B" w:rsidTr="002851D6">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030CE0" w:rsidRDefault="009E4075" w:rsidP="009E4075">
            <w:r>
              <w:t>P</w:t>
            </w:r>
            <w:r w:rsidRPr="00030CE0">
              <w:t>lotting for how many People have the perfect patch for themselves</w:t>
            </w:r>
            <w:r>
              <w:t>.</w:t>
            </w:r>
          </w:p>
          <w:p w:rsidR="009E4075" w:rsidRPr="009C153B" w:rsidRDefault="009E4075" w:rsidP="009E4075">
            <w:pPr>
              <w:rPr>
                <w:sz w:val="18"/>
                <w:szCs w:val="18"/>
              </w:rPr>
            </w:pPr>
          </w:p>
        </w:tc>
        <w:tc>
          <w:tcPr>
            <w:tcW w:w="2590" w:type="dxa"/>
          </w:tcPr>
          <w:p w:rsidR="009E4075" w:rsidRPr="00273B1E" w:rsidRDefault="009E4075" w:rsidP="009E4075">
            <w:pPr>
              <w:rPr>
                <w:sz w:val="18"/>
                <w:szCs w:val="18"/>
              </w:rPr>
            </w:pPr>
          </w:p>
        </w:tc>
        <w:tc>
          <w:tcPr>
            <w:tcW w:w="2594" w:type="dxa"/>
            <w:shd w:val="clear" w:color="auto" w:fill="E2EFD9" w:themeFill="accent6" w:themeFillTint="33"/>
          </w:tcPr>
          <w:p w:rsidR="009E4075" w:rsidRDefault="009E4075" w:rsidP="009E4075">
            <w:pPr>
              <w:rPr>
                <w:sz w:val="18"/>
                <w:szCs w:val="18"/>
              </w:rPr>
            </w:pPr>
            <w:r>
              <w:rPr>
                <w:sz w:val="18"/>
                <w:szCs w:val="18"/>
              </w:rPr>
              <w:t>Complete</w:t>
            </w:r>
          </w:p>
        </w:tc>
        <w:tc>
          <w:tcPr>
            <w:tcW w:w="2592" w:type="dxa"/>
            <w:shd w:val="clear" w:color="auto" w:fill="E2EFD9" w:themeFill="accent6" w:themeFillTint="33"/>
          </w:tcPr>
          <w:p w:rsidR="009E4075" w:rsidRDefault="009E4075" w:rsidP="009E4075">
            <w:pPr>
              <w:rPr>
                <w:sz w:val="18"/>
                <w:szCs w:val="18"/>
              </w:rPr>
            </w:pPr>
            <w:r>
              <w:rPr>
                <w:sz w:val="18"/>
                <w:szCs w:val="18"/>
              </w:rPr>
              <w:t xml:space="preserve">V1.06 </w:t>
            </w:r>
          </w:p>
        </w:tc>
      </w:tr>
      <w:tr w:rsidR="00BA5C4A" w:rsidRPr="009C153B" w:rsidTr="002851D6">
        <w:tc>
          <w:tcPr>
            <w:tcW w:w="1302" w:type="dxa"/>
          </w:tcPr>
          <w:p w:rsidR="00BA5C4A" w:rsidRPr="009C153B" w:rsidRDefault="00BA5C4A" w:rsidP="009E4075">
            <w:pPr>
              <w:rPr>
                <w:sz w:val="18"/>
                <w:szCs w:val="18"/>
              </w:rPr>
            </w:pPr>
          </w:p>
        </w:tc>
        <w:tc>
          <w:tcPr>
            <w:tcW w:w="1531" w:type="dxa"/>
          </w:tcPr>
          <w:p w:rsidR="00BA5C4A" w:rsidRPr="009C153B" w:rsidRDefault="00BA5C4A" w:rsidP="009E4075">
            <w:pPr>
              <w:rPr>
                <w:sz w:val="18"/>
                <w:szCs w:val="18"/>
              </w:rPr>
            </w:pPr>
            <w:r>
              <w:rPr>
                <w:sz w:val="18"/>
                <w:szCs w:val="18"/>
              </w:rPr>
              <w:t>Personal  Bubble</w:t>
            </w:r>
          </w:p>
        </w:tc>
        <w:tc>
          <w:tcPr>
            <w:tcW w:w="2227" w:type="dxa"/>
          </w:tcPr>
          <w:p w:rsidR="00BA5C4A" w:rsidRDefault="00BA5C4A" w:rsidP="009E4075">
            <w:r>
              <w:t>Used in the density calculation to create radii around the people</w:t>
            </w:r>
          </w:p>
        </w:tc>
        <w:tc>
          <w:tcPr>
            <w:tcW w:w="2590" w:type="dxa"/>
          </w:tcPr>
          <w:p w:rsidR="00BA5C4A" w:rsidRPr="00273B1E" w:rsidRDefault="00BA5C4A" w:rsidP="009E4075">
            <w:pPr>
              <w:rPr>
                <w:sz w:val="18"/>
                <w:szCs w:val="18"/>
              </w:rPr>
            </w:pPr>
          </w:p>
        </w:tc>
        <w:tc>
          <w:tcPr>
            <w:tcW w:w="2594" w:type="dxa"/>
            <w:shd w:val="clear" w:color="auto" w:fill="E2EFD9" w:themeFill="accent6" w:themeFillTint="33"/>
          </w:tcPr>
          <w:p w:rsidR="00BA5C4A" w:rsidRDefault="00BA5C4A" w:rsidP="009E4075">
            <w:pPr>
              <w:rPr>
                <w:sz w:val="18"/>
                <w:szCs w:val="18"/>
              </w:rPr>
            </w:pPr>
            <w:r>
              <w:rPr>
                <w:sz w:val="18"/>
                <w:szCs w:val="18"/>
              </w:rPr>
              <w:t>Complete</w:t>
            </w:r>
          </w:p>
        </w:tc>
        <w:tc>
          <w:tcPr>
            <w:tcW w:w="2592" w:type="dxa"/>
            <w:shd w:val="clear" w:color="auto" w:fill="E2EFD9" w:themeFill="accent6" w:themeFillTint="33"/>
          </w:tcPr>
          <w:p w:rsidR="00BA5C4A" w:rsidRDefault="00BA5C4A" w:rsidP="009E4075">
            <w:pPr>
              <w:rPr>
                <w:sz w:val="18"/>
                <w:szCs w:val="18"/>
              </w:rPr>
            </w:pPr>
            <w:r>
              <w:rPr>
                <w:sz w:val="18"/>
                <w:szCs w:val="18"/>
              </w:rPr>
              <w:t>V1.07</w:t>
            </w:r>
          </w:p>
        </w:tc>
      </w:tr>
      <w:tr w:rsidR="007B7CDB" w:rsidRPr="009C153B" w:rsidTr="002851D6">
        <w:tc>
          <w:tcPr>
            <w:tcW w:w="1302" w:type="dxa"/>
          </w:tcPr>
          <w:p w:rsidR="007B7CDB" w:rsidRPr="009C153B" w:rsidRDefault="007B7CDB" w:rsidP="009E4075">
            <w:pPr>
              <w:rPr>
                <w:sz w:val="18"/>
                <w:szCs w:val="18"/>
              </w:rPr>
            </w:pPr>
          </w:p>
        </w:tc>
        <w:tc>
          <w:tcPr>
            <w:tcW w:w="1531" w:type="dxa"/>
          </w:tcPr>
          <w:p w:rsidR="007B7CDB" w:rsidRDefault="007B7CDB" w:rsidP="009E4075">
            <w:pPr>
              <w:rPr>
                <w:sz w:val="18"/>
                <w:szCs w:val="18"/>
              </w:rPr>
            </w:pPr>
          </w:p>
        </w:tc>
        <w:tc>
          <w:tcPr>
            <w:tcW w:w="2227" w:type="dxa"/>
          </w:tcPr>
          <w:p w:rsidR="007B7CDB" w:rsidRDefault="007B7CDB" w:rsidP="009E4075"/>
        </w:tc>
        <w:tc>
          <w:tcPr>
            <w:tcW w:w="2590" w:type="dxa"/>
          </w:tcPr>
          <w:p w:rsidR="007B7CDB" w:rsidRPr="00273B1E" w:rsidRDefault="007B7CDB" w:rsidP="007B7CDB">
            <w:pPr>
              <w:rPr>
                <w:sz w:val="18"/>
                <w:szCs w:val="18"/>
              </w:rPr>
            </w:pPr>
            <w:r>
              <w:rPr>
                <w:sz w:val="18"/>
                <w:szCs w:val="18"/>
              </w:rPr>
              <w:t>Running Slowly</w:t>
            </w:r>
          </w:p>
        </w:tc>
        <w:tc>
          <w:tcPr>
            <w:tcW w:w="2594" w:type="dxa"/>
            <w:shd w:val="clear" w:color="auto" w:fill="E2EFD9" w:themeFill="accent6" w:themeFillTint="33"/>
          </w:tcPr>
          <w:p w:rsidR="007B7CDB" w:rsidRDefault="007B7CDB" w:rsidP="009E4075">
            <w:pPr>
              <w:rPr>
                <w:sz w:val="18"/>
                <w:szCs w:val="18"/>
              </w:rPr>
            </w:pPr>
            <w:r>
              <w:rPr>
                <w:sz w:val="18"/>
                <w:szCs w:val="18"/>
              </w:rPr>
              <w:t>Fixed: People searching for patches specific to certain parameters slowed the simulation down. Adding the patch-set with these parameters to a global variable fixed this.</w:t>
            </w:r>
          </w:p>
        </w:tc>
        <w:tc>
          <w:tcPr>
            <w:tcW w:w="2592" w:type="dxa"/>
            <w:shd w:val="clear" w:color="auto" w:fill="E2EFD9" w:themeFill="accent6" w:themeFillTint="33"/>
          </w:tcPr>
          <w:p w:rsidR="007B7CDB" w:rsidRDefault="007B7CDB" w:rsidP="009E4075">
            <w:pPr>
              <w:rPr>
                <w:sz w:val="18"/>
                <w:szCs w:val="18"/>
              </w:rPr>
            </w:pPr>
          </w:p>
        </w:tc>
      </w:tr>
      <w:tr w:rsidR="003961B8" w:rsidRPr="009C153B" w:rsidTr="003961B8">
        <w:tc>
          <w:tcPr>
            <w:tcW w:w="1302" w:type="dxa"/>
          </w:tcPr>
          <w:p w:rsidR="003961B8" w:rsidRPr="009C153B" w:rsidRDefault="003961B8" w:rsidP="009E4075">
            <w:pPr>
              <w:rPr>
                <w:sz w:val="18"/>
                <w:szCs w:val="18"/>
              </w:rPr>
            </w:pPr>
          </w:p>
        </w:tc>
        <w:tc>
          <w:tcPr>
            <w:tcW w:w="1531" w:type="dxa"/>
          </w:tcPr>
          <w:p w:rsidR="003961B8" w:rsidRDefault="003961B8" w:rsidP="009E4075">
            <w:pPr>
              <w:rPr>
                <w:sz w:val="18"/>
                <w:szCs w:val="18"/>
              </w:rPr>
            </w:pPr>
          </w:p>
        </w:tc>
        <w:tc>
          <w:tcPr>
            <w:tcW w:w="2227" w:type="dxa"/>
          </w:tcPr>
          <w:p w:rsidR="003961B8" w:rsidRDefault="003961B8" w:rsidP="009E4075"/>
        </w:tc>
        <w:tc>
          <w:tcPr>
            <w:tcW w:w="2590" w:type="dxa"/>
          </w:tcPr>
          <w:p w:rsidR="003961B8" w:rsidRPr="00273B1E" w:rsidRDefault="003961B8" w:rsidP="009E4075">
            <w:pPr>
              <w:rPr>
                <w:sz w:val="18"/>
                <w:szCs w:val="18"/>
              </w:rPr>
            </w:pPr>
          </w:p>
        </w:tc>
        <w:tc>
          <w:tcPr>
            <w:tcW w:w="2594" w:type="dxa"/>
            <w:shd w:val="clear" w:color="auto" w:fill="DEEAF6" w:themeFill="accent1" w:themeFillTint="33"/>
          </w:tcPr>
          <w:p w:rsidR="003961B8" w:rsidRDefault="003961B8" w:rsidP="009E4075">
            <w:pPr>
              <w:rPr>
                <w:sz w:val="18"/>
                <w:szCs w:val="18"/>
              </w:rPr>
            </w:pPr>
            <w:r>
              <w:rPr>
                <w:sz w:val="18"/>
                <w:szCs w:val="18"/>
              </w:rPr>
              <w:t>Extend: Frugality and Favouritism – Personal Preference over spending on different items.</w:t>
            </w:r>
          </w:p>
        </w:tc>
        <w:tc>
          <w:tcPr>
            <w:tcW w:w="2592" w:type="dxa"/>
            <w:shd w:val="clear" w:color="auto" w:fill="DEEAF6" w:themeFill="accent1" w:themeFillTint="33"/>
          </w:tcPr>
          <w:p w:rsidR="003961B8" w:rsidRDefault="003961B8" w:rsidP="009E4075">
            <w:pPr>
              <w:rPr>
                <w:sz w:val="18"/>
                <w:szCs w:val="18"/>
              </w:rPr>
            </w:pPr>
          </w:p>
        </w:tc>
      </w:tr>
      <w:tr w:rsidR="00BA5C4A" w:rsidRPr="009C153B" w:rsidTr="00BA5C4A">
        <w:tc>
          <w:tcPr>
            <w:tcW w:w="1302" w:type="dxa"/>
          </w:tcPr>
          <w:p w:rsidR="00BA5C4A" w:rsidRPr="009C153B" w:rsidRDefault="00BA5C4A" w:rsidP="009E4075">
            <w:pPr>
              <w:rPr>
                <w:sz w:val="18"/>
                <w:szCs w:val="18"/>
              </w:rPr>
            </w:pPr>
          </w:p>
        </w:tc>
        <w:tc>
          <w:tcPr>
            <w:tcW w:w="1531" w:type="dxa"/>
          </w:tcPr>
          <w:p w:rsidR="00BA5C4A" w:rsidRDefault="00BA5C4A" w:rsidP="009E4075">
            <w:pPr>
              <w:rPr>
                <w:sz w:val="18"/>
                <w:szCs w:val="18"/>
              </w:rPr>
            </w:pPr>
          </w:p>
        </w:tc>
        <w:tc>
          <w:tcPr>
            <w:tcW w:w="2227" w:type="dxa"/>
          </w:tcPr>
          <w:p w:rsidR="00BA5C4A" w:rsidRDefault="00BA5C4A" w:rsidP="009E4075"/>
        </w:tc>
        <w:tc>
          <w:tcPr>
            <w:tcW w:w="2590" w:type="dxa"/>
          </w:tcPr>
          <w:p w:rsidR="00BA5C4A" w:rsidRPr="00273B1E" w:rsidRDefault="00BA5C4A" w:rsidP="009E4075">
            <w:pPr>
              <w:rPr>
                <w:sz w:val="18"/>
                <w:szCs w:val="18"/>
              </w:rPr>
            </w:pPr>
          </w:p>
        </w:tc>
        <w:tc>
          <w:tcPr>
            <w:tcW w:w="2594" w:type="dxa"/>
            <w:shd w:val="clear" w:color="auto" w:fill="DEEAF6" w:themeFill="accent1" w:themeFillTint="33"/>
          </w:tcPr>
          <w:p w:rsidR="00BA5C4A" w:rsidRDefault="00BA5C4A" w:rsidP="009E4075">
            <w:pPr>
              <w:rPr>
                <w:sz w:val="18"/>
                <w:szCs w:val="18"/>
              </w:rPr>
            </w:pPr>
            <w:r>
              <w:rPr>
                <w:sz w:val="18"/>
                <w:szCs w:val="18"/>
              </w:rPr>
              <w:t>Extend: Display Radii</w:t>
            </w:r>
          </w:p>
        </w:tc>
        <w:tc>
          <w:tcPr>
            <w:tcW w:w="2592" w:type="dxa"/>
            <w:shd w:val="clear" w:color="auto" w:fill="DEEAF6" w:themeFill="accent1" w:themeFillTint="33"/>
          </w:tcPr>
          <w:p w:rsidR="00BA5C4A" w:rsidRDefault="00BA5C4A" w:rsidP="009E4075">
            <w:pPr>
              <w:rPr>
                <w:sz w:val="18"/>
                <w:szCs w:val="18"/>
              </w:rPr>
            </w:pPr>
          </w:p>
        </w:tc>
      </w:tr>
      <w:tr w:rsidR="009E4075" w:rsidRPr="009C153B" w:rsidTr="00116B51">
        <w:tc>
          <w:tcPr>
            <w:tcW w:w="1302" w:type="dxa"/>
          </w:tcPr>
          <w:p w:rsidR="009E4075" w:rsidRPr="009C153B" w:rsidRDefault="009E4075" w:rsidP="009E4075">
            <w:pPr>
              <w:rPr>
                <w:sz w:val="18"/>
                <w:szCs w:val="18"/>
              </w:rPr>
            </w:pPr>
            <w:r w:rsidRPr="009C153B">
              <w:rPr>
                <w:sz w:val="18"/>
                <w:szCs w:val="18"/>
              </w:rPr>
              <w:t>Calculations</w:t>
            </w:r>
          </w:p>
        </w:tc>
        <w:tc>
          <w:tcPr>
            <w:tcW w:w="1531" w:type="dxa"/>
          </w:tcPr>
          <w:p w:rsidR="009E4075" w:rsidRPr="009C153B" w:rsidRDefault="009E4075" w:rsidP="009E4075">
            <w:pPr>
              <w:rPr>
                <w:sz w:val="18"/>
                <w:szCs w:val="18"/>
              </w:rPr>
            </w:pPr>
            <w:r w:rsidRPr="009C153B">
              <w:rPr>
                <w:sz w:val="18"/>
                <w:szCs w:val="18"/>
              </w:rPr>
              <w:t>Budget</w:t>
            </w:r>
          </w:p>
        </w:tc>
        <w:tc>
          <w:tcPr>
            <w:tcW w:w="2227" w:type="dxa"/>
          </w:tcPr>
          <w:p w:rsidR="009E4075" w:rsidRPr="009C153B" w:rsidRDefault="009E4075" w:rsidP="009E4075">
            <w:pPr>
              <w:rPr>
                <w:sz w:val="18"/>
                <w:szCs w:val="18"/>
              </w:rPr>
            </w:pPr>
            <w:r w:rsidRPr="009C153B">
              <w:rPr>
                <w:sz w:val="18"/>
                <w:szCs w:val="18"/>
              </w:rPr>
              <w:t xml:space="preserve">Y is the budget: this is a Person’s wage after any commute cost has been subtracted. </w:t>
            </w:r>
          </w:p>
        </w:tc>
        <w:tc>
          <w:tcPr>
            <w:tcW w:w="2590" w:type="dxa"/>
          </w:tcPr>
          <w:p w:rsidR="009E4075" w:rsidRPr="00116B51" w:rsidRDefault="00116B51" w:rsidP="009E4075">
            <w:pPr>
              <w:rPr>
                <w:sz w:val="18"/>
                <w:szCs w:val="18"/>
              </w:rPr>
            </w:pPr>
            <w:r w:rsidRPr="00116B51">
              <w:rPr>
                <w:sz w:val="18"/>
                <w:szCs w:val="18"/>
              </w:rPr>
              <w:t>People spe</w:t>
            </w:r>
            <w:r>
              <w:rPr>
                <w:sz w:val="18"/>
                <w:szCs w:val="18"/>
              </w:rPr>
              <w:t>n</w:t>
            </w:r>
            <w:r w:rsidRPr="00116B51">
              <w:rPr>
                <w:sz w:val="18"/>
                <w:szCs w:val="18"/>
              </w:rPr>
              <w:t>ding more than wage would allow.</w:t>
            </w:r>
          </w:p>
        </w:tc>
        <w:tc>
          <w:tcPr>
            <w:tcW w:w="2594" w:type="dxa"/>
            <w:shd w:val="clear" w:color="auto" w:fill="E2EFD9" w:themeFill="accent6" w:themeFillTint="33"/>
          </w:tcPr>
          <w:p w:rsidR="009E4075" w:rsidRPr="00116B51" w:rsidRDefault="00116B51" w:rsidP="009E4075">
            <w:pPr>
              <w:rPr>
                <w:sz w:val="18"/>
                <w:szCs w:val="18"/>
              </w:rPr>
            </w:pPr>
            <w:r w:rsidRPr="00116B51">
              <w:rPr>
                <w:sz w:val="18"/>
                <w:szCs w:val="18"/>
              </w:rPr>
              <w:t>Fixed</w:t>
            </w:r>
          </w:p>
        </w:tc>
        <w:tc>
          <w:tcPr>
            <w:tcW w:w="2592" w:type="dxa"/>
            <w:shd w:val="clear" w:color="auto" w:fill="E2EFD9" w:themeFill="accent6" w:themeFillTint="33"/>
          </w:tcPr>
          <w:p w:rsidR="009E4075" w:rsidRPr="00116B51" w:rsidRDefault="00116B51" w:rsidP="009E4075">
            <w:pPr>
              <w:rPr>
                <w:sz w:val="18"/>
                <w:szCs w:val="18"/>
              </w:rPr>
            </w:pPr>
            <w:r w:rsidRPr="00116B51">
              <w:rPr>
                <w:sz w:val="18"/>
                <w:szCs w:val="18"/>
              </w:rPr>
              <w:t>V1.02</w:t>
            </w:r>
          </w:p>
        </w:tc>
      </w:tr>
      <w:tr w:rsidR="009E4075" w:rsidRPr="009C153B" w:rsidTr="003961B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sidRPr="009C153B">
              <w:rPr>
                <w:sz w:val="18"/>
                <w:szCs w:val="18"/>
              </w:rPr>
              <w:t>Product Cost</w:t>
            </w:r>
          </w:p>
        </w:tc>
        <w:tc>
          <w:tcPr>
            <w:tcW w:w="2227" w:type="dxa"/>
          </w:tcPr>
          <w:p w:rsidR="009E4075" w:rsidRPr="009C153B" w:rsidRDefault="009E4075" w:rsidP="009E4075">
            <w:pPr>
              <w:rPr>
                <w:sz w:val="18"/>
                <w:szCs w:val="18"/>
              </w:rPr>
            </w:pPr>
            <w:r w:rsidRPr="009C153B">
              <w:rPr>
                <w:sz w:val="18"/>
                <w:szCs w:val="18"/>
              </w:rPr>
              <w:object w:dxaOrig="207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00.5pt;height:22.5pt" o:ole="">
                  <v:imagedata r:id="rId5" o:title=""/>
                </v:shape>
                <o:OLEObject Type="Embed" ProgID="PBrush" ShapeID="_x0000_i1236" DrawAspect="Content" ObjectID="_1570884705" r:id="rId6"/>
              </w:object>
            </w:r>
            <w:r w:rsidRPr="009C153B">
              <w:rPr>
                <w:sz w:val="18"/>
                <w:szCs w:val="18"/>
              </w:rPr>
              <w:t>PG is the price of goods and PL is the price of land/density.</w:t>
            </w:r>
          </w:p>
        </w:tc>
        <w:tc>
          <w:tcPr>
            <w:tcW w:w="2590" w:type="dxa"/>
          </w:tcPr>
          <w:p w:rsidR="009E4075" w:rsidRPr="00A15B8E" w:rsidRDefault="009E4075" w:rsidP="009E4075">
            <w:pPr>
              <w:rPr>
                <w:sz w:val="18"/>
                <w:szCs w:val="18"/>
              </w:rPr>
            </w:pPr>
          </w:p>
        </w:tc>
        <w:tc>
          <w:tcPr>
            <w:tcW w:w="2594" w:type="dxa"/>
            <w:shd w:val="clear" w:color="auto" w:fill="E2EFD9" w:themeFill="accent6" w:themeFillTint="33"/>
          </w:tcPr>
          <w:p w:rsidR="009E4075" w:rsidRPr="003961B8" w:rsidRDefault="003961B8" w:rsidP="009E4075">
            <w:pPr>
              <w:rPr>
                <w:sz w:val="18"/>
                <w:szCs w:val="18"/>
              </w:rPr>
            </w:pPr>
            <w:r w:rsidRPr="003961B8">
              <w:rPr>
                <w:sz w:val="18"/>
                <w:szCs w:val="18"/>
              </w:rPr>
              <w:t>Complete</w:t>
            </w:r>
          </w:p>
        </w:tc>
        <w:tc>
          <w:tcPr>
            <w:tcW w:w="2592" w:type="dxa"/>
            <w:shd w:val="clear" w:color="auto" w:fill="E2EFD9" w:themeFill="accent6" w:themeFillTint="33"/>
          </w:tcPr>
          <w:p w:rsidR="009E4075" w:rsidRPr="003961B8" w:rsidRDefault="003961B8" w:rsidP="009E4075">
            <w:pPr>
              <w:rPr>
                <w:sz w:val="18"/>
                <w:szCs w:val="18"/>
              </w:rPr>
            </w:pPr>
            <w:r w:rsidRPr="003961B8">
              <w:rPr>
                <w:sz w:val="18"/>
                <w:szCs w:val="18"/>
              </w:rPr>
              <w:t>V1.02</w:t>
            </w: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sidRPr="009C153B">
              <w:rPr>
                <w:sz w:val="18"/>
                <w:szCs w:val="18"/>
              </w:rPr>
              <w:t>Goods Cost</w:t>
            </w:r>
          </w:p>
        </w:tc>
        <w:tc>
          <w:tcPr>
            <w:tcW w:w="2227" w:type="dxa"/>
          </w:tcPr>
          <w:p w:rsidR="009E4075" w:rsidRPr="009C153B" w:rsidRDefault="009E4075" w:rsidP="009E4075">
            <w:pPr>
              <w:rPr>
                <w:sz w:val="18"/>
                <w:szCs w:val="18"/>
              </w:rPr>
            </w:pPr>
            <w:r w:rsidRPr="009C153B">
              <w:rPr>
                <w:sz w:val="18"/>
                <w:szCs w:val="18"/>
              </w:rPr>
              <w:object w:dxaOrig="1890" w:dyaOrig="1065">
                <v:shape id="_x0000_i1237" type="#_x0000_t75" style="width:94.5pt;height:53.25pt" o:ole="">
                  <v:imagedata r:id="rId7" o:title=""/>
                </v:shape>
                <o:OLEObject Type="Embed" ProgID="PBrush" ShapeID="_x0000_i1237" DrawAspect="Content" ObjectID="_1570884706" r:id="rId8"/>
              </w:object>
            </w:r>
            <w:r w:rsidRPr="009C153B">
              <w:rPr>
                <w:sz w:val="18"/>
                <w:szCs w:val="18"/>
              </w:rPr>
              <w:t xml:space="preserve">The total cost of the good PG is a function of its non-spatial base cost </w:t>
            </w:r>
            <w:proofErr w:type="spellStart"/>
            <w:r w:rsidRPr="009C153B">
              <w:rPr>
                <w:sz w:val="18"/>
                <w:szCs w:val="18"/>
              </w:rPr>
              <w:t>pg</w:t>
            </w:r>
            <w:proofErr w:type="spellEnd"/>
            <w:r w:rsidRPr="009C153B">
              <w:rPr>
                <w:sz w:val="18"/>
                <w:szCs w:val="18"/>
              </w:rPr>
              <w:t>, the distance it needs to move (d), and the delivery cost to ship it over a unit of distance (c).</w:t>
            </w:r>
          </w:p>
        </w:tc>
        <w:tc>
          <w:tcPr>
            <w:tcW w:w="2590" w:type="dxa"/>
          </w:tcPr>
          <w:p w:rsidR="009E4075" w:rsidRPr="00A15B8E" w:rsidRDefault="009E4075" w:rsidP="009E4075">
            <w:pPr>
              <w:rPr>
                <w:sz w:val="18"/>
                <w:szCs w:val="18"/>
              </w:rPr>
            </w:pPr>
            <w:r w:rsidRPr="00A15B8E">
              <w:rPr>
                <w:sz w:val="18"/>
                <w:szCs w:val="18"/>
              </w:rPr>
              <w:t>Calculation breaks when called</w:t>
            </w:r>
            <w:r>
              <w:rPr>
                <w:sz w:val="18"/>
                <w:szCs w:val="18"/>
              </w:rPr>
              <w:t>.</w:t>
            </w:r>
            <w:r w:rsidR="00116B51">
              <w:rPr>
                <w:sz w:val="18"/>
                <w:szCs w:val="18"/>
              </w:rPr>
              <w:t xml:space="preserve"> </w:t>
            </w:r>
            <w:r w:rsidR="00116B51">
              <w:rPr>
                <w:sz w:val="18"/>
                <w:szCs w:val="18"/>
              </w:rPr>
              <w:t>Calculations producing numbers too large for net logo.</w:t>
            </w:r>
          </w:p>
        </w:tc>
        <w:tc>
          <w:tcPr>
            <w:tcW w:w="2594" w:type="dxa"/>
            <w:shd w:val="clear" w:color="auto" w:fill="E2EFD9" w:themeFill="accent6" w:themeFillTint="33"/>
          </w:tcPr>
          <w:p w:rsidR="009E4075" w:rsidRPr="00273B1E" w:rsidRDefault="00116B51" w:rsidP="00116B51">
            <w:pPr>
              <w:rPr>
                <w:sz w:val="18"/>
                <w:szCs w:val="18"/>
              </w:rPr>
            </w:pPr>
            <w:r>
              <w:rPr>
                <w:sz w:val="18"/>
                <w:szCs w:val="18"/>
              </w:rPr>
              <w:t>Fixed: Balanced numbers to fix our model size.</w:t>
            </w:r>
          </w:p>
        </w:tc>
        <w:tc>
          <w:tcPr>
            <w:tcW w:w="2592" w:type="dxa"/>
            <w:shd w:val="clear" w:color="auto" w:fill="E2EFD9" w:themeFill="accent6" w:themeFillTint="33"/>
          </w:tcPr>
          <w:p w:rsidR="009E4075" w:rsidRPr="00116B51" w:rsidRDefault="00116B51" w:rsidP="009E4075">
            <w:pPr>
              <w:rPr>
                <w:sz w:val="18"/>
                <w:szCs w:val="18"/>
              </w:rPr>
            </w:pPr>
            <w:r w:rsidRPr="00116B51">
              <w:rPr>
                <w:sz w:val="18"/>
                <w:szCs w:val="18"/>
              </w:rPr>
              <w:t>V1.07</w:t>
            </w:r>
          </w:p>
        </w:tc>
      </w:tr>
      <w:tr w:rsidR="009E4075" w:rsidRPr="009C153B" w:rsidTr="002851D6">
        <w:trPr>
          <w:trHeight w:val="1061"/>
        </w:trPr>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9C153B" w:rsidRDefault="009E4075" w:rsidP="009E4075">
            <w:pPr>
              <w:rPr>
                <w:b/>
                <w:sz w:val="18"/>
                <w:szCs w:val="18"/>
              </w:rPr>
            </w:pPr>
          </w:p>
        </w:tc>
        <w:tc>
          <w:tcPr>
            <w:tcW w:w="2594" w:type="dxa"/>
          </w:tcPr>
          <w:p w:rsidR="009E4075" w:rsidRPr="009C153B" w:rsidRDefault="009E4075" w:rsidP="009E4075">
            <w:pPr>
              <w:rPr>
                <w:b/>
                <w:sz w:val="18"/>
                <w:szCs w:val="18"/>
              </w:rPr>
            </w:pPr>
          </w:p>
        </w:tc>
        <w:tc>
          <w:tcPr>
            <w:tcW w:w="2592" w:type="dxa"/>
          </w:tcPr>
          <w:p w:rsidR="009E4075" w:rsidRPr="009C153B" w:rsidRDefault="009E4075" w:rsidP="009E4075">
            <w:pPr>
              <w:rPr>
                <w:b/>
                <w:sz w:val="18"/>
                <w:szCs w:val="18"/>
              </w:rPr>
            </w:pP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sidRPr="009C153B">
              <w:rPr>
                <w:sz w:val="18"/>
                <w:szCs w:val="18"/>
              </w:rPr>
              <w:t>Land Cost</w:t>
            </w:r>
          </w:p>
        </w:tc>
        <w:tc>
          <w:tcPr>
            <w:tcW w:w="2227" w:type="dxa"/>
          </w:tcPr>
          <w:p w:rsidR="009E4075" w:rsidRPr="009C153B" w:rsidRDefault="009E4075" w:rsidP="009E4075">
            <w:pPr>
              <w:rPr>
                <w:sz w:val="18"/>
                <w:szCs w:val="18"/>
              </w:rPr>
            </w:pPr>
            <w:r w:rsidRPr="009C153B">
              <w:rPr>
                <w:sz w:val="18"/>
                <w:szCs w:val="18"/>
              </w:rPr>
              <w:object w:dxaOrig="1410" w:dyaOrig="1035">
                <v:shape id="_x0000_i1238" type="#_x0000_t75" style="width:70.5pt;height:51.75pt" o:ole="">
                  <v:imagedata r:id="rId9" o:title=""/>
                </v:shape>
                <o:OLEObject Type="Embed" ProgID="PBrush" ShapeID="_x0000_i1238" DrawAspect="Content" ObjectID="_1570884707" r:id="rId10"/>
              </w:object>
            </w:r>
          </w:p>
        </w:tc>
        <w:tc>
          <w:tcPr>
            <w:tcW w:w="2590" w:type="dxa"/>
          </w:tcPr>
          <w:p w:rsidR="009E4075" w:rsidRPr="00A15B8E" w:rsidRDefault="009E4075" w:rsidP="009E4075">
            <w:pPr>
              <w:rPr>
                <w:sz w:val="18"/>
                <w:szCs w:val="18"/>
              </w:rPr>
            </w:pPr>
            <w:r w:rsidRPr="00A15B8E">
              <w:rPr>
                <w:sz w:val="18"/>
                <w:szCs w:val="18"/>
              </w:rPr>
              <w:t>Dropping to 0 when run.</w:t>
            </w:r>
          </w:p>
        </w:tc>
        <w:tc>
          <w:tcPr>
            <w:tcW w:w="2594" w:type="dxa"/>
            <w:shd w:val="clear" w:color="auto" w:fill="E2EFD9" w:themeFill="accent6" w:themeFillTint="33"/>
          </w:tcPr>
          <w:p w:rsidR="009E4075" w:rsidRPr="00A15B8E" w:rsidRDefault="009E4075" w:rsidP="009E4075">
            <w:pPr>
              <w:rPr>
                <w:sz w:val="18"/>
                <w:szCs w:val="18"/>
              </w:rPr>
            </w:pPr>
            <w:r w:rsidRPr="00A15B8E">
              <w:rPr>
                <w:sz w:val="18"/>
                <w:szCs w:val="18"/>
              </w:rPr>
              <w:t>Fixed</w:t>
            </w:r>
          </w:p>
        </w:tc>
        <w:tc>
          <w:tcPr>
            <w:tcW w:w="2592" w:type="dxa"/>
            <w:shd w:val="clear" w:color="auto" w:fill="E2EFD9" w:themeFill="accent6" w:themeFillTint="33"/>
          </w:tcPr>
          <w:p w:rsidR="009E4075" w:rsidRPr="00A15B8E" w:rsidRDefault="009E4075" w:rsidP="009E4075">
            <w:pPr>
              <w:rPr>
                <w:sz w:val="18"/>
                <w:szCs w:val="18"/>
              </w:rPr>
            </w:pPr>
            <w:r w:rsidRPr="00A15B8E">
              <w:rPr>
                <w:sz w:val="18"/>
                <w:szCs w:val="18"/>
              </w:rPr>
              <w:t>V1.03</w:t>
            </w: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2851D6" w:rsidRDefault="009E4075" w:rsidP="009E4075">
            <w:pPr>
              <w:rPr>
                <w:sz w:val="18"/>
                <w:szCs w:val="18"/>
              </w:rPr>
            </w:pPr>
            <w:r w:rsidRPr="002851D6">
              <w:rPr>
                <w:sz w:val="18"/>
                <w:szCs w:val="18"/>
              </w:rPr>
              <w:t>Emergence not showing</w:t>
            </w:r>
            <w:r>
              <w:rPr>
                <w:sz w:val="18"/>
                <w:szCs w:val="18"/>
              </w:rPr>
              <w:t>, heavily bias towards cheaper land.</w:t>
            </w:r>
          </w:p>
        </w:tc>
        <w:tc>
          <w:tcPr>
            <w:tcW w:w="2594" w:type="dxa"/>
            <w:shd w:val="clear" w:color="auto" w:fill="E2EFD9" w:themeFill="accent6" w:themeFillTint="33"/>
          </w:tcPr>
          <w:p w:rsidR="009E4075" w:rsidRPr="002851D6" w:rsidRDefault="009E4075" w:rsidP="009E4075">
            <w:pPr>
              <w:rPr>
                <w:sz w:val="18"/>
                <w:szCs w:val="18"/>
              </w:rPr>
            </w:pPr>
            <w:r w:rsidRPr="002851D6">
              <w:rPr>
                <w:sz w:val="18"/>
                <w:szCs w:val="18"/>
              </w:rPr>
              <w:t>Fixed: stopping point reached when parameters were adjusted.</w:t>
            </w:r>
          </w:p>
        </w:tc>
        <w:tc>
          <w:tcPr>
            <w:tcW w:w="2592" w:type="dxa"/>
            <w:shd w:val="clear" w:color="auto" w:fill="E2EFD9" w:themeFill="accent6" w:themeFillTint="33"/>
          </w:tcPr>
          <w:p w:rsidR="009E4075" w:rsidRPr="002851D6" w:rsidRDefault="009E4075" w:rsidP="009E4075">
            <w:pPr>
              <w:rPr>
                <w:sz w:val="18"/>
                <w:szCs w:val="18"/>
              </w:rPr>
            </w:pPr>
            <w:r w:rsidRPr="002851D6">
              <w:rPr>
                <w:sz w:val="18"/>
                <w:szCs w:val="18"/>
              </w:rPr>
              <w:t>V1.06</w:t>
            </w:r>
          </w:p>
        </w:tc>
      </w:tr>
      <w:tr w:rsidR="00116B51" w:rsidRPr="009C153B" w:rsidTr="007C579F">
        <w:tc>
          <w:tcPr>
            <w:tcW w:w="1302" w:type="dxa"/>
          </w:tcPr>
          <w:p w:rsidR="00116B51" w:rsidRPr="009C153B" w:rsidRDefault="00116B51" w:rsidP="009E4075">
            <w:pPr>
              <w:rPr>
                <w:sz w:val="18"/>
                <w:szCs w:val="18"/>
              </w:rPr>
            </w:pPr>
          </w:p>
        </w:tc>
        <w:tc>
          <w:tcPr>
            <w:tcW w:w="1531" w:type="dxa"/>
          </w:tcPr>
          <w:p w:rsidR="00116B51" w:rsidRPr="009C153B" w:rsidRDefault="00116B51" w:rsidP="009E4075">
            <w:pPr>
              <w:rPr>
                <w:sz w:val="18"/>
                <w:szCs w:val="18"/>
              </w:rPr>
            </w:pPr>
          </w:p>
        </w:tc>
        <w:tc>
          <w:tcPr>
            <w:tcW w:w="2227" w:type="dxa"/>
          </w:tcPr>
          <w:p w:rsidR="00116B51" w:rsidRPr="009C153B" w:rsidRDefault="00116B51" w:rsidP="009E4075">
            <w:pPr>
              <w:rPr>
                <w:sz w:val="18"/>
                <w:szCs w:val="18"/>
              </w:rPr>
            </w:pPr>
          </w:p>
        </w:tc>
        <w:tc>
          <w:tcPr>
            <w:tcW w:w="2590" w:type="dxa"/>
          </w:tcPr>
          <w:p w:rsidR="00116B51" w:rsidRPr="002851D6" w:rsidRDefault="00116B51" w:rsidP="009E4075">
            <w:pPr>
              <w:rPr>
                <w:sz w:val="18"/>
                <w:szCs w:val="18"/>
              </w:rPr>
            </w:pPr>
            <w:r>
              <w:rPr>
                <w:sz w:val="18"/>
                <w:szCs w:val="18"/>
              </w:rPr>
              <w:t xml:space="preserve">Landlords changing their land cost is unbalanced; causing </w:t>
            </w:r>
            <w:r w:rsidR="007C579F">
              <w:rPr>
                <w:sz w:val="18"/>
                <w:szCs w:val="18"/>
              </w:rPr>
              <w:t>people to constantly change patch.</w:t>
            </w:r>
          </w:p>
        </w:tc>
        <w:tc>
          <w:tcPr>
            <w:tcW w:w="2594" w:type="dxa"/>
            <w:shd w:val="clear" w:color="auto" w:fill="FFF2CC" w:themeFill="accent4" w:themeFillTint="33"/>
          </w:tcPr>
          <w:p w:rsidR="00116B51" w:rsidRPr="002851D6" w:rsidRDefault="007C579F" w:rsidP="007C579F">
            <w:pPr>
              <w:rPr>
                <w:sz w:val="18"/>
                <w:szCs w:val="18"/>
              </w:rPr>
            </w:pPr>
            <w:r>
              <w:rPr>
                <w:sz w:val="18"/>
                <w:szCs w:val="18"/>
              </w:rPr>
              <w:t>Fixing: lowering landlord parameters to slow the land cost change.</w:t>
            </w:r>
          </w:p>
        </w:tc>
        <w:tc>
          <w:tcPr>
            <w:tcW w:w="2592" w:type="dxa"/>
            <w:shd w:val="clear" w:color="auto" w:fill="FFF2CC" w:themeFill="accent4" w:themeFillTint="33"/>
          </w:tcPr>
          <w:p w:rsidR="00116B51" w:rsidRPr="002851D6" w:rsidRDefault="007C579F" w:rsidP="009E4075">
            <w:pPr>
              <w:rPr>
                <w:sz w:val="18"/>
                <w:szCs w:val="18"/>
              </w:rPr>
            </w:pPr>
            <w:r>
              <w:rPr>
                <w:sz w:val="18"/>
                <w:szCs w:val="18"/>
              </w:rPr>
              <w:t>V1.1</w:t>
            </w: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sidRPr="009C153B">
              <w:rPr>
                <w:sz w:val="18"/>
                <w:szCs w:val="18"/>
              </w:rPr>
              <w:t>Utility Cost</w:t>
            </w:r>
          </w:p>
        </w:tc>
        <w:tc>
          <w:tcPr>
            <w:tcW w:w="2227" w:type="dxa"/>
          </w:tcPr>
          <w:p w:rsidR="009E4075" w:rsidRPr="009C153B" w:rsidRDefault="009E4075" w:rsidP="009E4075">
            <w:pPr>
              <w:rPr>
                <w:sz w:val="18"/>
                <w:szCs w:val="18"/>
              </w:rPr>
            </w:pPr>
            <w:r w:rsidRPr="009C153B">
              <w:rPr>
                <w:sz w:val="18"/>
                <w:szCs w:val="18"/>
              </w:rPr>
              <w:object w:dxaOrig="3330" w:dyaOrig="660">
                <v:shape id="_x0000_i1239" type="#_x0000_t75" style="width:100.5pt;height:20.25pt" o:ole="">
                  <v:imagedata r:id="rId11" o:title=""/>
                </v:shape>
                <o:OLEObject Type="Embed" ProgID="PBrush" ShapeID="_x0000_i1239" DrawAspect="Content" ObjectID="_1570884708" r:id="rId12"/>
              </w:object>
            </w:r>
          </w:p>
        </w:tc>
        <w:tc>
          <w:tcPr>
            <w:tcW w:w="2590" w:type="dxa"/>
          </w:tcPr>
          <w:p w:rsidR="009E4075" w:rsidRPr="00504ED8" w:rsidRDefault="009E4075" w:rsidP="009E4075">
            <w:pPr>
              <w:rPr>
                <w:sz w:val="18"/>
                <w:szCs w:val="18"/>
              </w:rPr>
            </w:pPr>
            <w:r w:rsidRPr="00504ED8">
              <w:rPr>
                <w:sz w:val="18"/>
                <w:szCs w:val="18"/>
              </w:rPr>
              <w:t>Drops to zero in very few ticks.</w:t>
            </w:r>
          </w:p>
        </w:tc>
        <w:tc>
          <w:tcPr>
            <w:tcW w:w="2594" w:type="dxa"/>
            <w:shd w:val="clear" w:color="auto" w:fill="E2EFD9" w:themeFill="accent6" w:themeFillTint="33"/>
          </w:tcPr>
          <w:p w:rsidR="009E4075" w:rsidRPr="00504ED8" w:rsidRDefault="009E4075" w:rsidP="009E4075">
            <w:pPr>
              <w:rPr>
                <w:sz w:val="18"/>
                <w:szCs w:val="18"/>
              </w:rPr>
            </w:pPr>
            <w:r w:rsidRPr="00504ED8">
              <w:rPr>
                <w:sz w:val="18"/>
                <w:szCs w:val="18"/>
              </w:rPr>
              <w:t>Fixed</w:t>
            </w:r>
          </w:p>
        </w:tc>
        <w:tc>
          <w:tcPr>
            <w:tcW w:w="2592" w:type="dxa"/>
            <w:shd w:val="clear" w:color="auto" w:fill="E2EFD9" w:themeFill="accent6" w:themeFillTint="33"/>
          </w:tcPr>
          <w:p w:rsidR="009E4075" w:rsidRPr="00504ED8" w:rsidRDefault="009E4075" w:rsidP="009E4075">
            <w:pPr>
              <w:rPr>
                <w:sz w:val="18"/>
                <w:szCs w:val="18"/>
              </w:rPr>
            </w:pPr>
            <w:r w:rsidRPr="00504ED8">
              <w:rPr>
                <w:sz w:val="18"/>
                <w:szCs w:val="18"/>
              </w:rPr>
              <w:t>V1.05</w:t>
            </w: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r>
              <w:rPr>
                <w:sz w:val="18"/>
                <w:szCs w:val="18"/>
              </w:rPr>
              <w:t>Commute Cost</w:t>
            </w:r>
          </w:p>
        </w:tc>
        <w:tc>
          <w:tcPr>
            <w:tcW w:w="2227" w:type="dxa"/>
          </w:tcPr>
          <w:p w:rsidR="009E4075" w:rsidRPr="009C153B" w:rsidRDefault="009E4075" w:rsidP="009E4075">
            <w:pPr>
              <w:rPr>
                <w:sz w:val="18"/>
                <w:szCs w:val="18"/>
              </w:rPr>
            </w:pPr>
            <w:r>
              <w:rPr>
                <w:sz w:val="18"/>
                <w:szCs w:val="18"/>
              </w:rPr>
              <w:t>In the paper this is always set to zero but is suggested in experiments to change it. This has been adapted this model in order for it to be changed when running tests.</w:t>
            </w:r>
          </w:p>
        </w:tc>
        <w:tc>
          <w:tcPr>
            <w:tcW w:w="2590" w:type="dxa"/>
          </w:tcPr>
          <w:p w:rsidR="009E4075" w:rsidRPr="00280F3C" w:rsidRDefault="009E4075" w:rsidP="009E4075">
            <w:pPr>
              <w:rPr>
                <w:sz w:val="18"/>
                <w:szCs w:val="18"/>
              </w:rPr>
            </w:pPr>
            <w:r>
              <w:rPr>
                <w:sz w:val="18"/>
                <w:szCs w:val="18"/>
              </w:rPr>
              <w:t>When raised above zero, the model does not run correctly.</w:t>
            </w:r>
          </w:p>
        </w:tc>
        <w:tc>
          <w:tcPr>
            <w:tcW w:w="2594" w:type="dxa"/>
            <w:shd w:val="clear" w:color="auto" w:fill="E2EFD9" w:themeFill="accent6" w:themeFillTint="33"/>
          </w:tcPr>
          <w:p w:rsidR="009E4075" w:rsidRPr="00504ED8" w:rsidRDefault="009E4075" w:rsidP="009E4075">
            <w:pPr>
              <w:rPr>
                <w:sz w:val="18"/>
                <w:szCs w:val="18"/>
              </w:rPr>
            </w:pPr>
            <w:r w:rsidRPr="00504ED8">
              <w:rPr>
                <w:sz w:val="18"/>
                <w:szCs w:val="18"/>
              </w:rPr>
              <w:t xml:space="preserve">Fixed: Commute </w:t>
            </w:r>
            <w:r>
              <w:rPr>
                <w:sz w:val="18"/>
                <w:szCs w:val="18"/>
              </w:rPr>
              <w:t>C</w:t>
            </w:r>
            <w:r w:rsidRPr="00504ED8">
              <w:rPr>
                <w:sz w:val="18"/>
                <w:szCs w:val="18"/>
              </w:rPr>
              <w:t>ost</w:t>
            </w:r>
            <w:r>
              <w:rPr>
                <w:sz w:val="18"/>
                <w:szCs w:val="18"/>
              </w:rPr>
              <w:t xml:space="preserve"> </w:t>
            </w:r>
            <w:r w:rsidRPr="00504ED8">
              <w:rPr>
                <w:sz w:val="18"/>
                <w:szCs w:val="18"/>
              </w:rPr>
              <w:t xml:space="preserve">* Patch </w:t>
            </w:r>
            <w:r>
              <w:rPr>
                <w:sz w:val="18"/>
                <w:szCs w:val="18"/>
              </w:rPr>
              <w:t>is added.</w:t>
            </w:r>
          </w:p>
        </w:tc>
        <w:tc>
          <w:tcPr>
            <w:tcW w:w="2592" w:type="dxa"/>
            <w:shd w:val="clear" w:color="auto" w:fill="E2EFD9" w:themeFill="accent6" w:themeFillTint="33"/>
          </w:tcPr>
          <w:p w:rsidR="009E4075" w:rsidRPr="00504ED8" w:rsidRDefault="009E4075" w:rsidP="009E4075">
            <w:pPr>
              <w:rPr>
                <w:sz w:val="18"/>
                <w:szCs w:val="18"/>
              </w:rPr>
            </w:pPr>
            <w:r w:rsidRPr="00504ED8">
              <w:rPr>
                <w:sz w:val="18"/>
                <w:szCs w:val="18"/>
              </w:rPr>
              <w:t>V1.05</w:t>
            </w:r>
          </w:p>
        </w:tc>
      </w:tr>
      <w:tr w:rsidR="009E4075" w:rsidRPr="009C153B" w:rsidTr="00116B51">
        <w:tc>
          <w:tcPr>
            <w:tcW w:w="1302" w:type="dxa"/>
          </w:tcPr>
          <w:p w:rsidR="009E4075" w:rsidRPr="009C153B" w:rsidRDefault="009E4075" w:rsidP="009E4075">
            <w:pPr>
              <w:rPr>
                <w:sz w:val="18"/>
                <w:szCs w:val="18"/>
              </w:rPr>
            </w:pPr>
          </w:p>
        </w:tc>
        <w:tc>
          <w:tcPr>
            <w:tcW w:w="1531" w:type="dxa"/>
          </w:tcPr>
          <w:p w:rsidR="009E4075" w:rsidRPr="009C153B" w:rsidRDefault="00116B51" w:rsidP="009E4075">
            <w:pPr>
              <w:rPr>
                <w:sz w:val="18"/>
                <w:szCs w:val="18"/>
              </w:rPr>
            </w:pPr>
            <w:r>
              <w:rPr>
                <w:sz w:val="18"/>
                <w:szCs w:val="18"/>
              </w:rPr>
              <w:t>Density Cost</w:t>
            </w:r>
          </w:p>
        </w:tc>
        <w:tc>
          <w:tcPr>
            <w:tcW w:w="2227" w:type="dxa"/>
          </w:tcPr>
          <w:p w:rsidR="009E4075" w:rsidRPr="009C153B" w:rsidRDefault="00116B51" w:rsidP="009E4075">
            <w:pPr>
              <w:rPr>
                <w:sz w:val="18"/>
                <w:szCs w:val="18"/>
              </w:rPr>
            </w:pPr>
            <w:r>
              <w:rPr>
                <w:sz w:val="18"/>
                <w:szCs w:val="18"/>
              </w:rPr>
              <w:t>Density can be interchanged with land cost in the calculations.</w:t>
            </w:r>
          </w:p>
        </w:tc>
        <w:tc>
          <w:tcPr>
            <w:tcW w:w="2590" w:type="dxa"/>
          </w:tcPr>
          <w:p w:rsidR="009E4075" w:rsidRPr="00116B51" w:rsidRDefault="00116B51" w:rsidP="009E4075">
            <w:pPr>
              <w:rPr>
                <w:sz w:val="18"/>
                <w:szCs w:val="18"/>
              </w:rPr>
            </w:pPr>
            <w:r w:rsidRPr="00116B51">
              <w:rPr>
                <w:sz w:val="18"/>
                <w:szCs w:val="18"/>
              </w:rPr>
              <w:t>When assigned to patched, would not calculate distances properly.</w:t>
            </w:r>
          </w:p>
        </w:tc>
        <w:tc>
          <w:tcPr>
            <w:tcW w:w="2594" w:type="dxa"/>
            <w:shd w:val="clear" w:color="auto" w:fill="E2EFD9" w:themeFill="accent6" w:themeFillTint="33"/>
          </w:tcPr>
          <w:p w:rsidR="009E4075" w:rsidRPr="00116B51" w:rsidRDefault="00116B51" w:rsidP="009E4075">
            <w:pPr>
              <w:rPr>
                <w:sz w:val="18"/>
                <w:szCs w:val="18"/>
              </w:rPr>
            </w:pPr>
            <w:r w:rsidRPr="00116B51">
              <w:rPr>
                <w:sz w:val="18"/>
                <w:szCs w:val="18"/>
              </w:rPr>
              <w:t>Fixed: People have ownership.</w:t>
            </w:r>
          </w:p>
        </w:tc>
        <w:tc>
          <w:tcPr>
            <w:tcW w:w="2592" w:type="dxa"/>
            <w:shd w:val="clear" w:color="auto" w:fill="E2EFD9" w:themeFill="accent6" w:themeFillTint="33"/>
          </w:tcPr>
          <w:p w:rsidR="009E4075" w:rsidRPr="00116B51" w:rsidRDefault="00116B51" w:rsidP="009E4075">
            <w:pPr>
              <w:rPr>
                <w:sz w:val="18"/>
                <w:szCs w:val="18"/>
              </w:rPr>
            </w:pPr>
            <w:r w:rsidRPr="00116B51">
              <w:rPr>
                <w:sz w:val="18"/>
                <w:szCs w:val="18"/>
              </w:rPr>
              <w:t>V1.1</w:t>
            </w: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9C153B" w:rsidRDefault="009E4075" w:rsidP="009E4075">
            <w:pPr>
              <w:rPr>
                <w:b/>
                <w:sz w:val="18"/>
                <w:szCs w:val="18"/>
              </w:rPr>
            </w:pPr>
          </w:p>
        </w:tc>
        <w:tc>
          <w:tcPr>
            <w:tcW w:w="2594" w:type="dxa"/>
          </w:tcPr>
          <w:p w:rsidR="009E4075" w:rsidRPr="009C153B" w:rsidRDefault="009E4075" w:rsidP="009E4075">
            <w:pPr>
              <w:rPr>
                <w:b/>
                <w:sz w:val="18"/>
                <w:szCs w:val="18"/>
              </w:rPr>
            </w:pPr>
          </w:p>
        </w:tc>
        <w:tc>
          <w:tcPr>
            <w:tcW w:w="2592" w:type="dxa"/>
          </w:tcPr>
          <w:p w:rsidR="009E4075" w:rsidRPr="009C153B" w:rsidRDefault="009E4075" w:rsidP="009E4075">
            <w:pPr>
              <w:rPr>
                <w:b/>
                <w:sz w:val="18"/>
                <w:szCs w:val="18"/>
              </w:rPr>
            </w:pP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9C153B" w:rsidRDefault="009E4075" w:rsidP="009E4075">
            <w:pPr>
              <w:rPr>
                <w:b/>
                <w:sz w:val="18"/>
                <w:szCs w:val="18"/>
              </w:rPr>
            </w:pPr>
          </w:p>
        </w:tc>
        <w:tc>
          <w:tcPr>
            <w:tcW w:w="2594" w:type="dxa"/>
          </w:tcPr>
          <w:p w:rsidR="009E4075" w:rsidRPr="009C153B" w:rsidRDefault="009E4075" w:rsidP="009E4075">
            <w:pPr>
              <w:rPr>
                <w:b/>
                <w:sz w:val="18"/>
                <w:szCs w:val="18"/>
              </w:rPr>
            </w:pPr>
          </w:p>
        </w:tc>
        <w:tc>
          <w:tcPr>
            <w:tcW w:w="2592" w:type="dxa"/>
          </w:tcPr>
          <w:p w:rsidR="009E4075" w:rsidRPr="009C153B" w:rsidRDefault="009E4075" w:rsidP="009E4075">
            <w:pPr>
              <w:rPr>
                <w:b/>
                <w:sz w:val="18"/>
                <w:szCs w:val="18"/>
              </w:rPr>
            </w:pP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9C153B" w:rsidRDefault="009E4075" w:rsidP="009E4075">
            <w:pPr>
              <w:rPr>
                <w:b/>
                <w:sz w:val="18"/>
                <w:szCs w:val="18"/>
              </w:rPr>
            </w:pPr>
          </w:p>
        </w:tc>
        <w:tc>
          <w:tcPr>
            <w:tcW w:w="2594" w:type="dxa"/>
          </w:tcPr>
          <w:p w:rsidR="009E4075" w:rsidRPr="009C153B" w:rsidRDefault="009E4075" w:rsidP="009E4075">
            <w:pPr>
              <w:rPr>
                <w:b/>
                <w:sz w:val="18"/>
                <w:szCs w:val="18"/>
              </w:rPr>
            </w:pPr>
          </w:p>
        </w:tc>
        <w:tc>
          <w:tcPr>
            <w:tcW w:w="2592" w:type="dxa"/>
          </w:tcPr>
          <w:p w:rsidR="009E4075" w:rsidRPr="009C153B" w:rsidRDefault="009E4075" w:rsidP="009E4075">
            <w:pPr>
              <w:rPr>
                <w:b/>
                <w:sz w:val="18"/>
                <w:szCs w:val="18"/>
              </w:rPr>
            </w:pPr>
          </w:p>
        </w:tc>
      </w:tr>
      <w:tr w:rsidR="009E4075" w:rsidRPr="009C153B" w:rsidTr="00504ED8">
        <w:tc>
          <w:tcPr>
            <w:tcW w:w="1302" w:type="dxa"/>
          </w:tcPr>
          <w:p w:rsidR="009E4075" w:rsidRPr="009C153B" w:rsidRDefault="009E4075" w:rsidP="009E4075">
            <w:pPr>
              <w:rPr>
                <w:sz w:val="18"/>
                <w:szCs w:val="18"/>
              </w:rPr>
            </w:pPr>
          </w:p>
        </w:tc>
        <w:tc>
          <w:tcPr>
            <w:tcW w:w="1531" w:type="dxa"/>
          </w:tcPr>
          <w:p w:rsidR="009E4075" w:rsidRPr="009C153B" w:rsidRDefault="009E4075" w:rsidP="009E4075">
            <w:pPr>
              <w:rPr>
                <w:sz w:val="18"/>
                <w:szCs w:val="18"/>
              </w:rPr>
            </w:pPr>
          </w:p>
        </w:tc>
        <w:tc>
          <w:tcPr>
            <w:tcW w:w="2227" w:type="dxa"/>
          </w:tcPr>
          <w:p w:rsidR="009E4075" w:rsidRPr="009C153B" w:rsidRDefault="009E4075" w:rsidP="009E4075">
            <w:pPr>
              <w:rPr>
                <w:sz w:val="18"/>
                <w:szCs w:val="18"/>
              </w:rPr>
            </w:pPr>
          </w:p>
        </w:tc>
        <w:tc>
          <w:tcPr>
            <w:tcW w:w="2590" w:type="dxa"/>
          </w:tcPr>
          <w:p w:rsidR="009E4075" w:rsidRPr="009C153B" w:rsidRDefault="009E4075" w:rsidP="009E4075">
            <w:pPr>
              <w:rPr>
                <w:b/>
                <w:sz w:val="18"/>
                <w:szCs w:val="18"/>
              </w:rPr>
            </w:pPr>
          </w:p>
        </w:tc>
        <w:tc>
          <w:tcPr>
            <w:tcW w:w="2594" w:type="dxa"/>
          </w:tcPr>
          <w:p w:rsidR="009E4075" w:rsidRPr="009C153B" w:rsidRDefault="009E4075" w:rsidP="009E4075">
            <w:pPr>
              <w:rPr>
                <w:b/>
                <w:sz w:val="18"/>
                <w:szCs w:val="18"/>
              </w:rPr>
            </w:pPr>
          </w:p>
        </w:tc>
        <w:tc>
          <w:tcPr>
            <w:tcW w:w="2592" w:type="dxa"/>
          </w:tcPr>
          <w:p w:rsidR="009E4075" w:rsidRPr="009C153B" w:rsidRDefault="009E4075" w:rsidP="009E4075">
            <w:pPr>
              <w:rPr>
                <w:b/>
                <w:sz w:val="18"/>
                <w:szCs w:val="18"/>
              </w:rPr>
            </w:pPr>
          </w:p>
        </w:tc>
      </w:tr>
    </w:tbl>
    <w:p w:rsidR="00FF227D" w:rsidRDefault="00FF227D">
      <w:pPr>
        <w:rPr>
          <w:b/>
        </w:rPr>
      </w:pPr>
    </w:p>
    <w:p w:rsidR="00A15B8E" w:rsidRDefault="00A15B8E"/>
    <w:p w:rsidR="00A15B8E" w:rsidRDefault="00A15B8E"/>
    <w:p w:rsidR="00273B1E" w:rsidRDefault="00273B1E" w:rsidP="00273B1E">
      <w:pPr>
        <w:pStyle w:val="Heading3"/>
        <w:rPr>
          <w:lang w:eastAsia="en-GB"/>
        </w:rPr>
      </w:pPr>
      <w:r w:rsidRPr="004316D6">
        <w:rPr>
          <w:lang w:eastAsia="en-GB"/>
        </w:rPr>
        <w:t xml:space="preserve">Experiments </w:t>
      </w:r>
      <w:r w:rsidR="000C3F8E">
        <w:rPr>
          <w:lang w:eastAsia="en-GB"/>
        </w:rPr>
        <w:t>in Reference Paper</w:t>
      </w:r>
    </w:p>
    <w:p w:rsidR="006804DD" w:rsidRDefault="006804DD" w:rsidP="006804DD">
      <w:pPr>
        <w:rPr>
          <w:lang w:eastAsia="en-GB"/>
        </w:rPr>
      </w:pPr>
    </w:p>
    <w:p w:rsidR="006804DD" w:rsidRDefault="006804DD" w:rsidP="006804DD">
      <w:pPr>
        <w:rPr>
          <w:lang w:eastAsia="en-GB"/>
        </w:rPr>
      </w:pPr>
      <w:r>
        <w:rPr>
          <w:lang w:eastAsia="en-GB"/>
        </w:rPr>
        <w:t xml:space="preserve">See below for standard elements </w:t>
      </w:r>
    </w:p>
    <w:p w:rsidR="004C6945" w:rsidRDefault="004C6945" w:rsidP="006804DD">
      <w:pPr>
        <w:rPr>
          <w:lang w:eastAsia="en-GB"/>
        </w:rPr>
      </w:pPr>
    </w:p>
    <w:p w:rsidR="004C6945" w:rsidRDefault="004C6945" w:rsidP="006804DD">
      <w:pPr>
        <w:rPr>
          <w:lang w:eastAsia="en-GB"/>
        </w:rPr>
      </w:pPr>
    </w:p>
    <w:p w:rsidR="006804DD" w:rsidRPr="006804DD" w:rsidRDefault="006804DD" w:rsidP="006804DD">
      <w:pPr>
        <w:rPr>
          <w:lang w:eastAsia="en-GB"/>
        </w:rPr>
      </w:pPr>
    </w:p>
    <w:p w:rsidR="00273B1E" w:rsidRDefault="00273B1E" w:rsidP="00273B1E">
      <w:pPr>
        <w:rPr>
          <w:rFonts w:ascii="Arial" w:eastAsia="Times New Roman" w:hAnsi="Arial" w:cs="Arial"/>
          <w:i/>
          <w:color w:val="000000"/>
          <w:sz w:val="22"/>
          <w:szCs w:val="20"/>
          <w:lang w:eastAsia="en-GB"/>
        </w:rPr>
      </w:pPr>
      <w:r w:rsidRPr="004316D6">
        <w:rPr>
          <w:rFonts w:ascii="Arial" w:eastAsia="Times New Roman" w:hAnsi="Arial" w:cs="Arial"/>
          <w:i/>
          <w:color w:val="000000"/>
          <w:sz w:val="22"/>
          <w:szCs w:val="20"/>
          <w:lang w:eastAsia="en-GB"/>
        </w:rPr>
        <w:t>Spatial equilibrium from density cost and Landlords</w:t>
      </w:r>
    </w:p>
    <w:p w:rsidR="004C6945" w:rsidRPr="004C6945" w:rsidRDefault="004C6945" w:rsidP="00273B1E">
      <w:pPr>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 xml:space="preserve">Modelled on one firm </w:t>
      </w:r>
    </w:p>
    <w:p w:rsidR="004C6945" w:rsidRDefault="004C6945" w:rsidP="00273B1E">
      <w:pPr>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 xml:space="preserve">After 250 iterations </w:t>
      </w:r>
    </w:p>
    <w:p w:rsidR="004C6945" w:rsidRDefault="004C6945" w:rsidP="004C6945">
      <w:pPr>
        <w:rPr>
          <w:rFonts w:ascii="Arial" w:eastAsia="Times New Roman" w:hAnsi="Arial" w:cs="Arial"/>
          <w:sz w:val="22"/>
          <w:lang w:eastAsia="en-GB"/>
        </w:rPr>
      </w:pPr>
      <w:r>
        <w:rPr>
          <w:rFonts w:ascii="Arial" w:eastAsia="Times New Roman" w:hAnsi="Arial" w:cs="Arial"/>
          <w:sz w:val="22"/>
          <w:lang w:eastAsia="en-GB"/>
        </w:rPr>
        <w:t>“</w:t>
      </w:r>
      <w:r w:rsidRPr="004C6945">
        <w:rPr>
          <w:rFonts w:ascii="Arial" w:eastAsia="Times New Roman" w:hAnsi="Arial" w:cs="Arial"/>
          <w:sz w:val="22"/>
          <w:lang w:eastAsia="en-GB"/>
        </w:rPr>
        <w:t>People’s consumption of land dropping towards the centre: they are finding the utility-maximising option is to squeeze into less land per Person; land costs rise towards the centre of the settlement.</w:t>
      </w:r>
      <w:r>
        <w:rPr>
          <w:rFonts w:ascii="Arial" w:eastAsia="Times New Roman" w:hAnsi="Arial" w:cs="Arial"/>
          <w:sz w:val="22"/>
          <w:lang w:eastAsia="en-GB"/>
        </w:rPr>
        <w:t>”</w:t>
      </w:r>
    </w:p>
    <w:p w:rsidR="00244555" w:rsidRPr="004C6945" w:rsidRDefault="00244555" w:rsidP="00244555">
      <w:pPr>
        <w:ind w:left="720" w:hanging="720"/>
        <w:rPr>
          <w:rFonts w:ascii="Arial" w:eastAsia="Times New Roman" w:hAnsi="Arial" w:cs="Arial"/>
          <w:sz w:val="22"/>
          <w:lang w:eastAsia="en-GB"/>
        </w:rPr>
      </w:pPr>
      <w:r w:rsidRPr="00244555">
        <w:rPr>
          <w:rFonts w:ascii="Arial" w:eastAsia="Times New Roman" w:hAnsi="Arial" w:cs="Arial"/>
          <w:sz w:val="22"/>
          <w:lang w:eastAsia="en-GB"/>
        </w:rPr>
        <w:t>A similar (though not identical) pattern emerges via density cost also, purely through the choices made by People responding to density.</w:t>
      </w:r>
    </w:p>
    <w:p w:rsidR="00273B1E" w:rsidRDefault="00273B1E" w:rsidP="00273B1E">
      <w:pPr>
        <w:rPr>
          <w:rFonts w:ascii="Arial" w:eastAsia="Times New Roman" w:hAnsi="Arial" w:cs="Arial"/>
          <w:color w:val="000000"/>
          <w:szCs w:val="20"/>
          <w:lang w:eastAsia="en-GB"/>
        </w:rPr>
      </w:pPr>
      <w:r w:rsidRPr="004316D6">
        <w:rPr>
          <w:rFonts w:ascii="Arial" w:eastAsia="Times New Roman" w:hAnsi="Arial" w:cs="Arial"/>
          <w:color w:val="000000"/>
          <w:szCs w:val="20"/>
          <w:lang w:eastAsia="en-GB"/>
        </w:rPr>
        <w:t xml:space="preserve">These include all of the key variables and will be the first tests carried out on our model. Swapping out </w:t>
      </w:r>
      <w:r w:rsidRPr="004316D6">
        <w:rPr>
          <w:rFonts w:ascii="Arial" w:eastAsia="Times New Roman" w:hAnsi="Arial" w:cs="Arial"/>
          <w:i/>
          <w:iCs/>
          <w:color w:val="000000"/>
          <w:szCs w:val="20"/>
          <w:lang w:eastAsia="en-GB"/>
        </w:rPr>
        <w:t xml:space="preserve">Land </w:t>
      </w:r>
      <w:r w:rsidRPr="004316D6">
        <w:rPr>
          <w:rFonts w:ascii="Arial" w:eastAsia="Times New Roman" w:hAnsi="Arial" w:cs="Arial"/>
          <w:color w:val="000000"/>
          <w:szCs w:val="20"/>
          <w:lang w:eastAsia="en-GB"/>
        </w:rPr>
        <w:t xml:space="preserve">costs for </w:t>
      </w:r>
      <w:r w:rsidRPr="004316D6">
        <w:rPr>
          <w:rFonts w:ascii="Arial" w:eastAsia="Times New Roman" w:hAnsi="Arial" w:cs="Arial"/>
          <w:i/>
          <w:iCs/>
          <w:color w:val="000000"/>
          <w:szCs w:val="20"/>
          <w:lang w:eastAsia="en-GB"/>
        </w:rPr>
        <w:t xml:space="preserve">Density </w:t>
      </w:r>
      <w:r w:rsidRPr="004316D6">
        <w:rPr>
          <w:rFonts w:ascii="Arial" w:eastAsia="Times New Roman" w:hAnsi="Arial" w:cs="Arial"/>
          <w:color w:val="000000"/>
          <w:szCs w:val="20"/>
          <w:lang w:eastAsia="en-GB"/>
        </w:rPr>
        <w:t>costs.</w:t>
      </w:r>
    </w:p>
    <w:p w:rsidR="00273B1E" w:rsidRPr="004316D6" w:rsidRDefault="00273B1E" w:rsidP="00273B1E">
      <w:pPr>
        <w:rPr>
          <w:rFonts w:ascii="Arial" w:eastAsia="Times New Roman" w:hAnsi="Arial" w:cs="Arial"/>
          <w:sz w:val="24"/>
          <w:szCs w:val="24"/>
          <w:lang w:eastAsia="en-GB"/>
        </w:rPr>
      </w:pPr>
    </w:p>
    <w:p w:rsidR="00273B1E" w:rsidRPr="004316D6" w:rsidRDefault="00273B1E" w:rsidP="00273B1E">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Spatial morphology: reaction to cost changes</w:t>
      </w:r>
    </w:p>
    <w:p w:rsidR="00273B1E" w:rsidRPr="004316D6" w:rsidRDefault="00273B1E" w:rsidP="00273B1E">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“What drives agent location choice to produce stable emergent equilibria?” </w:t>
      </w:r>
    </w:p>
    <w:p w:rsidR="006804DD" w:rsidRDefault="00273B1E" w:rsidP="00273B1E">
      <w:pPr>
        <w:rPr>
          <w:rFonts w:ascii="Arial" w:eastAsia="Times New Roman" w:hAnsi="Arial" w:cs="Arial"/>
          <w:color w:val="000000"/>
          <w:szCs w:val="20"/>
          <w:lang w:eastAsia="en-GB"/>
        </w:rPr>
      </w:pPr>
      <w:r w:rsidRPr="004316D6">
        <w:rPr>
          <w:rFonts w:ascii="Arial" w:eastAsia="Times New Roman" w:hAnsi="Arial" w:cs="Arial"/>
          <w:color w:val="000000"/>
          <w:szCs w:val="20"/>
          <w:lang w:eastAsia="en-GB"/>
        </w:rPr>
        <w:t xml:space="preserve">This section looks at how </w:t>
      </w:r>
      <w:r w:rsidRPr="004316D6">
        <w:rPr>
          <w:rFonts w:ascii="Arial" w:eastAsia="Times New Roman" w:hAnsi="Arial" w:cs="Arial"/>
          <w:i/>
          <w:color w:val="000000"/>
          <w:szCs w:val="20"/>
          <w:lang w:eastAsia="en-GB"/>
        </w:rPr>
        <w:t>People</w:t>
      </w:r>
      <w:r w:rsidRPr="004316D6">
        <w:rPr>
          <w:rFonts w:ascii="Arial" w:eastAsia="Times New Roman" w:hAnsi="Arial" w:cs="Arial"/>
          <w:color w:val="000000"/>
          <w:szCs w:val="20"/>
          <w:lang w:eastAsia="en-GB"/>
        </w:rPr>
        <w:t xml:space="preserve"> in the model respond to changes in costs, as reflected in settlement size. </w:t>
      </w:r>
    </w:p>
    <w:p w:rsidR="00273B1E" w:rsidRPr="004316D6" w:rsidRDefault="00273B1E" w:rsidP="00273B1E">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To avoid any agent’s ‘locking-in’, </w:t>
      </w:r>
      <w:r>
        <w:rPr>
          <w:rFonts w:ascii="Arial" w:eastAsia="Times New Roman" w:hAnsi="Arial" w:cs="Arial"/>
          <w:color w:val="000000"/>
          <w:szCs w:val="20"/>
          <w:lang w:eastAsia="en-GB"/>
        </w:rPr>
        <w:t xml:space="preserve">each time an increment is made </w:t>
      </w:r>
      <w:r w:rsidRPr="004316D6">
        <w:rPr>
          <w:rFonts w:ascii="Arial" w:eastAsia="Times New Roman" w:hAnsi="Arial" w:cs="Arial"/>
          <w:color w:val="000000"/>
          <w:szCs w:val="20"/>
          <w:lang w:eastAsia="en-GB"/>
        </w:rPr>
        <w:t>the model must be fully restarted.</w:t>
      </w:r>
      <w:r w:rsidR="00244555">
        <w:rPr>
          <w:rFonts w:ascii="Arial" w:eastAsia="Times New Roman" w:hAnsi="Arial" w:cs="Arial"/>
          <w:color w:val="000000"/>
          <w:szCs w:val="20"/>
          <w:lang w:eastAsia="en-GB"/>
        </w:rPr>
        <w:tab/>
      </w:r>
    </w:p>
    <w:p w:rsidR="00273B1E" w:rsidRPr="004316D6" w:rsidRDefault="00273B1E" w:rsidP="00273B1E">
      <w:pPr>
        <w:rPr>
          <w:rFonts w:ascii="Arial" w:eastAsia="Times New Roman" w:hAnsi="Arial" w:cs="Arial"/>
          <w:sz w:val="24"/>
          <w:szCs w:val="24"/>
          <w:lang w:eastAsia="en-GB"/>
        </w:rPr>
      </w:pPr>
    </w:p>
    <w:p w:rsidR="00273B1E" w:rsidRPr="004316D6" w:rsidRDefault="00273B1E" w:rsidP="00273B1E">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The impact of differences in wealth and preferences</w:t>
      </w:r>
    </w:p>
    <w:p w:rsidR="0083786F" w:rsidRDefault="0083786F" w:rsidP="00273B1E">
      <w:pPr>
        <w:rPr>
          <w:rFonts w:ascii="Arial" w:eastAsia="Times New Roman" w:hAnsi="Arial" w:cs="Arial"/>
          <w:color w:val="000000"/>
          <w:szCs w:val="20"/>
          <w:lang w:eastAsia="en-GB"/>
        </w:rPr>
      </w:pPr>
      <w:r w:rsidRPr="0083786F">
        <w:rPr>
          <w:rFonts w:ascii="Arial" w:eastAsia="Times New Roman" w:hAnsi="Arial" w:cs="Arial"/>
          <w:color w:val="000000"/>
          <w:szCs w:val="20"/>
          <w:lang w:eastAsia="en-GB"/>
        </w:rPr>
        <w:t>Giving People exogenous differences in wealth very clearly illustrates the different effect of spatial versus non-spatial costs.</w:t>
      </w:r>
    </w:p>
    <w:p w:rsidR="00273B1E" w:rsidRPr="004316D6" w:rsidRDefault="00273B1E" w:rsidP="00273B1E">
      <w:pPr>
        <w:rPr>
          <w:rFonts w:ascii="Arial" w:eastAsia="Times New Roman" w:hAnsi="Arial" w:cs="Arial"/>
          <w:sz w:val="24"/>
          <w:szCs w:val="24"/>
          <w:lang w:eastAsia="en-GB"/>
        </w:rPr>
      </w:pPr>
      <w:r>
        <w:rPr>
          <w:rFonts w:ascii="Arial" w:eastAsia="Times New Roman" w:hAnsi="Arial" w:cs="Arial"/>
          <w:color w:val="000000"/>
          <w:szCs w:val="20"/>
          <w:lang w:eastAsia="en-GB"/>
        </w:rPr>
        <w:t>Four</w:t>
      </w:r>
      <w:r w:rsidRPr="004316D6">
        <w:rPr>
          <w:rFonts w:ascii="Arial" w:eastAsia="Times New Roman" w:hAnsi="Arial" w:cs="Arial"/>
          <w:color w:val="000000"/>
          <w:szCs w:val="20"/>
          <w:lang w:eastAsia="en-GB"/>
        </w:rPr>
        <w:t xml:space="preserve"> different wealth points so that the richest </w:t>
      </w:r>
      <w:r w:rsidRPr="004316D6">
        <w:rPr>
          <w:rFonts w:ascii="Arial" w:eastAsia="Times New Roman" w:hAnsi="Arial" w:cs="Arial"/>
          <w:i/>
          <w:color w:val="000000"/>
          <w:szCs w:val="20"/>
          <w:lang w:eastAsia="en-GB"/>
        </w:rPr>
        <w:t>People</w:t>
      </w:r>
      <w:r w:rsidRPr="004316D6">
        <w:rPr>
          <w:rFonts w:ascii="Arial" w:eastAsia="Times New Roman" w:hAnsi="Arial" w:cs="Arial"/>
          <w:color w:val="000000"/>
          <w:szCs w:val="20"/>
          <w:lang w:eastAsia="en-GB"/>
        </w:rPr>
        <w:t xml:space="preserve"> are four times wealthier than the poorest.</w:t>
      </w:r>
    </w:p>
    <w:p w:rsidR="00273B1E" w:rsidRPr="004316D6" w:rsidRDefault="00273B1E" w:rsidP="00273B1E">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In the paper they demonstrate a bidding system, based upon ABM (Account-Based Marketing) models. When two or more agents pick the same piece of land and consequently bid for rental rights. </w:t>
      </w:r>
    </w:p>
    <w:p w:rsidR="00273B1E" w:rsidRPr="004316D6" w:rsidRDefault="00273B1E" w:rsidP="00273B1E">
      <w:pPr>
        <w:rPr>
          <w:rFonts w:ascii="Arial" w:eastAsia="Times New Roman" w:hAnsi="Arial" w:cs="Arial"/>
          <w:sz w:val="24"/>
          <w:szCs w:val="24"/>
          <w:lang w:eastAsia="en-GB"/>
        </w:rPr>
      </w:pPr>
    </w:p>
    <w:p w:rsidR="00273B1E" w:rsidRDefault="00273B1E" w:rsidP="00273B1E">
      <w:pPr>
        <w:rPr>
          <w:rFonts w:ascii="Arial" w:eastAsia="Times New Roman" w:hAnsi="Arial" w:cs="Arial"/>
          <w:i/>
          <w:color w:val="000000"/>
          <w:sz w:val="22"/>
          <w:szCs w:val="20"/>
          <w:lang w:eastAsia="en-GB"/>
        </w:rPr>
      </w:pPr>
      <w:r w:rsidRPr="004316D6">
        <w:rPr>
          <w:rFonts w:ascii="Arial" w:eastAsia="Times New Roman" w:hAnsi="Arial" w:cs="Arial"/>
          <w:i/>
          <w:color w:val="000000"/>
          <w:sz w:val="22"/>
          <w:szCs w:val="20"/>
          <w:lang w:eastAsia="en-GB"/>
        </w:rPr>
        <w:t>Analysis of two and three Person decisions</w:t>
      </w:r>
    </w:p>
    <w:p w:rsidR="00AB1726" w:rsidRDefault="00AB1726" w:rsidP="00273B1E">
      <w:pPr>
        <w:rPr>
          <w:rFonts w:ascii="Arial" w:eastAsia="Times New Roman" w:hAnsi="Arial" w:cs="Arial"/>
          <w:i/>
          <w:color w:val="000000"/>
          <w:sz w:val="22"/>
          <w:szCs w:val="20"/>
          <w:lang w:eastAsia="en-GB"/>
        </w:rPr>
      </w:pPr>
    </w:p>
    <w:p w:rsidR="00AB1726" w:rsidRPr="004316D6" w:rsidRDefault="00AB1726" w:rsidP="00273B1E">
      <w:pPr>
        <w:rPr>
          <w:rFonts w:ascii="Arial" w:eastAsia="Times New Roman" w:hAnsi="Arial" w:cs="Arial"/>
          <w:i/>
          <w:sz w:val="28"/>
          <w:szCs w:val="24"/>
          <w:lang w:eastAsia="en-GB"/>
        </w:rPr>
      </w:pPr>
      <w:r>
        <w:rPr>
          <w:rFonts w:ascii="Arial" w:eastAsia="Times New Roman" w:hAnsi="Arial" w:cs="Arial"/>
          <w:i/>
          <w:color w:val="000000"/>
          <w:sz w:val="22"/>
          <w:szCs w:val="20"/>
          <w:lang w:eastAsia="en-GB"/>
        </w:rPr>
        <w:t xml:space="preserve">NOT MODELLED IN PAPER </w:t>
      </w:r>
    </w:p>
    <w:p w:rsidR="00273B1E" w:rsidRPr="004316D6" w:rsidRDefault="00273B1E" w:rsidP="00273B1E">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This is a mathematical model in the paper but should enable a basis for us to test our agent based model around.</w:t>
      </w:r>
    </w:p>
    <w:p w:rsidR="00273B1E" w:rsidRPr="004316D6" w:rsidRDefault="00273B1E" w:rsidP="00273B1E">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It includes communication between agents in order to “decide” how to share land</w:t>
      </w:r>
      <w:r>
        <w:rPr>
          <w:rFonts w:ascii="Arial" w:eastAsia="Times New Roman" w:hAnsi="Arial" w:cs="Arial"/>
          <w:color w:val="000000"/>
          <w:szCs w:val="20"/>
          <w:lang w:eastAsia="en-GB"/>
        </w:rPr>
        <w:t xml:space="preserve"> and commute costs between each</w:t>
      </w:r>
      <w:r w:rsidRPr="004316D6">
        <w:rPr>
          <w:rFonts w:ascii="Arial" w:eastAsia="Times New Roman" w:hAnsi="Arial" w:cs="Arial"/>
          <w:color w:val="000000"/>
          <w:szCs w:val="20"/>
          <w:lang w:eastAsia="en-GB"/>
        </w:rPr>
        <w:t xml:space="preserve"> other.</w:t>
      </w:r>
    </w:p>
    <w:p w:rsidR="00273B1E" w:rsidRDefault="00273B1E" w:rsidP="00273B1E">
      <w:pPr>
        <w:rPr>
          <w:rFonts w:ascii="Arial" w:eastAsia="Times New Roman" w:hAnsi="Arial" w:cs="Arial"/>
          <w:color w:val="000000"/>
          <w:szCs w:val="20"/>
          <w:lang w:eastAsia="en-GB"/>
        </w:rPr>
      </w:pPr>
      <w:r w:rsidRPr="004316D6">
        <w:rPr>
          <w:rFonts w:ascii="Arial" w:eastAsia="Times New Roman" w:hAnsi="Arial" w:cs="Arial"/>
          <w:color w:val="000000"/>
          <w:szCs w:val="20"/>
          <w:lang w:eastAsia="en-GB"/>
        </w:rPr>
        <w:t>“Economically, the impact of People's choices on proximity costs cause externalities for others: if ‘my’ location decision is before others, it will change land or density costs for them with no compensation being made (Button, 2010, p. 161)”</w:t>
      </w:r>
    </w:p>
    <w:p w:rsidR="00067350" w:rsidRDefault="00067350" w:rsidP="00273B1E">
      <w:pPr>
        <w:rPr>
          <w:rFonts w:ascii="Arial" w:eastAsia="Times New Roman" w:hAnsi="Arial" w:cs="Arial"/>
          <w:color w:val="000000"/>
          <w:szCs w:val="20"/>
          <w:lang w:eastAsia="en-GB"/>
        </w:rPr>
      </w:pPr>
    </w:p>
    <w:p w:rsidR="00067350" w:rsidRDefault="00067350" w:rsidP="00273B1E">
      <w:r w:rsidRPr="00067350">
        <w:t>Giving People exogenous differences in wealth very clearly illustrates the different effect of spatial versus non-spatial costs.</w:t>
      </w:r>
      <w:r>
        <w:t xml:space="preserve"> </w:t>
      </w:r>
    </w:p>
    <w:p w:rsidR="000C3F8E" w:rsidRDefault="00067350" w:rsidP="00273B1E">
      <w:r>
        <w:t xml:space="preserve">-Proximity costs </w:t>
      </w:r>
    </w:p>
    <w:p w:rsidR="000C3F8E" w:rsidRDefault="000C3F8E" w:rsidP="000C3F8E">
      <w:pPr>
        <w:pStyle w:val="Heading3"/>
      </w:pPr>
      <w:r>
        <w:t>Additional Experiments</w:t>
      </w:r>
    </w:p>
    <w:p w:rsidR="000C3F8E" w:rsidRDefault="000C3F8E" w:rsidP="00273B1E"/>
    <w:p w:rsidR="000C3F8E" w:rsidRDefault="000C3F8E" w:rsidP="00273B1E">
      <w:r>
        <w:t>Don’t forget references*****************</w:t>
      </w:r>
    </w:p>
    <w:p w:rsidR="008723ED" w:rsidRDefault="008723ED" w:rsidP="00273B1E"/>
    <w:p w:rsidR="008723ED" w:rsidRDefault="008723ED" w:rsidP="00273B1E">
      <w:proofErr w:type="spellStart"/>
      <w:r>
        <w:rPr>
          <w:rFonts w:ascii="Arial" w:hAnsi="Arial" w:cs="Arial"/>
          <w:b/>
          <w:bCs/>
          <w:color w:val="222222"/>
          <w:shd w:val="clear" w:color="auto" w:fill="FFFFFF"/>
        </w:rPr>
        <w:t>oligopolists</w:t>
      </w:r>
      <w:proofErr w:type="spellEnd"/>
    </w:p>
    <w:p w:rsidR="008723ED" w:rsidRDefault="008723ED" w:rsidP="00273B1E"/>
    <w:p w:rsidR="003162CC" w:rsidRDefault="003162CC" w:rsidP="00273B1E">
      <w:r>
        <w:t xml:space="preserve">set up graph to track the movement of people </w:t>
      </w:r>
    </w:p>
    <w:p w:rsidR="00AB1726" w:rsidRDefault="00AB1726" w:rsidP="00273B1E"/>
    <w:p w:rsidR="00AB1726" w:rsidRDefault="00AB1726" w:rsidP="00273B1E">
      <w:r>
        <w:t>Focus on love of variety- peoples Preferences over things/ frugality</w:t>
      </w:r>
    </w:p>
    <w:p w:rsidR="000C3F8E" w:rsidRDefault="00AB1726" w:rsidP="00273B1E">
      <w:r>
        <w:t xml:space="preserve"> </w:t>
      </w:r>
      <w:r w:rsidR="00D778CD">
        <w:t>How much a person wants vs how much they are willing to spend</w:t>
      </w:r>
      <w:r w:rsidR="007B34D0">
        <w:t xml:space="preserve"> (adjustable slider?)</w:t>
      </w:r>
    </w:p>
    <w:p w:rsidR="00D778CD" w:rsidRDefault="00D778CD" w:rsidP="00273B1E"/>
    <w:p w:rsidR="00AB1726" w:rsidRDefault="00AB1726" w:rsidP="00273B1E">
      <w:r>
        <w:t xml:space="preserve">Multiple firms </w:t>
      </w:r>
    </w:p>
    <w:p w:rsidR="00AB1726" w:rsidRDefault="00AB1726" w:rsidP="00273B1E"/>
    <w:p w:rsidR="00AB1726" w:rsidRDefault="00AB1726" w:rsidP="00273B1E">
      <w:r>
        <w:t>Utility low density high</w:t>
      </w:r>
    </w:p>
    <w:p w:rsidR="00AB1726" w:rsidRDefault="00AB1726" w:rsidP="00273B1E"/>
    <w:p w:rsidR="00AB1726" w:rsidRDefault="00AB1726" w:rsidP="00273B1E">
      <w:r>
        <w:t xml:space="preserve">“greedy landlord” – (adjusting desired net stock or error margin) </w:t>
      </w:r>
    </w:p>
    <w:p w:rsidR="00AB1726" w:rsidRDefault="00AB1726" w:rsidP="00273B1E">
      <w:r>
        <w:t>-personality of different landlords</w:t>
      </w:r>
    </w:p>
    <w:p w:rsidR="00AB1726" w:rsidRDefault="00AB1726" w:rsidP="00273B1E"/>
    <w:p w:rsidR="00AB1726" w:rsidRDefault="00AB1726" w:rsidP="00273B1E"/>
    <w:p w:rsidR="000C3F8E" w:rsidRDefault="000C3F8E" w:rsidP="00273B1E"/>
    <w:p w:rsidR="000C3F8E" w:rsidRDefault="006661F2" w:rsidP="00273B1E">
      <w:r>
        <w:t xml:space="preserve">References </w:t>
      </w:r>
    </w:p>
    <w:p w:rsidR="006661F2" w:rsidRDefault="006661F2" w:rsidP="00273B1E"/>
    <w:p w:rsidR="003162CC" w:rsidRDefault="006661F2" w:rsidP="00273B1E">
      <w:r>
        <w:t>Look at -------</w:t>
      </w:r>
    </w:p>
    <w:p w:rsidR="006661F2" w:rsidRDefault="006661F2" w:rsidP="00273B1E">
      <w:r>
        <w:t xml:space="preserve"> </w:t>
      </w:r>
      <w:proofErr w:type="spellStart"/>
      <w:r>
        <w:rPr>
          <w:rFonts w:ascii="Segoe UI" w:hAnsi="Segoe UI" w:cs="Segoe UI"/>
          <w:color w:val="24292E"/>
          <w:shd w:val="clear" w:color="auto" w:fill="FFFFFF"/>
        </w:rPr>
        <w:t>Dhanaanjay</w:t>
      </w:r>
      <w:proofErr w:type="spellEnd"/>
      <w:r>
        <w:rPr>
          <w:rFonts w:ascii="Segoe UI" w:hAnsi="Segoe UI" w:cs="Segoe UI"/>
          <w:color w:val="24292E"/>
          <w:shd w:val="clear" w:color="auto" w:fill="FFFFFF"/>
        </w:rPr>
        <w:t xml:space="preserve"> K. </w:t>
      </w:r>
      <w:proofErr w:type="spellStart"/>
      <w:r>
        <w:rPr>
          <w:rFonts w:ascii="Segoe UI" w:hAnsi="Segoe UI" w:cs="Segoe UI"/>
          <w:color w:val="24292E"/>
          <w:shd w:val="clear" w:color="auto" w:fill="FFFFFF"/>
        </w:rPr>
        <w:t>Gode</w:t>
      </w:r>
      <w:proofErr w:type="spellEnd"/>
      <w:r>
        <w:rPr>
          <w:rFonts w:ascii="Segoe UI" w:hAnsi="Segoe UI" w:cs="Segoe UI"/>
          <w:color w:val="24292E"/>
          <w:shd w:val="clear" w:color="auto" w:fill="FFFFFF"/>
        </w:rPr>
        <w:t xml:space="preserve"> and </w:t>
      </w:r>
      <w:proofErr w:type="spellStart"/>
      <w:r>
        <w:rPr>
          <w:rFonts w:ascii="Segoe UI" w:hAnsi="Segoe UI" w:cs="Segoe UI"/>
          <w:color w:val="24292E"/>
          <w:shd w:val="clear" w:color="auto" w:fill="FFFFFF"/>
        </w:rPr>
        <w:t>Shyam</w:t>
      </w:r>
      <w:proofErr w:type="spellEnd"/>
      <w:r>
        <w:rPr>
          <w:rFonts w:ascii="Segoe UI" w:hAnsi="Segoe UI" w:cs="Segoe UI"/>
          <w:color w:val="24292E"/>
          <w:shd w:val="clear" w:color="auto" w:fill="FFFFFF"/>
        </w:rPr>
        <w:t xml:space="preserve"> Sunder. 1993. Allocative Efficiency of Markets with Zero-Intelligence Traders: Market as a Partial Substitute for Individual Rationality. The Journal of Political Economy. 101 (Feb. 1993). 119-137.</w:t>
      </w:r>
      <w:bookmarkStart w:id="0" w:name="_GoBack"/>
      <w:bookmarkEnd w:id="0"/>
    </w:p>
    <w:p w:rsidR="00273B1E" w:rsidRDefault="006804DD">
      <w:pPr>
        <w:rPr>
          <w:b/>
        </w:rPr>
      </w:pPr>
      <w:r>
        <w:rPr>
          <w:noProof/>
          <w:lang w:eastAsia="en-GB"/>
        </w:rPr>
        <w:drawing>
          <wp:inline distT="0" distB="0" distL="0" distR="0" wp14:anchorId="2DA3A1A1" wp14:editId="797C5FF2">
            <wp:extent cx="3952875" cy="572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5724525"/>
                    </a:xfrm>
                    <a:prstGeom prst="rect">
                      <a:avLst/>
                    </a:prstGeom>
                    <a:noFill/>
                    <a:ln>
                      <a:noFill/>
                    </a:ln>
                  </pic:spPr>
                </pic:pic>
              </a:graphicData>
            </a:graphic>
          </wp:inline>
        </w:drawing>
      </w:r>
    </w:p>
    <w:p w:rsidR="00C46B03" w:rsidRPr="00030CE0" w:rsidRDefault="00805175" w:rsidP="00030CE0">
      <w:r>
        <w:rPr>
          <w:noProof/>
          <w:lang w:eastAsia="en-GB"/>
        </w:rPr>
        <w:drawing>
          <wp:inline distT="0" distB="0" distL="0" distR="0" wp14:anchorId="05701B5C" wp14:editId="4F3D209F">
            <wp:extent cx="1806575" cy="573151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6575" cy="5731510"/>
                    </a:xfrm>
                    <a:prstGeom prst="rect">
                      <a:avLst/>
                    </a:prstGeom>
                  </pic:spPr>
                </pic:pic>
              </a:graphicData>
            </a:graphic>
          </wp:inline>
        </w:drawing>
      </w:r>
    </w:p>
    <w:sectPr w:rsidR="00C46B03" w:rsidRPr="00030CE0" w:rsidSect="002A01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5A"/>
    <w:rsid w:val="00030CE0"/>
    <w:rsid w:val="00067350"/>
    <w:rsid w:val="00072360"/>
    <w:rsid w:val="000C3F8E"/>
    <w:rsid w:val="00116B51"/>
    <w:rsid w:val="00117006"/>
    <w:rsid w:val="00182297"/>
    <w:rsid w:val="00244555"/>
    <w:rsid w:val="0024655A"/>
    <w:rsid w:val="0025515E"/>
    <w:rsid w:val="00273B1E"/>
    <w:rsid w:val="00280F3C"/>
    <w:rsid w:val="002851D6"/>
    <w:rsid w:val="002A0166"/>
    <w:rsid w:val="002C150E"/>
    <w:rsid w:val="003162CC"/>
    <w:rsid w:val="00355855"/>
    <w:rsid w:val="00374708"/>
    <w:rsid w:val="003961B8"/>
    <w:rsid w:val="003C7895"/>
    <w:rsid w:val="003D4557"/>
    <w:rsid w:val="0041611D"/>
    <w:rsid w:val="0044019E"/>
    <w:rsid w:val="00451B36"/>
    <w:rsid w:val="0047385C"/>
    <w:rsid w:val="004C6945"/>
    <w:rsid w:val="00504ED8"/>
    <w:rsid w:val="00523FA5"/>
    <w:rsid w:val="006661F2"/>
    <w:rsid w:val="00675D03"/>
    <w:rsid w:val="006804DD"/>
    <w:rsid w:val="006A3409"/>
    <w:rsid w:val="0076313E"/>
    <w:rsid w:val="00797C00"/>
    <w:rsid w:val="007A5B42"/>
    <w:rsid w:val="007B34D0"/>
    <w:rsid w:val="007B7CDB"/>
    <w:rsid w:val="007C579F"/>
    <w:rsid w:val="00805175"/>
    <w:rsid w:val="0083786F"/>
    <w:rsid w:val="00864431"/>
    <w:rsid w:val="008723ED"/>
    <w:rsid w:val="0092427E"/>
    <w:rsid w:val="009A2029"/>
    <w:rsid w:val="009C153B"/>
    <w:rsid w:val="009E4075"/>
    <w:rsid w:val="00A15B8E"/>
    <w:rsid w:val="00AB1726"/>
    <w:rsid w:val="00AB5C42"/>
    <w:rsid w:val="00AB6E05"/>
    <w:rsid w:val="00B77364"/>
    <w:rsid w:val="00BA5C4A"/>
    <w:rsid w:val="00C46B03"/>
    <w:rsid w:val="00CB2E49"/>
    <w:rsid w:val="00CC7A96"/>
    <w:rsid w:val="00D011F6"/>
    <w:rsid w:val="00D26595"/>
    <w:rsid w:val="00D778CD"/>
    <w:rsid w:val="00E13A1C"/>
    <w:rsid w:val="00FB33D0"/>
    <w:rsid w:val="00FC3AC9"/>
    <w:rsid w:val="00FF2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F44DF6"/>
  <w15:chartTrackingRefBased/>
  <w15:docId w15:val="{72880ED8-B38E-44EF-BF9B-C6029793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55A"/>
    <w:pPr>
      <w:spacing w:after="0" w:line="240" w:lineRule="auto"/>
    </w:pPr>
    <w:rPr>
      <w:rFonts w:ascii="Verdana" w:eastAsia="Calibri" w:hAnsi="Verdana" w:cs="Times New Roman"/>
      <w:sz w:val="20"/>
    </w:rPr>
  </w:style>
  <w:style w:type="paragraph" w:styleId="Heading1">
    <w:name w:val="heading 1"/>
    <w:basedOn w:val="Normal"/>
    <w:next w:val="Normal"/>
    <w:link w:val="Heading1Char"/>
    <w:uiPriority w:val="9"/>
    <w:qFormat/>
    <w:rsid w:val="00273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Heading1"/>
    <w:next w:val="Normal"/>
    <w:link w:val="Heading3Char"/>
    <w:uiPriority w:val="9"/>
    <w:qFormat/>
    <w:rsid w:val="00273B1E"/>
    <w:pPr>
      <w:keepLines w:val="0"/>
      <w:spacing w:after="60"/>
      <w:outlineLvl w:val="2"/>
    </w:pPr>
    <w:rPr>
      <w:rFonts w:ascii="Arial" w:eastAsia="Times New Roman" w:hAnsi="Arial" w:cs="Arial"/>
      <w:b/>
      <w:color w:val="auto"/>
      <w:kern w:val="3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3B1E"/>
    <w:rPr>
      <w:rFonts w:ascii="Arial" w:eastAsia="Times New Roman" w:hAnsi="Arial" w:cs="Arial"/>
      <w:b/>
      <w:kern w:val="32"/>
      <w:sz w:val="24"/>
    </w:rPr>
  </w:style>
  <w:style w:type="character" w:customStyle="1" w:styleId="Heading1Char">
    <w:name w:val="Heading 1 Char"/>
    <w:basedOn w:val="DefaultParagraphFont"/>
    <w:link w:val="Heading1"/>
    <w:uiPriority w:val="9"/>
    <w:rsid w:val="00273B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27DD-243A-452A-90A5-D2AE18A0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CHATHAM, LAURA</dc:creator>
  <cp:keywords/>
  <dc:description/>
  <cp:lastModifiedBy>CHATHAM, LAURA</cp:lastModifiedBy>
  <cp:revision>6</cp:revision>
  <dcterms:created xsi:type="dcterms:W3CDTF">2017-10-30T14:19:00Z</dcterms:created>
  <dcterms:modified xsi:type="dcterms:W3CDTF">2017-10-30T16:05:00Z</dcterms:modified>
</cp:coreProperties>
</file>