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364A6">
      <w:pPr>
        <w:spacing w:after="60"/>
        <w:jc w:val="left"/>
      </w:pPr>
      <w:r>
        <w:rPr>
          <w:rFonts w:ascii="微软雅黑" w:hAnsi="微软雅黑" w:eastAsia="微软雅黑"/>
          <w:color w:val="000000"/>
          <w:sz w:val="48"/>
        </w:rPr>
        <w:t>Point-to-plane ICP 实验报告</w:t>
      </w:r>
    </w:p>
    <w:p w14:paraId="533FCE7B">
      <w:pPr>
        <w:spacing w:after="200"/>
      </w:pPr>
      <w:r>
        <w:rPr>
          <w:rFonts w:ascii="微软雅黑" w:hAnsi="微软雅黑" w:eastAsia="微软雅黑"/>
          <w:i/>
        </w:rPr>
        <w:t>基于 Assignment2 sample ICP 项目的点到面 ICP 实现、3DMatch 测试与结果分析</w:t>
      </w:r>
    </w:p>
    <w:p w14:paraId="72A2AC1F">
      <w:pPr>
        <w:spacing w:after="280"/>
      </w:pPr>
      <w:r>
        <w:rPr>
          <w:rFonts w:ascii="微软雅黑" w:hAnsi="微软雅黑" w:eastAsia="微软雅黑"/>
        </w:rPr>
        <w:t>Dataset: 3DMatch Geometric Registration Benchmark | Protocol: local refinement from perturbed ground truth | Date: 2026-05-24</w:t>
      </w:r>
    </w:p>
    <w:p w14:paraId="65ED0903">
      <w:pPr>
        <w:pStyle w:val="3"/>
      </w:pPr>
      <w:r>
        <w:rPr>
          <w:rFonts w:ascii="微软雅黑" w:hAnsi="微软雅黑" w:eastAsia="微软雅黑"/>
        </w:rPr>
        <w:t>Problem</w:t>
      </w:r>
    </w:p>
    <w:p w14:paraId="19F271AC">
      <w:pPr>
        <w:spacing w:after="120"/>
      </w:pPr>
      <w:r>
        <w:rPr>
          <w:rFonts w:ascii="微软雅黑" w:hAnsi="微软雅黑" w:eastAsia="微软雅黑"/>
        </w:rPr>
        <w:t>本实验的目标是在项目提供的 basic ICP 框架上实现 point-to-plane ICP，并验证它在真实 RGB-D 点云片段配准中的局部优化能力。原始 point-to-point ICP 通过最小化最近邻点之间的欧氏距离更新刚体变换，但在室内点云中会受到采样密度、重叠区域和错误对应的影响。</w:t>
      </w:r>
    </w:p>
    <w:p w14:paraId="787ACA4A">
      <w:pPr>
        <w:spacing w:after="120"/>
      </w:pPr>
      <w:r>
        <w:rPr>
          <w:rFonts w:ascii="微软雅黑" w:hAnsi="微软雅黑" w:eastAsia="微软雅黑"/>
        </w:rPr>
        <w:t>Point-to-plane ICP 将目标点云的法向量纳入残差，把源点到目标局部切平面的有符号距离作为优化目标。该目标更贴合表面配准问题，因此在初始位姿接近正确解时通常收敛更快、精度更高。</w:t>
      </w:r>
    </w:p>
    <w:p w14:paraId="47887BA4">
      <w:pPr>
        <w:spacing w:after="120"/>
      </w:pPr>
      <w:r>
        <w:rPr>
          <w:rFonts w:ascii="微软雅黑" w:hAnsi="微软雅黑" w:eastAsia="微软雅黑"/>
        </w:rPr>
        <w:t>测试数据采用 3DMatch Geometric Registration Benchmark。该数据集包含 8 个真实室内 RGB-D 场景的 TSDF 融合点云片段和官方 evaluation files，是三维点云配准研究中常用的基准之一。</w:t>
      </w:r>
    </w:p>
    <w:p w14:paraId="18C95BAE">
      <w:pPr>
        <w:pStyle w:val="3"/>
      </w:pPr>
      <w:r>
        <w:rPr>
          <w:rFonts w:ascii="微软雅黑" w:hAnsi="微软雅黑" w:eastAsia="微软雅黑"/>
        </w:rPr>
        <w:t>Algorithm</w:t>
      </w:r>
    </w:p>
    <w:p w14:paraId="1F1DEC69">
      <w:pPr>
        <w:spacing w:after="120"/>
      </w:pPr>
      <w:r>
        <w:rPr>
          <w:rFonts w:ascii="微软雅黑" w:hAnsi="微软雅黑" w:eastAsia="微软雅黑"/>
        </w:rPr>
        <w:t>给定源点云 P、目标点云 Q 和目标点法向量 n，算法在每轮迭代中先对当前源点寻找最近邻 q_i，然后构建点到面残差：</w:t>
      </w:r>
    </w:p>
    <w:p w14:paraId="65519EF5">
      <w:pPr>
        <w:pStyle w:val="164"/>
        <w:spacing w:after="20"/>
      </w:pPr>
      <w:r>
        <w:rPr>
          <w:rFonts w:ascii="Consolas" w:hAnsi="Consolas" w:eastAsia="Consolas"/>
          <w:sz w:val="18"/>
        </w:rPr>
        <w:t>r_i = n_i^T (R p_i + t - q_i)</w:t>
      </w:r>
    </w:p>
    <w:p w14:paraId="1FBEE8C0">
      <w:pPr>
        <w:spacing w:after="120"/>
      </w:pPr>
      <w:r>
        <w:rPr>
          <w:rFonts w:ascii="微软雅黑" w:hAnsi="微软雅黑" w:eastAsia="微软雅黑"/>
        </w:rPr>
        <w:t>在当前位姿附近对小增量 xi = [w_x, w_y, w_z, v_x, v_y, v_z]^T 做一阶线性化，可得到以下最小二乘系统：</w:t>
      </w:r>
    </w:p>
    <w:p w14:paraId="3A728CC2">
      <w:pPr>
        <w:pStyle w:val="164"/>
        <w:spacing w:after="20"/>
      </w:pPr>
      <w:r>
        <w:rPr>
          <w:rFonts w:ascii="Consolas" w:hAnsi="Consolas" w:eastAsia="Consolas"/>
          <w:sz w:val="18"/>
        </w:rPr>
        <w:t>[ (p_i x n_i)^T   n_i^T ] xi = - n_i^T (p_i - q_i)</w:t>
      </w:r>
    </w:p>
    <w:p w14:paraId="40061D08">
      <w:pPr>
        <w:pStyle w:val="14"/>
        <w:spacing w:after="80"/>
      </w:pPr>
      <w:r>
        <w:rPr>
          <w:rFonts w:ascii="微软雅黑" w:hAnsi="微软雅黑" w:eastAsia="微软雅黑"/>
        </w:rPr>
        <w:t>读取源点云、目标点云和目标法向量；如果未提供法向量，则使用局部 PCA 估计。</w:t>
      </w:r>
    </w:p>
    <w:p w14:paraId="445A257C">
      <w:pPr>
        <w:pStyle w:val="14"/>
        <w:spacing w:after="80"/>
      </w:pPr>
      <w:r>
        <w:rPr>
          <w:rFonts w:ascii="微软雅黑" w:hAnsi="微软雅黑" w:eastAsia="微软雅黑"/>
        </w:rPr>
        <w:t>使用最近邻搜索建立源点到目标点的临时对应关系，并按最大对应距离过滤异常对应。</w:t>
      </w:r>
    </w:p>
    <w:p w14:paraId="14CCF38E">
      <w:pPr>
        <w:pStyle w:val="14"/>
        <w:spacing w:after="80"/>
      </w:pPr>
      <w:r>
        <w:rPr>
          <w:rFonts w:ascii="微软雅黑" w:hAnsi="微软雅黑" w:eastAsia="微软雅黑"/>
        </w:rPr>
        <w:t>用有效对应构造 6 维线性系统，调用 least squares 求解 se(3) 增量。</w:t>
      </w:r>
    </w:p>
    <w:p w14:paraId="39993C1A">
      <w:pPr>
        <w:pStyle w:val="14"/>
        <w:spacing w:after="80"/>
      </w:pPr>
      <w:r>
        <w:rPr>
          <w:rFonts w:ascii="微软雅黑" w:hAnsi="微软雅黑" w:eastAsia="微软雅黑"/>
        </w:rPr>
        <w:t>将旋转向量通过 Rodrigues 公式转换为旋转矩阵，并左乘更新累计 4x4 位姿矩阵。</w:t>
      </w:r>
    </w:p>
    <w:p w14:paraId="0FED6E68">
      <w:pPr>
        <w:pStyle w:val="14"/>
        <w:spacing w:after="80"/>
      </w:pPr>
      <w:r>
        <w:rPr>
          <w:rFonts w:ascii="微软雅黑" w:hAnsi="微软雅黑" w:eastAsia="微软雅黑"/>
        </w:rPr>
        <w:t>当平均绝对 point-to-plane residual 的变化小于 tolerance 或达到最大迭代次数时停止。</w:t>
      </w:r>
    </w:p>
    <w:p w14:paraId="7E82BFDF">
      <w:pPr>
        <w:spacing w:after="120"/>
      </w:pPr>
      <w:r>
        <w:rPr>
          <w:rFonts w:ascii="微软雅黑" w:hAnsi="微软雅黑" w:eastAsia="微软雅黑"/>
        </w:rPr>
        <w:t>由于 ICP 是局部优化方法，本实验不使用无初值全局配准协议，而是用官方真值位姿加入固定扰动后作为初值，评价算法将初值 refinement 回正确配准的能力。</w:t>
      </w:r>
    </w:p>
    <w:p w14:paraId="70F4282D">
      <w:pPr>
        <w:pStyle w:val="3"/>
      </w:pPr>
      <w:r>
        <w:rPr>
          <w:rFonts w:ascii="微软雅黑" w:hAnsi="微软雅黑" w:eastAsia="微软雅黑"/>
        </w:rPr>
        <w:t>Code</w:t>
      </w:r>
    </w:p>
    <w:p w14:paraId="598BF666">
      <w:pPr>
        <w:spacing w:after="120"/>
      </w:pPr>
      <w:r>
        <w:rPr>
          <w:rFonts w:ascii="微软雅黑" w:hAnsi="微软雅黑" w:eastAsia="微软雅黑"/>
        </w:rPr>
        <w:t>实现保留原始 point-to-point ICP 入口，并新增 3D 专用的 point_to_plane_icp。Open3D 只用于数据读取、体素下采样、目标点云法向估计和交互式可视化；点到面最小二乘更新由本项目代码完成。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0784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1FB45F04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文件</w:t>
            </w:r>
          </w:p>
        </w:tc>
        <w:tc>
          <w:tcPr>
            <w:tcW w:w="7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116A9940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作用</w:t>
            </w:r>
          </w:p>
        </w:tc>
      </w:tr>
      <w:tr w14:paraId="7F18F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11BA5F6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icp.py</w:t>
            </w:r>
          </w:p>
        </w:tc>
        <w:tc>
          <w:tcPr>
            <w:tcW w:w="7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7291C0D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新增 point_to_plane_icp、法向估计、SE(3) 增量和点云变换工具，同时保留原始 ICP 接口。</w:t>
            </w:r>
          </w:p>
        </w:tc>
      </w:tr>
      <w:tr w14:paraId="1801C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E3E3FD9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test.py</w:t>
            </w:r>
          </w:p>
        </w:tc>
        <w:tc>
          <w:tcPr>
            <w:tcW w:w="7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17D9E7C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保留原测试，并新增 cube surface 合成测试，验证 point-to-plane ICP 能恢复已知刚体变换。</w:t>
            </w:r>
          </w:p>
        </w:tc>
      </w:tr>
      <w:tr w14:paraId="1B92E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BED0D75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download_3dmatch.py</w:t>
            </w:r>
          </w:p>
        </w:tc>
        <w:tc>
          <w:tcPr>
            <w:tcW w:w="7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587C428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从 3DMatch 官方页面解析下载链接，下载并解压 8 个场景和 evaluation files。</w:t>
            </w:r>
          </w:p>
        </w:tc>
      </w:tr>
      <w:tr w14:paraId="0B980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B93A399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benchmark_3dmatch.py</w:t>
            </w:r>
          </w:p>
        </w:tc>
        <w:tc>
          <w:tcPr>
            <w:tcW w:w="7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1012440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解析 gt.log，执行本地 refinement benchmark，输出 CSV 和 JSON 指标。</w:t>
            </w:r>
          </w:p>
        </w:tc>
      </w:tr>
      <w:tr w14:paraId="24F00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C30BC3A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demo_point_to_plane.py</w:t>
            </w:r>
          </w:p>
        </w:tc>
        <w:tc>
          <w:tcPr>
            <w:tcW w:w="7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9B62410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加载 3DMatch redkitchen 示例对，可视化 target、初始 source 和配准后 source。</w:t>
            </w:r>
          </w:p>
        </w:tc>
      </w:tr>
    </w:tbl>
    <w:p w14:paraId="192F9381">
      <w:pPr>
        <w:spacing w:after="120"/>
      </w:pPr>
      <w:r>
        <w:rPr>
          <w:rFonts w:ascii="微软雅黑" w:hAnsi="微软雅黑" w:eastAsia="微软雅黑"/>
        </w:rPr>
        <w:t>核心求解片段如下：</w:t>
      </w:r>
    </w:p>
    <w:p w14:paraId="1A2F5ECB">
      <w:pPr>
        <w:pStyle w:val="164"/>
        <w:spacing w:after="20"/>
      </w:pPr>
      <w:r>
        <w:rPr>
          <w:rFonts w:ascii="Consolas" w:hAnsi="Consolas" w:eastAsia="Consolas"/>
          <w:sz w:val="18"/>
        </w:rPr>
        <w:t>residuals = np.sum(normal_corr * (src_corr - dst_corr), axis=1)</w:t>
      </w:r>
    </w:p>
    <w:p w14:paraId="2FFBD4C3">
      <w:pPr>
        <w:pStyle w:val="164"/>
        <w:spacing w:after="20"/>
      </w:pPr>
      <w:r>
        <w:rPr>
          <w:rFonts w:ascii="Consolas" w:hAnsi="Consolas" w:eastAsia="Consolas"/>
          <w:sz w:val="18"/>
        </w:rPr>
        <w:t>lhs[:, :3] = np.cross(src_corr, normal_corr)</w:t>
      </w:r>
    </w:p>
    <w:p w14:paraId="7E0437A4">
      <w:pPr>
        <w:pStyle w:val="164"/>
        <w:spacing w:after="20"/>
      </w:pPr>
      <w:r>
        <w:rPr>
          <w:rFonts w:ascii="Consolas" w:hAnsi="Consolas" w:eastAsia="Consolas"/>
          <w:sz w:val="18"/>
        </w:rPr>
        <w:t>lhs[:, 3:] = normal_corr</w:t>
      </w:r>
    </w:p>
    <w:p w14:paraId="05B3F624">
      <w:pPr>
        <w:pStyle w:val="164"/>
        <w:spacing w:after="20"/>
      </w:pPr>
      <w:r>
        <w:rPr>
          <w:rFonts w:ascii="Consolas" w:hAnsi="Consolas" w:eastAsia="Consolas"/>
          <w:sz w:val="18"/>
        </w:rPr>
        <w:t>rhs = -residuals</w:t>
      </w:r>
    </w:p>
    <w:p w14:paraId="729EE1AE">
      <w:pPr>
        <w:pStyle w:val="164"/>
        <w:spacing w:after="20"/>
      </w:pPr>
      <w:r>
        <w:rPr>
          <w:rFonts w:ascii="Consolas" w:hAnsi="Consolas" w:eastAsia="Consolas"/>
          <w:sz w:val="18"/>
        </w:rPr>
        <w:t>increment, _, _, _ = np.linalg.lstsq(lhs, rhs, rcond=None)</w:t>
      </w:r>
    </w:p>
    <w:p w14:paraId="7C07A70F">
      <w:pPr>
        <w:pStyle w:val="164"/>
        <w:spacing w:after="20"/>
      </w:pPr>
      <w:r>
        <w:rPr>
          <w:rFonts w:ascii="Consolas" w:hAnsi="Consolas" w:eastAsia="Consolas"/>
          <w:sz w:val="18"/>
        </w:rPr>
        <w:t>T_total = np.dot(pose_from_increment(increment), T_total)</w:t>
      </w:r>
    </w:p>
    <w:p w14:paraId="6F6CB9F3">
      <w:pPr>
        <w:pStyle w:val="3"/>
      </w:pPr>
      <w:r>
        <w:rPr>
          <w:rFonts w:ascii="微软雅黑" w:hAnsi="微软雅黑" w:eastAsia="微软雅黑"/>
        </w:rPr>
        <w:t>Test</w:t>
      </w:r>
    </w:p>
    <w:p w14:paraId="1B5FBB48">
      <w:pPr>
        <w:spacing w:after="120"/>
      </w:pPr>
      <w:r>
        <w:rPr>
          <w:rFonts w:ascii="微软雅黑" w:hAnsi="微软雅黑" w:eastAsia="微软雅黑"/>
        </w:rPr>
        <w:t>实验环境为 Windows 11、Python 3.12.8、Open3D 0.19.0、NumPy 1.26.4、scikit-learn 1.5.1。验证命令如下：</w:t>
      </w:r>
    </w:p>
    <w:p w14:paraId="7C743B42">
      <w:pPr>
        <w:pStyle w:val="164"/>
        <w:spacing w:after="20"/>
      </w:pPr>
      <w:r>
        <w:rPr>
          <w:rFonts w:ascii="Consolas" w:hAnsi="Consolas" w:eastAsia="Consolas"/>
          <w:sz w:val="18"/>
        </w:rPr>
        <w:t>python test.py</w:t>
      </w:r>
    </w:p>
    <w:p w14:paraId="0E36351A">
      <w:pPr>
        <w:pStyle w:val="164"/>
        <w:spacing w:after="20"/>
      </w:pPr>
      <w:r>
        <w:rPr>
          <w:rFonts w:ascii="Consolas" w:hAnsi="Consolas" w:eastAsia="Consolas"/>
          <w:sz w:val="18"/>
        </w:rPr>
        <w:t>python -c "import open3d as o3d; print(o3d.__version__)"</w:t>
      </w:r>
    </w:p>
    <w:p w14:paraId="5FA4DE06">
      <w:pPr>
        <w:pStyle w:val="164"/>
        <w:spacing w:after="20"/>
      </w:pPr>
      <w:r>
        <w:rPr>
          <w:rFonts w:ascii="Consolas" w:hAnsi="Consolas" w:eastAsia="Consolas"/>
          <w:sz w:val="18"/>
        </w:rPr>
        <w:t>python download_3dmatch.py --output data/3dmatch</w:t>
      </w:r>
    </w:p>
    <w:p w14:paraId="6164228E">
      <w:pPr>
        <w:pStyle w:val="164"/>
        <w:spacing w:after="20"/>
      </w:pPr>
      <w:r>
        <w:rPr>
          <w:rFonts w:ascii="Consolas" w:hAnsi="Consolas" w:eastAsia="Consolas"/>
          <w:sz w:val="18"/>
        </w:rPr>
        <w:t>python demo_point_to_plane.py --dataset data/3dmatch --no-window</w:t>
      </w:r>
    </w:p>
    <w:p w14:paraId="68596A68">
      <w:pPr>
        <w:pStyle w:val="164"/>
        <w:spacing w:after="20"/>
      </w:pPr>
      <w:r>
        <w:rPr>
          <w:rFonts w:ascii="Consolas" w:hAnsi="Consolas" w:eastAsia="Consolas"/>
          <w:sz w:val="18"/>
        </w:rPr>
        <w:t>python benchmark_3dmatch.py --dataset data/3dmatch --results-dir results --voxel-size 0.05 --max-iterations 50</w:t>
      </w:r>
    </w:p>
    <w:p w14:paraId="3986E6D2">
      <w:pPr>
        <w:spacing w:after="120"/>
      </w:pPr>
      <w:r>
        <w:rPr>
          <w:rFonts w:ascii="微软雅黑" w:hAnsi="微软雅黑" w:eastAsia="微软雅黑"/>
        </w:rPr>
        <w:t>完整 benchmark 包含 8 个 3DMatch 场景，共 1623 个官方正样本片段对。每个片段对用真值变换加入随机扰动作为初值，扰动上限为 5 度旋转和 0.20 m 平移；成功阈值采用 registration RMSE &lt; 0.20 m。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14:paraId="63A7C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2BF09CD7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方法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0151DF2F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Pairs</w:t>
            </w:r>
          </w:p>
        </w:tc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7AA64C76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Recall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5851333B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Median RMSE (m)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658739AE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Mean RRE (deg)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40F86C07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Mean RTE (m)</w:t>
            </w:r>
          </w:p>
        </w:tc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59AC0DD7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Mean Time (s)</w:t>
            </w:r>
          </w:p>
        </w:tc>
      </w:tr>
      <w:tr w14:paraId="5A0D5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01C4F65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point_to_plane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D49414D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1623</w:t>
            </w:r>
          </w:p>
        </w:tc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5282198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92.61%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D6EBE21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0.0570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E959DF7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3.132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28B37CC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0.3877</w:t>
            </w:r>
          </w:p>
        </w:tc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2EA2B6C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0.168</w:t>
            </w:r>
          </w:p>
        </w:tc>
      </w:tr>
      <w:tr w14:paraId="674A2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0E57F9E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point_to_point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AA18FB2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1623</w:t>
            </w:r>
          </w:p>
        </w:tc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829C92B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18.36%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7B51BCF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0.5916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2C47328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22.090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F1E3B19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0.7457</w:t>
            </w:r>
          </w:p>
        </w:tc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6E3ABC7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0.320</w:t>
            </w:r>
          </w:p>
        </w:tc>
      </w:tr>
    </w:tbl>
    <w:p w14:paraId="4AABCD48">
      <w:pPr>
        <w:spacing w:after="120"/>
      </w:pPr>
      <w:r>
        <w:rPr>
          <w:rFonts w:ascii="微软雅黑" w:hAnsi="微软雅黑" w:eastAsia="微软雅黑"/>
        </w:rPr>
        <w:t>按场景统计的 registration recall 如下：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EC58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24D113A3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Scene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3D657A08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Pairs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7FB19337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P2Plane Recall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2F4F7"/>
            <w:vAlign w:val="center"/>
          </w:tcPr>
          <w:p w14:paraId="1379C9B3"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</w:rPr>
              <w:t>P2Point Recall</w:t>
            </w:r>
          </w:p>
        </w:tc>
      </w:tr>
      <w:tr w14:paraId="3D1C6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597B66B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7-scenes-redkitchen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9F0308D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506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FB16921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96.84%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F3DCA95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21.15%</w:t>
            </w:r>
          </w:p>
        </w:tc>
      </w:tr>
      <w:tr w14:paraId="035AB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28B1EDC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sun3d-home_at-home_at_scan1_2013_jan_1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D15429B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156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7F4D276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94.87%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1185844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18.59%</w:t>
            </w:r>
          </w:p>
        </w:tc>
      </w:tr>
      <w:tr w14:paraId="5CDBB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5BAA761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sun3d-home_md-home_md_scan9_2012_sep_30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0AAF15B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208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D5A1A22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77.40%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10A60B3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24.04%</w:t>
            </w:r>
          </w:p>
        </w:tc>
      </w:tr>
      <w:tr w14:paraId="11E78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D7A86BE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sun3d-hotel_uc-scan3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E9A3B21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226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9FC6708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98.23%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70D417D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13.72%</w:t>
            </w:r>
          </w:p>
        </w:tc>
      </w:tr>
      <w:tr w14:paraId="43CD4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282554F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sun3d-hotel_umd-maryland_hotel1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A8537F1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104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FBE15CE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95.19%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BE8D3C2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13.46%</w:t>
            </w:r>
          </w:p>
        </w:tc>
      </w:tr>
      <w:tr w14:paraId="0FC78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22CD409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sun3d-hotel_umd-maryland_hotel3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7B4C671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54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40B5A15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96.30%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283918B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18.52%</w:t>
            </w:r>
          </w:p>
        </w:tc>
      </w:tr>
      <w:tr w14:paraId="7984C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E7F3366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sun3d-mit_76_studyroom-76-1studyroom2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F5C5F09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292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46E480A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90.07%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767B4F8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11.99%</w:t>
            </w:r>
          </w:p>
        </w:tc>
      </w:tr>
      <w:tr w14:paraId="3B6B0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C1EF47F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sun3d-mit_lab_hj-lab_hj_tea_nov_2_2012_scan1_erika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5DEF4D0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77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A2C4CC1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88.31%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EA097C7">
            <w:pPr>
              <w:spacing w:after="40" w:line="264" w:lineRule="auto"/>
            </w:pPr>
            <w:r>
              <w:rPr>
                <w:rFonts w:ascii="微软雅黑" w:hAnsi="微软雅黑" w:eastAsia="微软雅黑"/>
              </w:rPr>
              <w:t>28.57%</w:t>
            </w:r>
          </w:p>
        </w:tc>
      </w:tr>
    </w:tbl>
    <w:p w14:paraId="34828065">
      <w:pPr>
        <w:pStyle w:val="4"/>
      </w:pPr>
      <w:r>
        <w:rPr>
          <w:rFonts w:ascii="微软雅黑" w:hAnsi="微软雅黑" w:eastAsia="微软雅黑"/>
        </w:rPr>
        <w:t>Demo result placeholder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E6F9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A6A6A6" w:sz="12" w:space="0"/>
              <w:left w:val="single" w:color="A6A6A6" w:sz="12" w:space="0"/>
              <w:bottom w:val="single" w:color="A6A6A6" w:sz="12" w:space="0"/>
              <w:right w:val="single" w:color="A6A6A6" w:sz="12" w:space="0"/>
            </w:tcBorders>
          </w:tcPr>
          <w:p w14:paraId="63CA22BA"/>
          <w:p w14:paraId="4A56FD3C"/>
          <w:p w14:paraId="493166AD"/>
          <w:p w14:paraId="479FCE45"/>
          <w:p w14:paraId="73F07541"/>
          <w:p w14:paraId="2760BC13"/>
          <w:p w14:paraId="74826A25"/>
          <w:p w14:paraId="681FF964"/>
          <w:p w14:paraId="69BBF9B7"/>
        </w:tc>
      </w:tr>
    </w:tbl>
    <w:p w14:paraId="509C06B8">
      <w:pPr>
        <w:spacing w:after="120"/>
      </w:pPr>
      <w:r>
        <w:rPr>
          <w:rFonts w:ascii="微软雅黑" w:hAnsi="微软雅黑" w:eastAsia="微软雅黑"/>
        </w:rPr>
        <w:t>上方区域预留给演示截图或录屏关键帧。</w:t>
      </w:r>
    </w:p>
    <w:p w14:paraId="0F09A428">
      <w:pPr>
        <w:pStyle w:val="3"/>
      </w:pPr>
      <w:r>
        <w:rPr>
          <w:rFonts w:ascii="微软雅黑" w:hAnsi="微软雅黑" w:eastAsia="微软雅黑"/>
        </w:rPr>
        <w:t>Analysis</w:t>
      </w:r>
    </w:p>
    <w:p w14:paraId="23E3C26B">
      <w:pPr>
        <w:spacing w:after="120"/>
      </w:pPr>
      <w:r>
        <w:rPr>
          <w:rFonts w:ascii="微软雅黑" w:hAnsi="微软雅黑" w:eastAsia="微软雅黑"/>
        </w:rPr>
        <w:t>完整测试中，point-to-plane ICP 的 registration recall 为 92.61%，明显高于 point-to-point baseline 的 18.36%。point-to-plane 的 median RMSE 为 0.0570 m，说明多数片段对可以从扰动初值收敛回接近真值的位姿。</w:t>
      </w:r>
    </w:p>
    <w:p w14:paraId="5425F7C1">
      <w:pPr>
        <w:spacing w:after="120"/>
      </w:pPr>
      <w:r>
        <w:rPr>
          <w:rFonts w:ascii="微软雅黑" w:hAnsi="微软雅黑" w:eastAsia="微软雅黑"/>
        </w:rPr>
        <w:t>结果差异来自目标函数本身：point-to-point ICP 强制源点靠近最近目标采样点，在不同视角、不同采样密度和局部遮挡下容易被错误最近邻牵引；point-to-plane ICP 约束的是源点到目标局部表面的距离，对室内墙面、桌面、柜体等局部平面结构更稳定。</w:t>
      </w:r>
    </w:p>
    <w:p w14:paraId="1B0B092B">
      <w:pPr>
        <w:spacing w:after="120"/>
      </w:pPr>
      <w:r>
        <w:rPr>
          <w:rFonts w:ascii="微软雅黑" w:hAnsi="微软雅黑" w:eastAsia="微软雅黑"/>
        </w:rPr>
        <w:t>仍然存在失败样本，尤其是在重叠区域少、几何结构重复、初始扰动使最近邻落入错误表面时，局部 ICP 无法跳出错误 basin。sun3d-home_md-home_md_scan9_2012_sep_30 的 point-to-plane recall 低于其他场景，说明该场景的几何歧义和视角差异更明显。</w:t>
      </w:r>
    </w:p>
    <w:p w14:paraId="210381AF">
      <w:pPr>
        <w:spacing w:after="120"/>
      </w:pPr>
      <w:r>
        <w:rPr>
          <w:rFonts w:ascii="微软雅黑" w:hAnsi="微软雅黑" w:eastAsia="微软雅黑"/>
        </w:rPr>
        <w:t>本实验验证了 point-to-plane ICP 适合作为局部 pose refinement 模块，但不应被单独当作无初值全局配准方法。实际系统中通常需要先由特征匹配、RANSAC 或学习式全局配准给出粗位姿，再使用 point-to-plane ICP 做精配准。</w:t>
      </w:r>
    </w:p>
    <w:p w14:paraId="651C1381">
      <w:pPr>
        <w:spacing w:after="12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Sources: </w:t>
      </w:r>
    </w:p>
    <w:p w14:paraId="0417B701">
      <w:pPr>
        <w:spacing w:after="12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3DMatch official benchmark page, https://3dmatch.cs.princeton.edu/ ; </w:t>
      </w:r>
    </w:p>
    <w:p w14:paraId="306E4CD8">
      <w:pPr>
        <w:spacing w:after="120"/>
      </w:pPr>
      <w:r>
        <w:rPr>
          <w:rFonts w:ascii="微软雅黑" w:hAnsi="微软雅黑" w:eastAsia="微软雅黑"/>
        </w:rPr>
        <w:t xml:space="preserve">Open3D installation documentation, </w:t>
      </w:r>
      <w:bookmarkStart w:id="0" w:name="_GoBack"/>
      <w:bookmarkEnd w:id="0"/>
      <w:r>
        <w:rPr>
          <w:rFonts w:ascii="微软雅黑" w:hAnsi="微软雅黑" w:eastAsia="微软雅黑"/>
        </w:rPr>
        <w:t>https://www.open3d.org/docs/release/getting_started.html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A5452">
    <w:pPr>
      <w:pStyle w:val="24"/>
      <w:jc w:val="right"/>
    </w:pPr>
    <w:r>
      <w:rPr>
        <w:rFonts w:ascii="微软雅黑" w:hAnsi="微软雅黑" w:eastAsia="微软雅黑"/>
      </w:rPr>
      <w:t>Point-to-plane ICP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84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40" w:after="40" w:line="276" w:lineRule="auto"/>
    </w:pPr>
    <w:rPr>
      <w:rFonts w:ascii="Consolas" w:hAnsi="Consolas" w:eastAsia="Consolas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1417</Words>
  <Characters>3484</Characters>
  <Lines>0</Lines>
  <Paragraphs>0</Paragraphs>
  <TotalTime>0</TotalTime>
  <ScaleCrop>false</ScaleCrop>
  <LinksUpToDate>false</LinksUpToDate>
  <CharactersWithSpaces>3762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路小雨</cp:lastModifiedBy>
  <dcterms:modified xsi:type="dcterms:W3CDTF">2026-05-23T18:48:57Z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eyJoZGlkIjoiNmRmYTEwZDY5MjJmMWE4Y2I1MTA3NDhmOWRkYzFlOTciLCJ1c2VySWQiOiIxNTU0ODgwNTgzIn0=</vt:lpwstr>
  </property>
  <property fmtid="{D5CDD505-2E9C-101B-9397-08002B2CF9AE}" pid="3" name="KSOProductBuildVer">
    <vt:lpwstr>2052-12.1.0.26375</vt:lpwstr>
  </property>
  <property fmtid="{D5CDD505-2E9C-101B-9397-08002B2CF9AE}" pid="4" name="ICV">
    <vt:lpwstr>2B6C3192B2F947D0996DF1FDC2BC8215_12</vt:lpwstr>
  </property>
</Properties>
</file>