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9F144" w14:textId="5897D08F" w:rsidR="002B7BBE" w:rsidRPr="002B7BBE" w:rsidRDefault="002B7BBE" w:rsidP="002B7BBE">
      <w:pPr>
        <w:rPr>
          <w:b/>
          <w:bCs/>
          <w:sz w:val="28"/>
          <w:szCs w:val="28"/>
          <w:lang w:val="es-ES"/>
        </w:rPr>
      </w:pPr>
      <w:r w:rsidRPr="002B7BBE">
        <w:rPr>
          <w:b/>
          <w:bCs/>
          <w:sz w:val="28"/>
          <w:szCs w:val="28"/>
          <w:lang w:val="es-ES"/>
        </w:rPr>
        <w:t>CASO</w:t>
      </w:r>
    </w:p>
    <w:p w14:paraId="6EB95626" w14:textId="572AEE6F" w:rsidR="002B7BBE" w:rsidRDefault="002B7BBE" w:rsidP="002B7BBE">
      <w:pPr>
        <w:rPr>
          <w:sz w:val="28"/>
          <w:szCs w:val="28"/>
          <w:lang w:val="es-ES"/>
        </w:rPr>
      </w:pPr>
      <w:r w:rsidRPr="001F1FBD">
        <w:rPr>
          <w:sz w:val="28"/>
          <w:szCs w:val="28"/>
          <w:lang w:val="es-ES"/>
        </w:rPr>
        <w:t xml:space="preserve">La empresa de software, llamada </w:t>
      </w:r>
      <w:r>
        <w:rPr>
          <w:sz w:val="28"/>
          <w:szCs w:val="28"/>
          <w:lang w:val="es-ES"/>
        </w:rPr>
        <w:t>No Compila S.A.</w:t>
      </w:r>
      <w:r w:rsidRPr="001F1FBD">
        <w:rPr>
          <w:sz w:val="28"/>
          <w:szCs w:val="28"/>
          <w:lang w:val="es-ES"/>
        </w:rPr>
        <w:t xml:space="preserve">, se dedica a la venta de soluciones tecnológicas personalizadas y sus principales ingresos provienen de licencias de software y servicios de mantenimiento. </w:t>
      </w:r>
    </w:p>
    <w:p w14:paraId="18F7A2FF" w14:textId="77777777" w:rsidR="003C68A7" w:rsidRDefault="003C68A7" w:rsidP="002B7BBE">
      <w:pPr>
        <w:rPr>
          <w:sz w:val="28"/>
          <w:szCs w:val="28"/>
          <w:lang w:val="es-ES"/>
        </w:rPr>
      </w:pPr>
    </w:p>
    <w:p w14:paraId="441EDAB6" w14:textId="09C79160" w:rsidR="002B7BBE" w:rsidRDefault="00762E7F" w:rsidP="001D7F4A">
      <w:pPr>
        <w:jc w:val="center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820B770" wp14:editId="7E3B69B2">
            <wp:extent cx="7115175" cy="4121615"/>
            <wp:effectExtent l="0" t="0" r="0" b="0"/>
            <wp:docPr id="1005659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59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9401" cy="41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F4A">
        <w:rPr>
          <w:noProof/>
        </w:rPr>
        <w:drawing>
          <wp:inline distT="0" distB="0" distL="0" distR="0" wp14:anchorId="6B7B2AB4" wp14:editId="3F78F944">
            <wp:extent cx="1085850" cy="1107311"/>
            <wp:effectExtent l="0" t="0" r="0" b="0"/>
            <wp:docPr id="1004865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5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8088" cy="112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5078" w14:textId="4C0B8158" w:rsidR="001D7F4A" w:rsidRDefault="001D7F4A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1 – Identificar costos fijos, costos variables y costos mixtos.</w:t>
      </w:r>
    </w:p>
    <w:p w14:paraId="14F2CCCC" w14:textId="08DB8F49" w:rsidR="001D7F4A" w:rsidRDefault="001D7F4A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2- Identificar costo de producción, costo de la empresa, costos directos y costos indirectos.</w:t>
      </w:r>
    </w:p>
    <w:p w14:paraId="33BABD42" w14:textId="52BAFA69" w:rsidR="001D7F4A" w:rsidRDefault="001D7F4A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3- Identificar la materia prima, la mano de obra directa y los costos indirectos de fabricación.</w:t>
      </w:r>
    </w:p>
    <w:p w14:paraId="3B672E3A" w14:textId="6ED3E9BD" w:rsidR="001D7F4A" w:rsidRDefault="001D7F4A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4- Identificar los costos controlables, no controlables, relevantes y no relevantes.</w:t>
      </w:r>
    </w:p>
    <w:p w14:paraId="37DF428C" w14:textId="52389ED9" w:rsidR="001D7F4A" w:rsidRDefault="001D7F4A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5- Identificar los costos incrementales, </w:t>
      </w:r>
      <w:proofErr w:type="spellStart"/>
      <w:r>
        <w:rPr>
          <w:sz w:val="28"/>
          <w:szCs w:val="28"/>
          <w:lang w:val="es-ES"/>
        </w:rPr>
        <w:t>decrementales</w:t>
      </w:r>
      <w:proofErr w:type="spellEnd"/>
      <w:r>
        <w:rPr>
          <w:sz w:val="28"/>
          <w:szCs w:val="28"/>
          <w:lang w:val="es-ES"/>
        </w:rPr>
        <w:t xml:space="preserve"> y sumergidos.</w:t>
      </w:r>
    </w:p>
    <w:p w14:paraId="72FAB44D" w14:textId="19F51A6F" w:rsidR="001D7F4A" w:rsidRDefault="001D7F4A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6- Identificar los costos evitables y no evitables.</w:t>
      </w:r>
    </w:p>
    <w:p w14:paraId="0A965AD7" w14:textId="77777777" w:rsidR="001D7F4A" w:rsidRDefault="001D7F4A" w:rsidP="001D7F4A">
      <w:pPr>
        <w:rPr>
          <w:sz w:val="28"/>
          <w:szCs w:val="28"/>
          <w:lang w:val="es-ES"/>
        </w:rPr>
      </w:pPr>
    </w:p>
    <w:p w14:paraId="1B1CB2F4" w14:textId="77777777" w:rsidR="00762E7F" w:rsidRDefault="00762E7F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7- Calcular </w:t>
      </w:r>
    </w:p>
    <w:p w14:paraId="7FEAA597" w14:textId="50A96008" w:rsidR="00762E7F" w:rsidRDefault="00762E7F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costo unitario: Costo total / Cantidad de suscripciones</w:t>
      </w:r>
    </w:p>
    <w:p w14:paraId="2A35A0AD" w14:textId="1B209B6C" w:rsidR="00762E7F" w:rsidRDefault="00762E7F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Ingreso por licencia: Precio de licencia * Cantidad de suscripciones.</w:t>
      </w:r>
    </w:p>
    <w:p w14:paraId="51F0613C" w14:textId="0B4DF7F4" w:rsidR="00762E7F" w:rsidRDefault="00762E7F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8- Calcular el punto muerto por suscripción: Costos fijos / Precio de suscripción – Costo variable por suscripción. ¿A partir de cuántas suscripciones comienzo a tener ganancias?</w:t>
      </w:r>
    </w:p>
    <w:p w14:paraId="0BDF24CD" w14:textId="528CFAB4" w:rsidR="00762E7F" w:rsidRDefault="00762E7F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9- Calcular el Beneficio: Ingreso total – Costos totales.</w:t>
      </w:r>
    </w:p>
    <w:p w14:paraId="19E26691" w14:textId="1D0FB12C" w:rsidR="00750E35" w:rsidRPr="001D7F4A" w:rsidRDefault="00750E35" w:rsidP="001D7F4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10- Calcule cuánto aumentaría el costo y el ingreso marginal si produzco 300 licencias.</w:t>
      </w:r>
    </w:p>
    <w:sectPr w:rsidR="00750E35" w:rsidRPr="001D7F4A" w:rsidSect="001D7F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BE"/>
    <w:rsid w:val="001D7F4A"/>
    <w:rsid w:val="002B7BBE"/>
    <w:rsid w:val="003C68A7"/>
    <w:rsid w:val="00633F0C"/>
    <w:rsid w:val="00750E35"/>
    <w:rsid w:val="00762E7F"/>
    <w:rsid w:val="008668FD"/>
    <w:rsid w:val="00C217D8"/>
    <w:rsid w:val="00E2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6E87"/>
  <w15:chartTrackingRefBased/>
  <w15:docId w15:val="{6F9644F8-4E1C-49E7-97D6-6E6E40B1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Klen</dc:creator>
  <cp:keywords/>
  <dc:description/>
  <cp:lastModifiedBy>Alejandro Klen</cp:lastModifiedBy>
  <cp:revision>1</cp:revision>
  <dcterms:created xsi:type="dcterms:W3CDTF">2024-09-21T14:45:00Z</dcterms:created>
  <dcterms:modified xsi:type="dcterms:W3CDTF">2024-09-21T16:03:00Z</dcterms:modified>
</cp:coreProperties>
</file>