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My first encounter with GPT-3 in my freshman year was not a polished demo but a mistake. I asked it to solve a simple inequality; it produced a fluent derivation, flipped the sign in the last step, and insisted the wrong answer was correct. Since then, when a system fails, I log the bad case, turn it into a test, write down a hypothesis, try the smallest plausible fix, and only then scale it. This “failure-mining loop” from failure to hypothesis to minimal experiment to scalable change is the toolbox I now bring to language and reasoning systems. I want to design diagnostic and feedback loops that make such systems correct, interpretable, and safe under real-world constraints.</w:t>
      </w:r>
    </w:p>
    <w:p w:rsidR="00000000" w:rsidDel="00000000" w:rsidP="00000000" w:rsidRDefault="00000000" w:rsidRPr="00000000" w14:paraId="00000002">
      <w:pPr>
        <w:spacing w:after="240" w:before="240" w:lineRule="auto"/>
        <w:rPr/>
      </w:pPr>
      <w:r w:rsidDel="00000000" w:rsidR="00000000" w:rsidRPr="00000000">
        <w:rPr>
          <w:rtl w:val="0"/>
        </w:rPr>
        <w:t xml:space="preserve">I first ran that loop in a summer project on generating structured medical reports with retrieval-augmented generation. On a two-person research team, I led system design. Starting from domain guidelines, I built a RAG pipeline and logged failures: hallucinated follow-up actions, summaries that violated staging rules, and irrelevant citations. Prompt tweaks barely helped. Instead, I clustered errors into a few recurring patterns and redesigned the stack with clause-level retrieval and template-based generation. Precision@5 of cited evidence improved by about 15%n, downstream users reported fewer hallucinated follow-ups, and I learned to convert informal complaints into measurable behaviors.</w:t>
      </w:r>
    </w:p>
    <w:p w:rsidR="00000000" w:rsidDel="00000000" w:rsidP="00000000" w:rsidRDefault="00000000" w:rsidRPr="00000000" w14:paraId="00000003">
      <w:pPr>
        <w:spacing w:after="240" w:before="240" w:lineRule="auto"/>
        <w:rPr/>
      </w:pPr>
      <w:r w:rsidDel="00000000" w:rsidR="00000000" w:rsidRPr="00000000">
        <w:rPr>
          <w:rtl w:val="0"/>
        </w:rPr>
        <w:t xml:space="preserve">At the Wuhan Artificial Intelligence Research Institute, I needed to adapt the same loop to a larger scale. I joined a team working with a brittle reasoning prototype and a mandate to turn it into a reusable framework. My focus was on moving from prototype to system, designing a diagnostics stack that could handle large-scale runs. Together with researchers, I formalized rules like “never drop boundary conditions when simplifying inequalities” and set them as hard constraints with rollback and retry. If a reasoning path broke a rule, the system would return to a checkpoint and try a different approach. When we deployed the framework, logical consistency improved by about 18% and throughput increased substantially.</w:t>
      </w:r>
    </w:p>
    <w:p w:rsidR="00000000" w:rsidDel="00000000" w:rsidP="00000000" w:rsidRDefault="00000000" w:rsidRPr="00000000" w14:paraId="00000004">
      <w:pPr>
        <w:spacing w:after="240" w:before="240" w:lineRule="auto"/>
        <w:rPr/>
      </w:pPr>
      <w:r w:rsidDel="00000000" w:rsidR="00000000" w:rsidRPr="00000000">
        <w:rPr>
          <w:rtl w:val="0"/>
        </w:rPr>
        <w:t xml:space="preserve">In my current work at DP Technologies, I have applied this same approach to molecular parsing. The system was already in place, but chemists kept noticing two main errors: formulas and dense graphs mislabeled as negatives, and nearly symmetric molecules mapped to inconsistent stereochemical descriptions. Adding a more complex parser did not help much, so I focused on connecting data, models, and feedback more closely. I worked with chemists and annotators to map out failure modes and suggested a DPO-style setup that pairs chiral variants and uses their choices as stereochemical supervision. I built a pipeline that brought together drawings, labels, and parser outputs into a single training stream. By treating errors as signals about labeling and representation bias, we cleaned labels and retrained the model in several rounds. Stereochemical accuracy improved by about 22%, and cross-format generalization became much more stable. This confirmed for me that many difficult AI problems are really data problems.</w:t>
      </w:r>
    </w:p>
    <w:p w:rsidR="00000000" w:rsidDel="00000000" w:rsidP="00000000" w:rsidRDefault="00000000" w:rsidRPr="00000000" w14:paraId="00000005">
      <w:pPr>
        <w:spacing w:after="240" w:before="240" w:lineRule="auto"/>
        <w:rPr/>
      </w:pPr>
      <w:r w:rsidDel="00000000" w:rsidR="00000000" w:rsidRPr="00000000">
        <w:rPr>
          <w:rtl w:val="0"/>
        </w:rPr>
        <w:t xml:space="preserve">My studies at NYU Shanghai gave me the background to build these systems. As an undergraduate, I deliberately enrolled in a graduate NLP seminar to get closer to real-world model development. That course gave me my first end-to-end pipeline experience: assembling datasets, training and fine-tuning models, designing evaluation protocols, and working within compute and latency budgets. It pushed me to think in terms of concrete failure modes, monitoring, and closing the loop between error analysis and new experiments. Outside class, contributing code and tests to open-source libraries reinforced these habits. To land even a small tokenizer refactor, I had to justify design choices in public discussions and ship tests as part of the change. A regression test I wrote for a previously undocumented corner case has caught several proposed changes by others, which cemented my instinct to turn interesting bugs into versioned, shareable tests—the same pattern I later followed in medical, reasoning, and molecular parsing systems.</w:t>
      </w:r>
    </w:p>
    <w:p w:rsidR="00000000" w:rsidDel="00000000" w:rsidP="00000000" w:rsidRDefault="00000000" w:rsidRPr="00000000" w14:paraId="00000006">
      <w:pPr>
        <w:spacing w:after="240" w:before="240" w:lineRule="auto"/>
        <w:rPr/>
      </w:pPr>
      <w:r w:rsidDel="00000000" w:rsidR="00000000" w:rsidRPr="00000000">
        <w:rPr>
          <w:rtl w:val="0"/>
        </w:rPr>
        <w:t xml:space="preserve">These experiences naturally led me to UIUC’s Master of Computer Science as the next step. A coursework-driven program fits what I need now: to deepen my foundations in systems and machine learning while continuing to prototype failure-mining loops for compact agents, without committing to a long thesis project. The flexibility of the curriculum will let me organize my studies around reinforcement learning, sequential decision making, and data-centric training pipelines—the same themes that have emerged from my work on reporting, reasoning, and molecular parsing. Within that space, I am especially drawn to UIUC’s reinforcement learning sequence. CS 443 Reinforcement Learning and CS 542 Statistical Reinforcement Learning together provide both the algorithmic toolkit and the statistical lens needed to reason about when RL is data-efficient and safe, and when it is not. Special topics courses such as CS 598 on Sequential Decision Making, which unify online optimization, bandits, RL, and active learning, map closely onto my interest in structuring error signals, feedback schedules, and exploration strategies for post-training. A course like CS 598 “Learning to Learn,” which studies meta-learning across domains, would help me turn intuitions I have built from mining failures across tasks into explicit priors, adaptation schemes, and evaluation protocols.</w:t>
      </w:r>
    </w:p>
    <w:p w:rsidR="00000000" w:rsidDel="00000000" w:rsidP="00000000" w:rsidRDefault="00000000" w:rsidRPr="00000000" w14:paraId="00000007">
      <w:pPr>
        <w:spacing w:after="240" w:before="240" w:lineRule="auto"/>
        <w:rPr/>
      </w:pPr>
      <w:r w:rsidDel="00000000" w:rsidR="00000000" w:rsidRPr="00000000">
        <w:rPr>
          <w:rtl w:val="0"/>
        </w:rPr>
        <w:t xml:space="preserve">More broadly, my academic interests sit at the intersection of reinforcement learning, data-centric training pipelines, and post-training for compact agents. I want to study how to extract supervision from failure trajectories and hard negatives in realistic code and web tasks, turn that supervision into critiques, edits, and preferences, and use RL and preference-based objectives to train small models that allocate tokens and tool calls wisely. UIUC’s MCS is the right environment to ground these questions in formal analysis and careful experimentation. In the near term, I hope to use the program as a launchpad toward an AI research lab where I can stress-test verifier-guided post-training against real-world failure modes; in the longer term, I want to help define practices for deploying compact agents in settings where reliability and reproducibility matter most.</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