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56F1" w14:textId="5D03492C" w:rsidR="008A771A" w:rsidRPr="008A771A" w:rsidRDefault="008A771A" w:rsidP="008A77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771A">
        <w:rPr>
          <w:rFonts w:ascii="Times New Roman" w:eastAsia="Times New Roman" w:hAnsi="Times New Roman" w:cs="Times New Roman"/>
          <w:b/>
          <w:bCs/>
          <w:kern w:val="36"/>
          <w:sz w:val="48"/>
          <w:szCs w:val="48"/>
          <w14:ligatures w14:val="none"/>
        </w:rPr>
        <w:t>Display Power Bank – 2021</w:t>
      </w:r>
    </w:p>
    <w:p w14:paraId="5E7224AE" w14:textId="50609AD1"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 xml:space="preserve">I originally just wanted a power bank that could charge my laptop more than once. Because of FAA limits, most power banks on the market stay under 100 Wh, which wasn’t enough for me. This whole project started when </w:t>
      </w:r>
      <w:r>
        <w:rPr>
          <w:rFonts w:ascii="Times New Roman" w:eastAsia="Times New Roman" w:hAnsi="Times New Roman" w:cs="Times New Roman"/>
          <w:kern w:val="0"/>
          <w14:ligatures w14:val="none"/>
        </w:rPr>
        <w:t>got</w:t>
      </w:r>
      <w:r w:rsidRPr="008A771A">
        <w:rPr>
          <w:rFonts w:ascii="Times New Roman" w:eastAsia="Times New Roman" w:hAnsi="Times New Roman" w:cs="Times New Roman"/>
          <w:kern w:val="0"/>
          <w14:ligatures w14:val="none"/>
        </w:rPr>
        <w:t xml:space="preserve"> a battery pack </w:t>
      </w:r>
      <w:r>
        <w:rPr>
          <w:rFonts w:ascii="Times New Roman" w:eastAsia="Times New Roman" w:hAnsi="Times New Roman" w:cs="Times New Roman"/>
          <w:kern w:val="0"/>
          <w14:ligatures w14:val="none"/>
        </w:rPr>
        <w:t>from an</w:t>
      </w:r>
      <w:r w:rsidRPr="008A771A">
        <w:rPr>
          <w:rFonts w:ascii="Times New Roman" w:eastAsia="Times New Roman" w:hAnsi="Times New Roman" w:cs="Times New Roman"/>
          <w:kern w:val="0"/>
          <w14:ligatures w14:val="none"/>
        </w:rPr>
        <w:t xml:space="preserve"> UPS that still had about 99% of its capacity left.</w:t>
      </w:r>
      <w:r>
        <w:rPr>
          <w:rFonts w:ascii="Times New Roman" w:eastAsia="Times New Roman" w:hAnsi="Times New Roman" w:cs="Times New Roman"/>
          <w:kern w:val="0"/>
          <w14:ligatures w14:val="none"/>
        </w:rPr>
        <w:t xml:space="preserve"> Also, I don’t intend to take the power bank on a plane…</w:t>
      </w:r>
    </w:p>
    <w:p w14:paraId="5BF60BD7" w14:textId="7323004C"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I don’t remember exactly when it happened</w:t>
      </w:r>
      <w:r>
        <w:rPr>
          <w:rFonts w:ascii="Times New Roman" w:eastAsia="Times New Roman" w:hAnsi="Times New Roman" w:cs="Times New Roman"/>
          <w:kern w:val="0"/>
          <w14:ligatures w14:val="none"/>
        </w:rPr>
        <w:t>. I think 2023</w:t>
      </w:r>
      <w:r w:rsidRPr="008A771A">
        <w:rPr>
          <w:rFonts w:ascii="Times New Roman" w:eastAsia="Times New Roman" w:hAnsi="Times New Roman" w:cs="Times New Roman"/>
          <w:kern w:val="0"/>
          <w14:ligatures w14:val="none"/>
        </w:rPr>
        <w:t>, but at some point it turned into a trend</w:t>
      </w:r>
      <w:r>
        <w:rPr>
          <w:rFonts w:ascii="Times New Roman" w:eastAsia="Times New Roman" w:hAnsi="Times New Roman" w:cs="Times New Roman"/>
          <w:kern w:val="0"/>
          <w14:ligatures w14:val="none"/>
        </w:rPr>
        <w:t xml:space="preserve">, </w:t>
      </w:r>
      <w:r w:rsidRPr="008A771A">
        <w:rPr>
          <w:rFonts w:ascii="Times New Roman" w:eastAsia="Times New Roman" w:hAnsi="Times New Roman" w:cs="Times New Roman"/>
          <w:kern w:val="0"/>
          <w14:ligatures w14:val="none"/>
        </w:rPr>
        <w:t>now a lot of power banks have displays showing watt-hours, voltage, and other stats. Anker even has a few nice ones now.</w:t>
      </w:r>
    </w:p>
    <w:p w14:paraId="09310EC6" w14:textId="77777777"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Below is a breakdown of my build.</w:t>
      </w:r>
    </w:p>
    <w:p w14:paraId="3A108956" w14:textId="77777777" w:rsidR="008A771A" w:rsidRPr="008A771A" w:rsidRDefault="00B70E3D" w:rsidP="008A771A">
      <w:pPr>
        <w:spacing w:after="0" w:line="240" w:lineRule="auto"/>
        <w:rPr>
          <w:rFonts w:ascii="Times New Roman" w:eastAsia="Times New Roman" w:hAnsi="Times New Roman" w:cs="Times New Roman"/>
          <w:kern w:val="0"/>
          <w14:ligatures w14:val="none"/>
        </w:rPr>
      </w:pPr>
      <w:r w:rsidRPr="00B70E3D">
        <w:rPr>
          <w:rFonts w:ascii="Times New Roman" w:eastAsia="Times New Roman" w:hAnsi="Times New Roman" w:cs="Times New Roman"/>
          <w:noProof/>
          <w:kern w:val="0"/>
        </w:rPr>
        <w:pict w14:anchorId="1554774F">
          <v:rect id="_x0000_i1029" alt="" style="width:468pt;height:.05pt;mso-width-percent:0;mso-height-percent:0;mso-width-percent:0;mso-height-percent:0" o:hralign="center" o:hrstd="t" o:hr="t" fillcolor="#a0a0a0" stroked="f"/>
        </w:pict>
      </w:r>
    </w:p>
    <w:p w14:paraId="2771860E" w14:textId="77777777" w:rsidR="008A771A" w:rsidRP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b/>
          <w:bCs/>
          <w:kern w:val="0"/>
          <w:sz w:val="36"/>
          <w:szCs w:val="36"/>
          <w14:ligatures w14:val="none"/>
        </w:rPr>
        <w:t>Table of Contents</w:t>
      </w:r>
    </w:p>
    <w:p w14:paraId="49308A72" w14:textId="77777777" w:rsidR="008A771A" w:rsidRPr="008A771A" w:rsidRDefault="008A771A" w:rsidP="008A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Specifications / Features</w:t>
      </w:r>
    </w:p>
    <w:p w14:paraId="663C1C91" w14:textId="77777777" w:rsidR="008A771A" w:rsidRPr="008A771A" w:rsidRDefault="008A771A" w:rsidP="008A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Design</w:t>
      </w:r>
    </w:p>
    <w:p w14:paraId="2B20C8C2" w14:textId="77777777" w:rsidR="008A771A" w:rsidRPr="008A771A" w:rsidRDefault="008A771A" w:rsidP="008A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User Interface</w:t>
      </w:r>
    </w:p>
    <w:p w14:paraId="23C28B67" w14:textId="77777777" w:rsidR="008A771A" w:rsidRPr="008A771A" w:rsidRDefault="008A771A" w:rsidP="008A77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Code</w:t>
      </w:r>
    </w:p>
    <w:p w14:paraId="796AA87C" w14:textId="77777777" w:rsidR="008A771A" w:rsidRPr="008A771A" w:rsidRDefault="00B70E3D" w:rsidP="008A771A">
      <w:pPr>
        <w:spacing w:after="0" w:line="240" w:lineRule="auto"/>
        <w:rPr>
          <w:rFonts w:ascii="Times New Roman" w:eastAsia="Times New Roman" w:hAnsi="Times New Roman" w:cs="Times New Roman"/>
          <w:kern w:val="0"/>
          <w14:ligatures w14:val="none"/>
        </w:rPr>
      </w:pPr>
      <w:r w:rsidRPr="00B70E3D">
        <w:rPr>
          <w:rFonts w:ascii="Times New Roman" w:eastAsia="Times New Roman" w:hAnsi="Times New Roman" w:cs="Times New Roman"/>
          <w:noProof/>
          <w:kern w:val="0"/>
        </w:rPr>
        <w:pict w14:anchorId="6F349117">
          <v:rect id="_x0000_i1028" alt="" style="width:468pt;height:.05pt;mso-width-percent:0;mso-height-percent:0;mso-width-percent:0;mso-height-percent:0" o:hralign="center" o:hrstd="t" o:hr="t" fillcolor="#a0a0a0" stroked="f"/>
        </w:pict>
      </w:r>
    </w:p>
    <w:p w14:paraId="0BCE947C" w14:textId="77777777" w:rsidR="008A771A" w:rsidRP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b/>
          <w:bCs/>
          <w:kern w:val="0"/>
          <w:sz w:val="36"/>
          <w:szCs w:val="36"/>
          <w14:ligatures w14:val="none"/>
        </w:rPr>
        <w:t>Specifications / Features</w:t>
      </w:r>
    </w:p>
    <w:p w14:paraId="0F23210E" w14:textId="0A3179F6"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This power bank uses higher-capacity cells. Key specs include:</w:t>
      </w:r>
    </w:p>
    <w:p w14:paraId="51B7DEEA" w14:textId="6E10683A"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210 Wh capacity</w:t>
      </w:r>
      <w:r w:rsidRPr="008A771A">
        <w:rPr>
          <w:rFonts w:ascii="Times New Roman" w:eastAsia="Times New Roman" w:hAnsi="Times New Roman" w:cs="Times New Roman"/>
          <w:kern w:val="0"/>
          <w14:ligatures w14:val="none"/>
        </w:rPr>
        <w:t xml:space="preserve"> using 18650 cells</w:t>
      </w:r>
    </w:p>
    <w:p w14:paraId="15EFA621"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100 W discharge and charge capability</w:t>
      </w:r>
    </w:p>
    <w:p w14:paraId="25C501C7"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Output ports:</w:t>
      </w:r>
    </w:p>
    <w:p w14:paraId="11E1F534" w14:textId="77777777" w:rsidR="008A771A" w:rsidRPr="008A771A" w:rsidRDefault="008A771A" w:rsidP="008A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1× USB-C (100 W)</w:t>
      </w:r>
    </w:p>
    <w:p w14:paraId="2488916D" w14:textId="77777777" w:rsidR="008A771A" w:rsidRPr="008A771A" w:rsidRDefault="008A771A" w:rsidP="008A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1× USB-C (60 W)</w:t>
      </w:r>
    </w:p>
    <w:p w14:paraId="263FCBA8" w14:textId="77777777" w:rsidR="008A771A" w:rsidRPr="008A771A" w:rsidRDefault="008A771A" w:rsidP="008A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1× USB-C (30 W)</w:t>
      </w:r>
    </w:p>
    <w:p w14:paraId="7874A353" w14:textId="77777777" w:rsidR="008A771A" w:rsidRPr="008A771A" w:rsidRDefault="008A771A" w:rsidP="008A771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1× USB-A</w:t>
      </w:r>
    </w:p>
    <w:p w14:paraId="2DAAA94E"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OLED screen</w:t>
      </w:r>
      <w:r w:rsidRPr="008A771A">
        <w:rPr>
          <w:rFonts w:ascii="Times New Roman" w:eastAsia="Times New Roman" w:hAnsi="Times New Roman" w:cs="Times New Roman"/>
          <w:kern w:val="0"/>
          <w14:ligatures w14:val="none"/>
        </w:rPr>
        <w:t xml:space="preserve"> for monitoring battery capacity, power output, voltage, and temperature</w:t>
      </w:r>
    </w:p>
    <w:p w14:paraId="072DDC72"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Semi-automatic battery capacity calibration</w:t>
      </w:r>
    </w:p>
    <w:p w14:paraId="056EC35B"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Temperature sensor + controllable cooling fan</w:t>
      </w:r>
    </w:p>
    <w:p w14:paraId="0549278B" w14:textId="77777777" w:rsidR="008A771A" w:rsidRPr="008A771A" w:rsidRDefault="008A771A" w:rsidP="008A77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Sleep mode</w:t>
      </w:r>
      <w:r w:rsidRPr="008A771A">
        <w:rPr>
          <w:rFonts w:ascii="Times New Roman" w:eastAsia="Times New Roman" w:hAnsi="Times New Roman" w:cs="Times New Roman"/>
          <w:kern w:val="0"/>
          <w14:ligatures w14:val="none"/>
        </w:rPr>
        <w:t xml:space="preserve"> for low standby drain</w:t>
      </w:r>
    </w:p>
    <w:p w14:paraId="627EBCC9" w14:textId="77777777" w:rsidR="008A771A" w:rsidRPr="008A771A" w:rsidRDefault="00B70E3D" w:rsidP="008A771A">
      <w:pPr>
        <w:spacing w:after="0" w:line="240" w:lineRule="auto"/>
        <w:rPr>
          <w:rFonts w:ascii="Times New Roman" w:eastAsia="Times New Roman" w:hAnsi="Times New Roman" w:cs="Times New Roman"/>
          <w:kern w:val="0"/>
          <w14:ligatures w14:val="none"/>
        </w:rPr>
      </w:pPr>
      <w:r w:rsidRPr="00B70E3D">
        <w:rPr>
          <w:rFonts w:ascii="Times New Roman" w:eastAsia="Times New Roman" w:hAnsi="Times New Roman" w:cs="Times New Roman"/>
          <w:noProof/>
          <w:kern w:val="0"/>
        </w:rPr>
        <w:pict w14:anchorId="194857F2">
          <v:rect id="_x0000_i1027" alt="" style="width:468pt;height:.05pt;mso-width-percent:0;mso-height-percent:0;mso-width-percent:0;mso-height-percent:0" o:hralign="center" o:hrstd="t" o:hr="t" fillcolor="#a0a0a0" stroked="f"/>
        </w:pict>
      </w:r>
    </w:p>
    <w:p w14:paraId="331D5B30" w14:textId="77777777" w:rsidR="008A771A" w:rsidRP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b/>
          <w:bCs/>
          <w:kern w:val="0"/>
          <w:sz w:val="36"/>
          <w:szCs w:val="36"/>
          <w14:ligatures w14:val="none"/>
        </w:rPr>
        <w:t>Design</w:t>
      </w:r>
    </w:p>
    <w:p w14:paraId="0840170F" w14:textId="7EB2ACB1"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lastRenderedPageBreak/>
        <w:t xml:space="preserve">Everything in this build is put together using off-the-shelf modules. </w:t>
      </w:r>
      <w:r>
        <w:rPr>
          <w:rFonts w:ascii="Times New Roman" w:eastAsia="Times New Roman" w:hAnsi="Times New Roman" w:cs="Times New Roman"/>
          <w:kern w:val="0"/>
          <w14:ligatures w14:val="none"/>
        </w:rPr>
        <w:t xml:space="preserve">There only 1 super simple hand solder circuit. </w:t>
      </w:r>
    </w:p>
    <w:p w14:paraId="6F0DDBD2" w14:textId="77777777"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p>
    <w:p w14:paraId="755C73D1" w14:textId="76D404AB"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47026A">
        <w:drawing>
          <wp:inline distT="0" distB="0" distL="0" distR="0" wp14:anchorId="3EC41BF7" wp14:editId="0471B8B6">
            <wp:extent cx="3486838" cy="4646541"/>
            <wp:effectExtent l="0" t="0" r="5715" b="1905"/>
            <wp:docPr id="414957561"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57561" name="Picture 1" descr="A close up of a circuit board&#10;&#10;AI-generated content may be incorrect."/>
                    <pic:cNvPicPr/>
                  </pic:nvPicPr>
                  <pic:blipFill>
                    <a:blip r:embed="rId5"/>
                    <a:stretch>
                      <a:fillRect/>
                    </a:stretch>
                  </pic:blipFill>
                  <pic:spPr>
                    <a:xfrm>
                      <a:off x="0" y="0"/>
                      <a:ext cx="3502332" cy="4667188"/>
                    </a:xfrm>
                    <a:prstGeom prst="rect">
                      <a:avLst/>
                    </a:prstGeom>
                  </pic:spPr>
                </pic:pic>
              </a:graphicData>
            </a:graphic>
          </wp:inline>
        </w:drawing>
      </w:r>
    </w:p>
    <w:p w14:paraId="1DC14D07" w14:textId="77777777"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Main components include:</w:t>
      </w:r>
    </w:p>
    <w:p w14:paraId="1BB4D053" w14:textId="77777777" w:rsidR="008A771A" w:rsidRP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PWM Fan</w:t>
      </w:r>
      <w:r w:rsidRPr="008A771A">
        <w:rPr>
          <w:rFonts w:ascii="Times New Roman" w:eastAsia="Times New Roman" w:hAnsi="Times New Roman" w:cs="Times New Roman"/>
          <w:kern w:val="0"/>
          <w14:ligatures w14:val="none"/>
        </w:rPr>
        <w:br/>
        <w:t>Controlled automatically based on temperature readings.</w:t>
      </w:r>
    </w:p>
    <w:p w14:paraId="02A8BE46" w14:textId="7A5960F5" w:rsidR="008A771A" w:rsidRP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INA226 Module</w:t>
      </w:r>
      <w:r w:rsidRPr="008A771A">
        <w:rPr>
          <w:rFonts w:ascii="Times New Roman" w:eastAsia="Times New Roman" w:hAnsi="Times New Roman" w:cs="Times New Roman"/>
          <w:kern w:val="0"/>
          <w14:ligatures w14:val="none"/>
        </w:rPr>
        <w:br/>
        <w:t xml:space="preserve">Bidirectional current and voltage monitoring. </w:t>
      </w:r>
      <w:r>
        <w:rPr>
          <w:rFonts w:ascii="Times New Roman" w:eastAsia="Times New Roman" w:hAnsi="Times New Roman" w:cs="Times New Roman"/>
          <w:kern w:val="0"/>
          <w14:ligatures w14:val="none"/>
        </w:rPr>
        <w:t>I got lucky, this c</w:t>
      </w:r>
      <w:r w:rsidRPr="008A771A">
        <w:rPr>
          <w:rFonts w:ascii="Times New Roman" w:eastAsia="Times New Roman" w:hAnsi="Times New Roman" w:cs="Times New Roman"/>
          <w:kern w:val="0"/>
          <w14:ligatures w14:val="none"/>
        </w:rPr>
        <w:t>ame with a</w:t>
      </w:r>
      <w:r>
        <w:rPr>
          <w:rFonts w:ascii="Times New Roman" w:eastAsia="Times New Roman" w:hAnsi="Times New Roman" w:cs="Times New Roman"/>
          <w:kern w:val="0"/>
          <w14:ligatures w14:val="none"/>
        </w:rPr>
        <w:t xml:space="preserve"> good</w:t>
      </w:r>
      <w:r w:rsidRPr="008A771A">
        <w:rPr>
          <w:rFonts w:ascii="Times New Roman" w:eastAsia="Times New Roman" w:hAnsi="Times New Roman" w:cs="Times New Roman"/>
          <w:kern w:val="0"/>
          <w14:ligatures w14:val="none"/>
        </w:rPr>
        <w:t xml:space="preserve"> precision shunt resistor, so no recalculations were needed. It also includes a 16-bit ADC for accurate readings.</w:t>
      </w:r>
    </w:p>
    <w:p w14:paraId="1E9826CC" w14:textId="4E8FBC14" w:rsidR="008A771A" w:rsidRP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Arduino Pro Mini (8 MHz)</w:t>
      </w:r>
      <w:r w:rsidRPr="008A771A">
        <w:rPr>
          <w:rFonts w:ascii="Times New Roman" w:eastAsia="Times New Roman" w:hAnsi="Times New Roman" w:cs="Times New Roman"/>
          <w:kern w:val="0"/>
          <w14:ligatures w14:val="none"/>
        </w:rPr>
        <w:br/>
        <w:t>Handles all logic, display output, and sensor data processing</w:t>
      </w:r>
      <w:r>
        <w:rPr>
          <w:rFonts w:ascii="Times New Roman" w:eastAsia="Times New Roman" w:hAnsi="Times New Roman" w:cs="Times New Roman"/>
          <w:kern w:val="0"/>
          <w14:ligatures w14:val="none"/>
        </w:rPr>
        <w:t>. Tried and true. Most of commercial product not going to use AT</w:t>
      </w:r>
      <w:r w:rsidRPr="008A771A">
        <w:rPr>
          <w:rFonts w:ascii="Times New Roman" w:eastAsia="Times New Roman" w:hAnsi="Times New Roman" w:cs="Times New Roman"/>
          <w:kern w:val="0"/>
          <w14:ligatures w14:val="none"/>
        </w:rPr>
        <w:t>mega processor</w:t>
      </w:r>
      <w:r>
        <w:rPr>
          <w:rFonts w:ascii="Times New Roman" w:eastAsia="Times New Roman" w:hAnsi="Times New Roman" w:cs="Times New Roman"/>
          <w:kern w:val="0"/>
          <w14:ligatures w14:val="none"/>
        </w:rPr>
        <w:t>, it is quite slow in modern standard, and not good at driving display graphics.</w:t>
      </w:r>
    </w:p>
    <w:p w14:paraId="4E152FC3" w14:textId="77777777" w:rsidR="008A771A" w:rsidRP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lastRenderedPageBreak/>
        <w:t>Simple MOSFET Switch Module</w:t>
      </w:r>
      <w:r w:rsidRPr="008A771A">
        <w:rPr>
          <w:rFonts w:ascii="Times New Roman" w:eastAsia="Times New Roman" w:hAnsi="Times New Roman" w:cs="Times New Roman"/>
          <w:kern w:val="0"/>
          <w14:ligatures w14:val="none"/>
        </w:rPr>
        <w:br/>
        <w:t>Works similar to a normally-open relay. Used to turn the car charger module (#6) on/off to avoid high idle power consumption.</w:t>
      </w:r>
    </w:p>
    <w:p w14:paraId="1DD6198B" w14:textId="77777777" w:rsidR="008A771A" w:rsidRP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IP2368 100 W Bidirectional Fast-Charging Chip</w:t>
      </w:r>
      <w:r w:rsidRPr="008A771A">
        <w:rPr>
          <w:rFonts w:ascii="Times New Roman" w:eastAsia="Times New Roman" w:hAnsi="Times New Roman" w:cs="Times New Roman"/>
          <w:kern w:val="0"/>
          <w14:ligatures w14:val="none"/>
        </w:rPr>
        <w:br/>
        <w:t>Supports simultaneous charge/discharge through the same USB-C port system.</w:t>
      </w:r>
    </w:p>
    <w:p w14:paraId="399EAAD6" w14:textId="77777777" w:rsidR="008A771A" w:rsidRDefault="008A771A" w:rsidP="008A77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b/>
          <w:bCs/>
          <w:kern w:val="0"/>
          <w14:ligatures w14:val="none"/>
        </w:rPr>
        <w:t>12 V Car Charger Module</w:t>
      </w:r>
      <w:r w:rsidRPr="008A771A">
        <w:rPr>
          <w:rFonts w:ascii="Times New Roman" w:eastAsia="Times New Roman" w:hAnsi="Times New Roman" w:cs="Times New Roman"/>
          <w:kern w:val="0"/>
          <w14:ligatures w14:val="none"/>
        </w:rPr>
        <w:br/>
        <w:t>Salvaged from an unused car adapter. Has 2× USB-C and 1× USB-A outputs.</w:t>
      </w:r>
      <w:r w:rsidRPr="008A771A">
        <w:rPr>
          <w:rFonts w:ascii="Times New Roman" w:eastAsia="Times New Roman" w:hAnsi="Times New Roman" w:cs="Times New Roman"/>
          <w:kern w:val="0"/>
          <w14:ligatures w14:val="none"/>
        </w:rPr>
        <w:br/>
        <w:t xml:space="preserve">Downside: </w:t>
      </w:r>
      <w:r w:rsidRPr="008A771A">
        <w:rPr>
          <w:rFonts w:ascii="Times New Roman" w:eastAsia="Times New Roman" w:hAnsi="Times New Roman" w:cs="Times New Roman"/>
          <w:b/>
          <w:bCs/>
          <w:kern w:val="0"/>
          <w14:ligatures w14:val="none"/>
        </w:rPr>
        <w:t>high idle power draw (~0.3 W)</w:t>
      </w:r>
      <w:r w:rsidRPr="008A771A">
        <w:rPr>
          <w:rFonts w:ascii="Times New Roman" w:eastAsia="Times New Roman" w:hAnsi="Times New Roman" w:cs="Times New Roman"/>
          <w:kern w:val="0"/>
          <w14:ligatures w14:val="none"/>
        </w:rPr>
        <w:t>, which is why it’s switched using the MOSFET.</w:t>
      </w:r>
    </w:p>
    <w:p w14:paraId="2662DD90" w14:textId="77777777"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p>
    <w:p w14:paraId="31A6F9B4" w14:textId="6DC63499"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67DCB2FD" wp14:editId="40F73D41">
            <wp:extent cx="5943600" cy="5876925"/>
            <wp:effectExtent l="0" t="0" r="0" b="3175"/>
            <wp:docPr id="740038291" name="Picture 2" descr="A red box with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8291" name="Picture 2" descr="A red box with a doo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876925"/>
                    </a:xfrm>
                    <a:prstGeom prst="rect">
                      <a:avLst/>
                    </a:prstGeom>
                  </pic:spPr>
                </pic:pic>
              </a:graphicData>
            </a:graphic>
          </wp:inline>
        </w:drawing>
      </w:r>
    </w:p>
    <w:p w14:paraId="67CAEB71" w14:textId="60BEEAD5"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743C4F9" wp14:editId="621B00B6">
            <wp:extent cx="5943600" cy="6207760"/>
            <wp:effectExtent l="0" t="0" r="0" b="2540"/>
            <wp:docPr id="1449298893" name="Picture 3" descr="A stack of colorfu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8893" name="Picture 3" descr="A stack of colorful objec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70C9635" w14:textId="77777777" w:rsidR="008A771A" w:rsidRPr="008A771A" w:rsidRDefault="00B70E3D" w:rsidP="008A771A">
      <w:pPr>
        <w:spacing w:after="0" w:line="240" w:lineRule="auto"/>
        <w:rPr>
          <w:rFonts w:ascii="Times New Roman" w:eastAsia="Times New Roman" w:hAnsi="Times New Roman" w:cs="Times New Roman"/>
          <w:kern w:val="0"/>
          <w14:ligatures w14:val="none"/>
        </w:rPr>
      </w:pPr>
      <w:r w:rsidRPr="00B70E3D">
        <w:rPr>
          <w:rFonts w:ascii="Times New Roman" w:eastAsia="Times New Roman" w:hAnsi="Times New Roman" w:cs="Times New Roman"/>
          <w:noProof/>
          <w:kern w:val="0"/>
        </w:rPr>
        <w:pict w14:anchorId="3CF70590">
          <v:rect id="_x0000_i1026" alt="" style="width:468pt;height:.05pt;mso-width-percent:0;mso-height-percent:0;mso-width-percent:0;mso-height-percent:0" o:hralign="center" o:hrstd="t" o:hr="t" fillcolor="#a0a0a0" stroked="f"/>
        </w:pict>
      </w:r>
    </w:p>
    <w:p w14:paraId="58EB2726" w14:textId="77777777" w:rsidR="008A771A" w:rsidRP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b/>
          <w:bCs/>
          <w:kern w:val="0"/>
          <w:sz w:val="36"/>
          <w:szCs w:val="36"/>
          <w14:ligatures w14:val="none"/>
        </w:rPr>
        <w:t>User Interface</w:t>
      </w:r>
    </w:p>
    <w:p w14:paraId="5049C9F9" w14:textId="77777777"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The UI is simple and easy to navigate. The main screens display:</w:t>
      </w:r>
    </w:p>
    <w:p w14:paraId="39D6483F" w14:textId="77777777" w:rsidR="008A771A" w:rsidRPr="008A771A" w:rsidRDefault="008A771A" w:rsidP="008A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Battery percentage</w:t>
      </w:r>
    </w:p>
    <w:p w14:paraId="6C9E7D37" w14:textId="77777777" w:rsidR="008A771A" w:rsidRPr="008A771A" w:rsidRDefault="008A771A" w:rsidP="008A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Estimated capacity (Wh)</w:t>
      </w:r>
    </w:p>
    <w:p w14:paraId="17368924" w14:textId="77777777" w:rsidR="008A771A" w:rsidRPr="008A771A" w:rsidRDefault="008A771A" w:rsidP="008A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Power output / input</w:t>
      </w:r>
    </w:p>
    <w:p w14:paraId="2237DB9C" w14:textId="77777777" w:rsidR="008A771A" w:rsidRPr="008A771A" w:rsidRDefault="008A771A" w:rsidP="008A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lastRenderedPageBreak/>
        <w:t>Voltage and current</w:t>
      </w:r>
    </w:p>
    <w:p w14:paraId="53F0A59F" w14:textId="77777777" w:rsidR="008A771A" w:rsidRPr="008A771A" w:rsidRDefault="008A771A" w:rsidP="008A77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Temperature</w:t>
      </w:r>
    </w:p>
    <w:p w14:paraId="520E9635" w14:textId="77777777"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sidRPr="008A771A">
        <w:rPr>
          <w:rFonts w:ascii="Times New Roman" w:eastAsia="Times New Roman" w:hAnsi="Times New Roman" w:cs="Times New Roman"/>
          <w:kern w:val="0"/>
          <w14:ligatures w14:val="none"/>
        </w:rPr>
        <w:t>There’s also a settings menu for calibration, fan control, sleep options, and other adjustments. Below are examples of some UI screens and settings (shown in the images).</w:t>
      </w:r>
    </w:p>
    <w:p w14:paraId="41DAA9AD" w14:textId="77777777" w:rsid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p>
    <w:p w14:paraId="0FB7E020" w14:textId="1C1DF0F0" w:rsidR="008A771A" w:rsidRPr="008A771A" w:rsidRDefault="008A771A" w:rsidP="008A771A">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43B0DB56" wp14:editId="72DB5C43">
            <wp:extent cx="4516016" cy="5809548"/>
            <wp:effectExtent l="0" t="0" r="5715" b="0"/>
            <wp:docPr id="584146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4665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29549" cy="5826957"/>
                    </a:xfrm>
                    <a:prstGeom prst="rect">
                      <a:avLst/>
                    </a:prstGeom>
                  </pic:spPr>
                </pic:pic>
              </a:graphicData>
            </a:graphic>
          </wp:inline>
        </w:drawing>
      </w:r>
    </w:p>
    <w:p w14:paraId="14A55A1B" w14:textId="77777777" w:rsidR="008A771A" w:rsidRPr="008A771A" w:rsidRDefault="00B70E3D" w:rsidP="008A771A">
      <w:pPr>
        <w:spacing w:after="0" w:line="240" w:lineRule="auto"/>
        <w:rPr>
          <w:rFonts w:ascii="Times New Roman" w:eastAsia="Times New Roman" w:hAnsi="Times New Roman" w:cs="Times New Roman"/>
          <w:kern w:val="0"/>
          <w14:ligatures w14:val="none"/>
        </w:rPr>
      </w:pPr>
      <w:r w:rsidRPr="00B70E3D">
        <w:rPr>
          <w:rFonts w:ascii="Times New Roman" w:eastAsia="Times New Roman" w:hAnsi="Times New Roman" w:cs="Times New Roman"/>
          <w:noProof/>
          <w:kern w:val="0"/>
        </w:rPr>
        <w:pict w14:anchorId="6DB5ACC7">
          <v:rect id="_x0000_i1025" alt="" style="width:468pt;height:.05pt;mso-width-percent:0;mso-height-percent:0;mso-width-percent:0;mso-height-percent:0" o:hralign="center" o:hrstd="t" o:hr="t" fillcolor="#a0a0a0" stroked="f"/>
        </w:pict>
      </w:r>
    </w:p>
    <w:p w14:paraId="5925119E" w14:textId="77777777" w:rsid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b/>
          <w:bCs/>
          <w:kern w:val="0"/>
          <w:sz w:val="36"/>
          <w:szCs w:val="36"/>
          <w14:ligatures w14:val="none"/>
        </w:rPr>
        <w:t>Code</w:t>
      </w:r>
    </w:p>
    <w:p w14:paraId="5BE98DE6" w14:textId="5068A23E" w:rsidR="008A771A" w:rsidRPr="008A771A" w:rsidRDefault="008A771A" w:rsidP="008A77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71A">
        <w:rPr>
          <w:rFonts w:ascii="Times New Roman" w:eastAsia="Times New Roman" w:hAnsi="Times New Roman" w:cs="Times New Roman"/>
          <w:i/>
          <w:iCs/>
          <w:kern w:val="0"/>
          <w14:ligatures w14:val="none"/>
        </w:rPr>
        <w:lastRenderedPageBreak/>
        <w:t>(Code section would go here—your sketches, libraries used, or explanation of logic.)</w:t>
      </w:r>
    </w:p>
    <w:p w14:paraId="09D0B6A4" w14:textId="77777777" w:rsidR="00822C63" w:rsidRDefault="00822C63"/>
    <w:p w14:paraId="14BFA301" w14:textId="5FD8F3D7" w:rsidR="00822C63" w:rsidRDefault="00822C63"/>
    <w:p w14:paraId="39E19985" w14:textId="77777777" w:rsidR="00822C63" w:rsidRDefault="00822C63"/>
    <w:p w14:paraId="79742834" w14:textId="77777777" w:rsidR="00822C63" w:rsidRDefault="00822C63"/>
    <w:p w14:paraId="7A50F5EF" w14:textId="77777777" w:rsidR="00822C63" w:rsidRDefault="00822C63"/>
    <w:p w14:paraId="66269B30" w14:textId="29DF191F" w:rsidR="00D70E67" w:rsidRDefault="00D70E67" w:rsidP="00D70E67"/>
    <w:p w14:paraId="25021E7E" w14:textId="77777777" w:rsidR="008A771A" w:rsidRDefault="008A771A" w:rsidP="00D70E67"/>
    <w:p w14:paraId="27910B82" w14:textId="77777777" w:rsidR="008A771A" w:rsidRDefault="008A771A" w:rsidP="00D70E67"/>
    <w:p w14:paraId="1B8FB751" w14:textId="77777777" w:rsidR="008A771A" w:rsidRDefault="008A771A" w:rsidP="00D70E67"/>
    <w:p w14:paraId="6EA23D46" w14:textId="1B4616B5" w:rsidR="008A771A" w:rsidRDefault="008A771A" w:rsidP="00D70E67"/>
    <w:sectPr w:rsidR="008A7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7CF"/>
    <w:multiLevelType w:val="multilevel"/>
    <w:tmpl w:val="6B3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051AD"/>
    <w:multiLevelType w:val="hybridMultilevel"/>
    <w:tmpl w:val="4B64A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1310FA"/>
    <w:multiLevelType w:val="hybridMultilevel"/>
    <w:tmpl w:val="A8F40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946D9"/>
    <w:multiLevelType w:val="multilevel"/>
    <w:tmpl w:val="55F0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B79BF"/>
    <w:multiLevelType w:val="hybridMultilevel"/>
    <w:tmpl w:val="002CCF7E"/>
    <w:lvl w:ilvl="0" w:tplc="3EDE305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B453B1"/>
    <w:multiLevelType w:val="hybridMultilevel"/>
    <w:tmpl w:val="4B4AA868"/>
    <w:lvl w:ilvl="0" w:tplc="3EEC50E2">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0913E0"/>
    <w:multiLevelType w:val="multilevel"/>
    <w:tmpl w:val="5E24F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76C9C"/>
    <w:multiLevelType w:val="hybridMultilevel"/>
    <w:tmpl w:val="2A6CE51C"/>
    <w:lvl w:ilvl="0" w:tplc="C5E223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5D2184"/>
    <w:multiLevelType w:val="multilevel"/>
    <w:tmpl w:val="03D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775910">
    <w:abstractNumId w:val="5"/>
  </w:num>
  <w:num w:numId="2" w16cid:durableId="2049720374">
    <w:abstractNumId w:val="4"/>
  </w:num>
  <w:num w:numId="3" w16cid:durableId="1288855675">
    <w:abstractNumId w:val="1"/>
  </w:num>
  <w:num w:numId="4" w16cid:durableId="1589997390">
    <w:abstractNumId w:val="2"/>
  </w:num>
  <w:num w:numId="5" w16cid:durableId="1909725451">
    <w:abstractNumId w:val="7"/>
  </w:num>
  <w:num w:numId="6" w16cid:durableId="1858884478">
    <w:abstractNumId w:val="3"/>
  </w:num>
  <w:num w:numId="7" w16cid:durableId="47413442">
    <w:abstractNumId w:val="6"/>
  </w:num>
  <w:num w:numId="8" w16cid:durableId="1617708863">
    <w:abstractNumId w:val="8"/>
  </w:num>
  <w:num w:numId="9" w16cid:durableId="164720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12"/>
    <w:rsid w:val="0002471B"/>
    <w:rsid w:val="000610CB"/>
    <w:rsid w:val="000E2F72"/>
    <w:rsid w:val="0033231F"/>
    <w:rsid w:val="003614F1"/>
    <w:rsid w:val="0047026A"/>
    <w:rsid w:val="00497814"/>
    <w:rsid w:val="00523A0C"/>
    <w:rsid w:val="00573ABE"/>
    <w:rsid w:val="005E060E"/>
    <w:rsid w:val="006B7112"/>
    <w:rsid w:val="00822C63"/>
    <w:rsid w:val="00867781"/>
    <w:rsid w:val="008A771A"/>
    <w:rsid w:val="008D480A"/>
    <w:rsid w:val="009E3501"/>
    <w:rsid w:val="00B160A2"/>
    <w:rsid w:val="00B70E3D"/>
    <w:rsid w:val="00CC1E6A"/>
    <w:rsid w:val="00D70CD8"/>
    <w:rsid w:val="00D70E67"/>
    <w:rsid w:val="00F617FA"/>
    <w:rsid w:val="00F8169A"/>
    <w:rsid w:val="00FE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BC8F"/>
  <w15:chartTrackingRefBased/>
  <w15:docId w15:val="{7E9E25D0-B297-0D41-8A32-E5763E32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112"/>
    <w:rPr>
      <w:rFonts w:eastAsiaTheme="majorEastAsia" w:cstheme="majorBidi"/>
      <w:color w:val="272727" w:themeColor="text1" w:themeTint="D8"/>
    </w:rPr>
  </w:style>
  <w:style w:type="paragraph" w:styleId="Title">
    <w:name w:val="Title"/>
    <w:basedOn w:val="Normal"/>
    <w:next w:val="Normal"/>
    <w:link w:val="TitleChar"/>
    <w:uiPriority w:val="10"/>
    <w:qFormat/>
    <w:rsid w:val="006B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112"/>
    <w:pPr>
      <w:spacing w:before="160"/>
      <w:jc w:val="center"/>
    </w:pPr>
    <w:rPr>
      <w:i/>
      <w:iCs/>
      <w:color w:val="404040" w:themeColor="text1" w:themeTint="BF"/>
    </w:rPr>
  </w:style>
  <w:style w:type="character" w:customStyle="1" w:styleId="QuoteChar">
    <w:name w:val="Quote Char"/>
    <w:basedOn w:val="DefaultParagraphFont"/>
    <w:link w:val="Quote"/>
    <w:uiPriority w:val="29"/>
    <w:rsid w:val="006B7112"/>
    <w:rPr>
      <w:i/>
      <w:iCs/>
      <w:color w:val="404040" w:themeColor="text1" w:themeTint="BF"/>
    </w:rPr>
  </w:style>
  <w:style w:type="paragraph" w:styleId="ListParagraph">
    <w:name w:val="List Paragraph"/>
    <w:basedOn w:val="Normal"/>
    <w:uiPriority w:val="34"/>
    <w:qFormat/>
    <w:rsid w:val="006B7112"/>
    <w:pPr>
      <w:ind w:left="720"/>
      <w:contextualSpacing/>
    </w:pPr>
  </w:style>
  <w:style w:type="character" w:styleId="IntenseEmphasis">
    <w:name w:val="Intense Emphasis"/>
    <w:basedOn w:val="DefaultParagraphFont"/>
    <w:uiPriority w:val="21"/>
    <w:qFormat/>
    <w:rsid w:val="006B7112"/>
    <w:rPr>
      <w:i/>
      <w:iCs/>
      <w:color w:val="0F4761" w:themeColor="accent1" w:themeShade="BF"/>
    </w:rPr>
  </w:style>
  <w:style w:type="paragraph" w:styleId="IntenseQuote">
    <w:name w:val="Intense Quote"/>
    <w:basedOn w:val="Normal"/>
    <w:next w:val="Normal"/>
    <w:link w:val="IntenseQuoteChar"/>
    <w:uiPriority w:val="30"/>
    <w:qFormat/>
    <w:rsid w:val="006B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112"/>
    <w:rPr>
      <w:i/>
      <w:iCs/>
      <w:color w:val="0F4761" w:themeColor="accent1" w:themeShade="BF"/>
    </w:rPr>
  </w:style>
  <w:style w:type="character" w:styleId="IntenseReference">
    <w:name w:val="Intense Reference"/>
    <w:basedOn w:val="DefaultParagraphFont"/>
    <w:uiPriority w:val="32"/>
    <w:qFormat/>
    <w:rsid w:val="006B7112"/>
    <w:rPr>
      <w:b/>
      <w:bCs/>
      <w:smallCaps/>
      <w:color w:val="0F4761" w:themeColor="accent1" w:themeShade="BF"/>
      <w:spacing w:val="5"/>
    </w:rPr>
  </w:style>
  <w:style w:type="character" w:styleId="Hyperlink">
    <w:name w:val="Hyperlink"/>
    <w:basedOn w:val="DefaultParagraphFont"/>
    <w:uiPriority w:val="99"/>
    <w:unhideWhenUsed/>
    <w:rsid w:val="00D70E67"/>
    <w:rPr>
      <w:color w:val="467886" w:themeColor="hyperlink"/>
      <w:u w:val="single"/>
    </w:rPr>
  </w:style>
  <w:style w:type="character" w:styleId="UnresolvedMention">
    <w:name w:val="Unresolved Mention"/>
    <w:basedOn w:val="DefaultParagraphFont"/>
    <w:uiPriority w:val="99"/>
    <w:semiHidden/>
    <w:unhideWhenUsed/>
    <w:rsid w:val="00D70E67"/>
    <w:rPr>
      <w:color w:val="605E5C"/>
      <w:shd w:val="clear" w:color="auto" w:fill="E1DFDD"/>
    </w:rPr>
  </w:style>
  <w:style w:type="character" w:styleId="FollowedHyperlink">
    <w:name w:val="FollowedHyperlink"/>
    <w:basedOn w:val="DefaultParagraphFont"/>
    <w:uiPriority w:val="99"/>
    <w:semiHidden/>
    <w:unhideWhenUsed/>
    <w:rsid w:val="005E060E"/>
    <w:rPr>
      <w:color w:val="96607D" w:themeColor="followedHyperlink"/>
      <w:u w:val="single"/>
    </w:rPr>
  </w:style>
  <w:style w:type="character" w:styleId="Strong">
    <w:name w:val="Strong"/>
    <w:basedOn w:val="DefaultParagraphFont"/>
    <w:uiPriority w:val="22"/>
    <w:qFormat/>
    <w:rsid w:val="008A771A"/>
    <w:rPr>
      <w:b/>
      <w:bCs/>
    </w:rPr>
  </w:style>
  <w:style w:type="paragraph" w:styleId="NormalWeb">
    <w:name w:val="Normal (Web)"/>
    <w:basedOn w:val="Normal"/>
    <w:uiPriority w:val="99"/>
    <w:semiHidden/>
    <w:unhideWhenUsed/>
    <w:rsid w:val="008A77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A77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hoang</dc:creator>
  <cp:keywords/>
  <dc:description/>
  <cp:lastModifiedBy>luong hoang</cp:lastModifiedBy>
  <cp:revision>2</cp:revision>
  <dcterms:created xsi:type="dcterms:W3CDTF">2025-12-02T11:54:00Z</dcterms:created>
  <dcterms:modified xsi:type="dcterms:W3CDTF">2025-12-02T11:54:00Z</dcterms:modified>
</cp:coreProperties>
</file>