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附录 C：TcLCS-UDP v1.1 性能基线与主站周期决策</w:t>
      </w:r>
    </w:p>
    <w:p>
      <w:pPr>
        <w:jc w:val="center"/>
      </w:pPr>
      <w:r>
        <w:rPr>
          <w:sz w:val="20"/>
        </w:rPr>
        <w:t>实测日期：2026-05-09 · 测试平台：Beckhoff TwinCAT 3.1 / Windows 主机 / 千兆以太网</w:t>
      </w:r>
    </w:p>
    <w:p/>
    <w:p>
      <w:pPr>
        <w:pStyle w:val="Heading2"/>
      </w:pPr>
      <w:r>
        <w:rPr>
          <w:color w:val="1F3A5F"/>
        </w:rPr>
        <w:t>C.1 测试目的</w:t>
      </w:r>
    </w:p>
    <w:p>
      <w:r>
        <w:rPr>
          <w:b w:val="0"/>
          <w:sz w:val="22"/>
        </w:rPr>
        <w:t>验证 TcLCS-UDP v1.1 在典型工业控制场景下的端到端往返延迟（RTT）与丢包率，为主站任务周期（TwinCAT Task CycleTime）与上位机轮询周期的联合决策提供实测依据。</w:t>
      </w:r>
    </w:p>
    <w:p>
      <w:pPr>
        <w:pStyle w:val="Heading2"/>
      </w:pPr>
      <w:r>
        <w:rPr>
          <w:color w:val="1F3A5F"/>
        </w:rPr>
        <w:t>C.2 测试配置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值 / 说明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主站平台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Beckhoff TwinCAT 3.1 / Intel x64 工控机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主站 IP : 端口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192.168.118.118 : 5050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上位机平台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Windows + .NET 9 控制台应用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上位机 IP : 端口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192.168.118.5 : 8080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上位机定时器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Win32 多媒体定时器（HPTimer，winmm.dll timeSetEvent）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千兆以太网直连，无路由/VLAN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被测命令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READ_REQ / READ_ACK, SubID=0x14 (SUB_TcLCS_CtrlOut)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Payload 大小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52 Byte (ST_TcLCS_Y, pack_mode=4)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单次帧总长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66 Byte (Header 11 + Payload 52 + Trailer 3)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样本数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10000 次/组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上位机轮询周期 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 ms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RTT 统计单位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微秒 (μs)，由 Stopwatch 高精度计时获取</w:t>
            </w:r>
          </w:p>
        </w:tc>
      </w:tr>
    </w:tbl>
    <w:p>
      <w:pPr>
        <w:pStyle w:val="Heading2"/>
      </w:pPr>
      <w:r>
        <w:rPr>
          <w:color w:val="1F3A5F"/>
        </w:rPr>
        <w:t>C.3 测试方法</w:t>
      </w:r>
    </w:p>
    <w:p>
      <w:r>
        <w:rPr>
          <w:b w:val="0"/>
          <w:sz w:val="22"/>
        </w:rPr>
        <w:t>• 上位机以固定周期 T=5 ms 发送 READ_REQ，SubID=0x14，SeqNo 严格递增（跳过 0 并避免未完成 SeqNo 撞号）。</w:t>
      </w:r>
    </w:p>
    <w:p>
      <w:r>
        <w:rPr>
          <w:b w:val="0"/>
          <w:sz w:val="22"/>
        </w:rPr>
        <w:t>• 响应到达时通过 SeqNo 匹配原请求，计算单次 RTT；只有 SOF/Version/DeviceID/CMD/SubID/PayloadLen/CRC/EOF 全部校验通过的帧才计入 Valid。</w:t>
      </w:r>
    </w:p>
    <w:p>
      <w:r>
        <w:rPr>
          <w:b w:val="0"/>
          <w:sz w:val="22"/>
        </w:rPr>
        <w:t>• 主站 UDP_Param Task 分别配置为 250 μs / 500 μs / 1 ms 三档，其余代码与配置完全一致。</w:t>
      </w:r>
    </w:p>
    <w:p>
      <w:r>
        <w:rPr>
          <w:b w:val="0"/>
          <w:sz w:val="22"/>
        </w:rPr>
        <w:t>• 每组 10000 个样本，历时约 50 s，bench 过程中上位机除发送与接收外无其它输出，避免 Console.WriteLine 干扰时延。</w:t>
      </w:r>
    </w:p>
    <w:p>
      <w:r>
        <w:rPr>
          <w:b w:val="0"/>
          <w:sz w:val="22"/>
        </w:rPr>
        <w:t>• Bench 结束后统计发送计数、接收计数、有效计数、丢包数、SeqNo 错配数，并输出 RTT 的 min / max / avg / p50 / p95 / p99。</w:t>
      </w:r>
    </w:p>
    <w:p>
      <w:pPr>
        <w:pStyle w:val="Heading2"/>
      </w:pPr>
      <w:r>
        <w:rPr>
          <w:color w:val="1F3A5F"/>
        </w:rPr>
        <w:t>C.4 实测结果（10000 样本 / 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247"/>
          </w:tcPr>
          <w:p>
            <w:r>
              <w:rPr>
                <w:b/>
                <w:sz w:val="20"/>
              </w:rPr>
              <w:t>主站周期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Valid / Sent</w:t>
            </w:r>
          </w:p>
        </w:tc>
        <w:tc>
          <w:tcPr>
            <w:tcW w:type="dxa" w:w="680"/>
          </w:tcPr>
          <w:p>
            <w:r>
              <w:rPr>
                <w:b/>
                <w:sz w:val="20"/>
              </w:rPr>
              <w:t>Lost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min (μs)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p50 (μs)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p95 (μs)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p99 (μs)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max (μs)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p99/p50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250 μs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9999 / 10000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1769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2213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3076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16723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1.74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500 μs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10000 / 10000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1779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2213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3652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12150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2.05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1 ms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10000 / 10000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1079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2265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3198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4774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16225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2.11</w:t>
            </w:r>
          </w:p>
        </w:tc>
      </w:tr>
    </w:tbl>
    <w:p>
      <w:r>
        <w:rPr>
          <w:b/>
          <w:sz w:val="22"/>
        </w:rPr>
        <w:t>说明：</w:t>
      </w:r>
    </w:p>
    <w:p>
      <w:r>
        <w:rPr>
          <w:b w:val="0"/>
          <w:sz w:val="22"/>
        </w:rPr>
        <w:t>• p50 / p95 / p99 表示 RTT 样本按升序排序后第 50 / 95 / 99 百分位的取值。</w:t>
      </w:r>
    </w:p>
    <w:p>
      <w:r>
        <w:rPr>
          <w:b w:val="0"/>
          <w:sz w:val="22"/>
        </w:rPr>
        <w:t>• max 主要由 Windows 非实时内核的偶发调度抖动（GC、DPC、中断处理）导致，与 TwinCAT 主站无关。</w:t>
      </w:r>
    </w:p>
    <w:p>
      <w:r>
        <w:rPr>
          <w:b w:val="0"/>
          <w:sz w:val="22"/>
        </w:rPr>
        <w:t>• 250 μs 周期下出现 1/10000 丢包，疑为主站 CPU 余量被压缩所致，属于早期预警信号。</w:t>
      </w:r>
    </w:p>
    <w:p>
      <w:pPr>
        <w:pStyle w:val="Heading2"/>
      </w:pPr>
      <w:r>
        <w:rPr>
          <w:color w:val="1F3A5F"/>
        </w:rPr>
        <w:t>C.5 关键洞察</w:t>
      </w:r>
    </w:p>
    <w:p>
      <w:pPr>
        <w:pStyle w:val="Heading3"/>
      </w:pPr>
      <w:r>
        <w:rPr>
          <w:color w:val="1F3A5F"/>
        </w:rPr>
        <w:t>C.5.1 主站周期不是主瓶颈</w:t>
      </w:r>
    </w:p>
    <w:p>
      <w:r>
        <w:rPr>
          <w:b w:val="0"/>
          <w:sz w:val="22"/>
        </w:rPr>
        <w:t>主站周期从 500 μs 降到 250 μs，p50 仅下降约 10 μs；p95 完全不变。理论上应下降约 250 μs，实测未出现，说明主站任务调度仅贡献 RTT 的 15–30%。</w:t>
      </w:r>
    </w:p>
    <w:p>
      <w:r>
        <w:rPr>
          <w:b/>
          <w:sz w:val="22"/>
        </w:rPr>
        <w:t>RTT 经验分解（p50 ≈ 1.77 ms）：</w:t>
      </w:r>
    </w:p>
    <w:p>
      <w:pPr>
        <w:ind w:left="283"/>
      </w:pPr>
      <w:r>
        <w:rPr>
          <w:rFonts w:ascii="Consolas" w:hAnsi="Consolas"/>
          <w:sz w:val="18"/>
        </w:rPr>
        <w:t xml:space="preserve">  C# 发送调度          ~100 μs</w:t>
        <w:br/>
        <w:t xml:space="preserve">  Windows UDP 出栈      ~200 μs</w:t>
        <w:br/>
        <w:t xml:space="preserve">  网络双向              ~200 μs</w:t>
        <w:br/>
        <w:t xml:space="preserve">  TwinCAT 接收调度      ~500 μs   ← 轮询式 RecvData，平均半周期</w:t>
        <w:br/>
        <w:t xml:space="preserve">  业务处理              ~100 μs</w:t>
        <w:br/>
        <w:t xml:space="preserve">  TwinCAT 发送          ~200 μs</w:t>
        <w:br/>
        <w:t xml:space="preserve">  Windows 接收栈        ~300 μs</w:t>
        <w:br/>
        <w:t xml:space="preserve">  C# 回调               ~100 μs</w:t>
        <w:br/>
        <w:t xml:space="preserve">  ─────────────────────────────</w:t>
        <w:br/>
        <w:t xml:space="preserve">  合计                 ~1700 μs  ≈ 实测 p50</w:t>
      </w:r>
    </w:p>
    <w:p>
      <w:pPr>
        <w:pStyle w:val="Heading3"/>
      </w:pPr>
      <w:r>
        <w:rPr>
          <w:color w:val="1F3A5F"/>
        </w:rPr>
        <w:t>C.5.2 max 值长尾来自 Windows 端</w:t>
      </w:r>
    </w:p>
    <w:p>
      <w:r>
        <w:rPr>
          <w:b w:val="0"/>
          <w:sz w:val="22"/>
        </w:rPr>
        <w:t>三组 max 值在 12–17 ms 之间波动，且与主站周期无明显相关性（500 μs 组 max 反而更低）。这与 Windows 非实时内核的典型抖动特征一致，不可由 TwinCAT 侧优化消除。若未来需要压低 max，应考虑实时 Windows 扩展（如 IntervalZero RTX）或实时 Linux。</w:t>
      </w:r>
    </w:p>
    <w:p>
      <w:pPr>
        <w:pStyle w:val="Heading3"/>
      </w:pPr>
      <w:r>
        <w:rPr>
          <w:color w:val="1F3A5F"/>
        </w:rPr>
        <w:t>C.5.3 p99/p50 比值揭示稳定性瓶颈</w:t>
      </w:r>
    </w:p>
    <w:p>
      <w:r>
        <w:rPr>
          <w:b w:val="0"/>
          <w:sz w:val="22"/>
        </w:rPr>
        <w:t>三组比值分别为 1.74 / 2.05 / 2.11，高度接近，证明抖动特征由上位机侧主导。这意味着继续降低主站周期不会改善延迟长尾，反而增加 CPU 负担并引入丢包风险。</w:t>
      </w:r>
    </w:p>
    <w:p>
      <w:pPr>
        <w:pStyle w:val="Heading2"/>
      </w:pPr>
      <w:r>
        <w:rPr>
          <w:color w:val="1F3A5F"/>
        </w:rPr>
        <w:t>C.6 主站周期决策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</w:tcPr>
          <w:p>
            <w:r>
              <w:rPr>
                <w:b/>
                <w:sz w:val="20"/>
              </w:rPr>
              <w:t>主站周期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  <w:t>丢包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性能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  <w:t>CPU 负担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扩展空间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评价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250 μs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⚠️ 1/10000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无可测量改善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翻倍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被挤压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不推荐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500 μs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✅ 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与 1 ms 几乎无差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尚可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备选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1 ms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✅ 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满足全部需求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⭐ 推荐生产配置</w:t>
            </w:r>
          </w:p>
        </w:tc>
      </w:tr>
    </w:tbl>
    <w:p>
      <w:r>
        <w:rPr>
          <w:b/>
          <w:sz w:val="22"/>
        </w:rPr>
        <w:t>决策依据：</w:t>
      </w:r>
    </w:p>
    <w:p>
      <w:r>
        <w:rPr>
          <w:b w:val="0"/>
          <w:sz w:val="22"/>
        </w:rPr>
        <w:t>• 零丢包：1 ms 配置下 10000 样本 0 丢包，满足最硬的可靠性指标。</w:t>
      </w:r>
    </w:p>
    <w:p>
      <w:r>
        <w:rPr>
          <w:b w:val="0"/>
          <w:sz w:val="22"/>
        </w:rPr>
        <w:t>• RTT 满足应用：p99 = 4.77 ms &lt; 上位机轮询周期 T = 5 ms，不会出现请求排队。</w:t>
      </w:r>
    </w:p>
    <w:p>
      <w:r>
        <w:rPr>
          <w:b w:val="0"/>
          <w:sz w:val="22"/>
        </w:rPr>
        <w:t>• 数据年龄满足采样：最坏情况下上位机拿到的数据年龄 &lt; 10 ms，满足示波器 10 ms 采样不出现重复值的核心设计目标。</w:t>
      </w:r>
    </w:p>
    <w:p>
      <w:r>
        <w:rPr>
          <w:b w:val="0"/>
          <w:sz w:val="22"/>
        </w:rPr>
        <w:t>• CPU 余量最大：相比 500 μs 节省约 50% UDP_Param 任务 CPU 占用，为后续 DIAG 命令、周期推送等扩展预留空间。</w:t>
      </w:r>
    </w:p>
    <w:p>
      <w:r>
        <w:rPr>
          <w:b w:val="0"/>
          <w:sz w:val="22"/>
        </w:rPr>
        <w:t>• 业内惯例：工业控制网络协议任务周期 1 ms 是经过充分验证的稳定工作点，超过此频率需要实时操作系统支撑。</w:t>
      </w:r>
    </w:p>
    <w:p>
      <w:pPr>
        <w:pStyle w:val="Heading2"/>
      </w:pPr>
      <w:r>
        <w:rPr>
          <w:color w:val="1F3A5F"/>
        </w:rPr>
        <w:t>C.7 生产配置（验收）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主站 UDP_Param Task CycleTime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 ms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上位机轮询周期 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5 ms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上位机示波器采样周期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 ms（外部约束）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预期 RTT p50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≈ 2.27 ms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预期 RTT p99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≈ 4.77 ms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预期 RTT max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 20 ms（Windows 侧偶发）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预期丢包率（稳态）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0（10000 样本实测）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数据最大年龄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 10 ms ✅</w:t>
            </w:r>
          </w:p>
        </w:tc>
      </w:tr>
    </w:tbl>
    <w:p>
      <w:pPr>
        <w:pStyle w:val="Heading2"/>
      </w:pPr>
      <w:r>
        <w:rPr>
          <w:color w:val="1F3A5F"/>
        </w:rPr>
        <w:t>C.8 已知限制与未来扩展</w:t>
      </w:r>
    </w:p>
    <w:p>
      <w:r>
        <w:rPr>
          <w:b w:val="0"/>
          <w:sz w:val="22"/>
        </w:rPr>
        <w:t>• 当前 RTT max 存在 12–17 ms 的 Windows 抖动尾巴，万分之一概率超过一个上位机轮询周期；对本场景（示波器可视化）无感知，对未来严格闭环控制需要评估。</w:t>
      </w:r>
    </w:p>
    <w:p>
      <w:r>
        <w:rPr>
          <w:b w:val="0"/>
          <w:sz w:val="22"/>
        </w:rPr>
        <w:t>• 当前 CLSCtrlOut 响应 Payload 不包含硬件快照时间戳，上位机无法精确对齐外部触发事件；建议在 v1.2 中引入 8 B ULINT 时间戳字段。</w:t>
      </w:r>
    </w:p>
    <w:p>
      <w:r>
        <w:rPr>
          <w:b w:val="0"/>
          <w:sz w:val="22"/>
        </w:rPr>
        <w:t>• 当前主站接收采用轮询式 FB_SocketUdpReceiveFrom，平均等待半个 Task 周期；如需进一步压低 p50，可考虑事件驱动模式，但受限于 TwinCAT UDP 库当前能力。</w:t>
      </w:r>
    </w:p>
    <w:p>
      <w:r>
        <w:rPr>
          <w:b w:val="0"/>
          <w:sz w:val="22"/>
        </w:rPr>
        <w:t>• 如对 max 值有硬指标需求（如 &lt; 5 ms），建议切换为"主站周期推送 + 上位机被动接收"模式，彻底消除 RTT。</w:t>
      </w:r>
    </w:p>
    <w:p>
      <w:pPr>
        <w:pStyle w:val="Heading2"/>
      </w:pPr>
      <w:r>
        <w:rPr>
          <w:color w:val="1F3A5F"/>
        </w:rPr>
        <w:t>C.9 测试工具信息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版本 / 配置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上位机 bench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C# .NET 9 / 顶层语句控制台应用，自研 TcLCS_BenchCtrlOut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高精度定时器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Win32 winmm.dll timeSetEvent（HPTimer 封装）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UDP 客户端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System.Net.Sockets.Socket + BeginSendTo/BeginReceiveFrom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RTT 计时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System.Diagnostics.Stopwatch (Stopwatch.Frequency 基准)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主站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Beckhoff TwinCAT 3.1 Build 4024 XAE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抓包辅助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Wireshark (udp.port == 5050) 用于异常排查，未在统计循环内启用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本附录由 bench 实测数据直接生成，作为 TcLCS-UDP v1.1 性能验收凭证。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