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99999"/>
          <w:sz w:val="26"/>
          <w:szCs w:val="26"/>
        </w:rPr>
      </w:pPr>
      <w:r w:rsidDel="00000000" w:rsidR="00000000" w:rsidRPr="00000000">
        <w:rPr>
          <w:b w:val="1"/>
          <w:color w:val="999999"/>
          <w:sz w:val="26"/>
          <w:szCs w:val="26"/>
          <w:rtl w:val="0"/>
        </w:rPr>
        <w:t xml:space="preserve">S3 / Práctica de cómo Normalizar una Base de Datos Relacional (1FN, 2FN, 3FN)</w:t>
      </w:r>
    </w:p>
    <w:p w:rsidR="00000000" w:rsidDel="00000000" w:rsidP="00000000" w:rsidRDefault="00000000" w:rsidRPr="00000000" w14:paraId="00000002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65"/>
        <w:gridCol w:w="1665"/>
        <w:gridCol w:w="1470"/>
        <w:gridCol w:w="1755"/>
        <w:gridCol w:w="1500"/>
        <w:tblGridChange w:id="0">
          <w:tblGrid>
            <w:gridCol w:w="1245"/>
            <w:gridCol w:w="1365"/>
            <w:gridCol w:w="1665"/>
            <w:gridCol w:w="1470"/>
            <w:gridCol w:w="1755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Título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Editorial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NombreLector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FechaDev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1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Planeta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Frank Valencia Pinto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C#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Anaya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Luis Gomez Fuentes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Python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Parainfo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 Teran Perez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JavaScript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Sello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Juan Roque Gomez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01/04/2024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Todos los atributos son atómicos, osea que los elementos son simples e indivisibles.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No debe existir variación en el número de columnas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Los campos no clave deben identificarse por la clave (dependencia funcional)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No se permite datos repetidos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Todos los datos de una columnas deben ser del mismo tipo</w:t>
      </w:r>
    </w:p>
    <w:p w:rsidR="00000000" w:rsidDel="00000000" w:rsidP="00000000" w:rsidRDefault="00000000" w:rsidRPr="00000000" w14:paraId="0000002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Primera Forma Normal (1FN)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45"/>
        <w:gridCol w:w="1065"/>
        <w:gridCol w:w="1215"/>
        <w:gridCol w:w="1785"/>
        <w:gridCol w:w="1200"/>
        <w:gridCol w:w="1395"/>
        <w:tblGridChange w:id="0">
          <w:tblGrid>
            <w:gridCol w:w="1260"/>
            <w:gridCol w:w="1245"/>
            <w:gridCol w:w="1065"/>
            <w:gridCol w:w="1215"/>
            <w:gridCol w:w="1785"/>
            <w:gridCol w:w="1200"/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Título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Autor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Editorial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NombreLector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ApLector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FechaDev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1 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Planeta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Frank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Valencia Pinto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C#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2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Anaya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Luis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Gomez Fuentes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Python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3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Parainfo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Teran Perez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JavaScript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98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4</w:t>
            </w:r>
          </w:p>
        </w:tc>
        <w:tc>
          <w:tcPr>
            <w:tcBorders>
              <w:top w:color="980000" w:space="0" w:sz="8" w:val="single"/>
              <w:left w:color="980000" w:space="0" w:sz="8" w:val="single"/>
              <w:bottom w:color="980000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Sello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Juan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Roque Gomez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01/04/2024</w:t>
            </w:r>
          </w:p>
        </w:tc>
      </w:tr>
    </w:tbl>
    <w:p w:rsidR="00000000" w:rsidDel="00000000" w:rsidP="00000000" w:rsidRDefault="00000000" w:rsidRPr="00000000" w14:paraId="0000004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Es cierto que aún hay redundancia, por eso mismo debemos llegar a la tercera forma normal</w:t>
      </w:r>
    </w:p>
    <w:p w:rsidR="00000000" w:rsidDel="00000000" w:rsidP="00000000" w:rsidRDefault="00000000" w:rsidRPr="00000000" w14:paraId="0000004F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Segunda Forma Normal (2FN)</w:t>
      </w:r>
    </w:p>
    <w:p w:rsidR="00000000" w:rsidDel="00000000" w:rsidP="00000000" w:rsidRDefault="00000000" w:rsidRPr="00000000" w14:paraId="00000051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En esta etapa nos piden lo siguiente: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No deben existir dependencias parciales o mejor dicho, no deben estar en el lugar los que no dependen la llave primaria (CodLibro) en este caso, podemos visualizar que los primeros 4 campos, hacen referencia a libro, mientras que los datos siguientes son totalmente independientes, refiriéndose a los datos del lector, también en el último campo hace referencia a algo totalmente diferente como la fecha de devolución.</w:t>
      </w:r>
    </w:p>
    <w:p w:rsidR="00000000" w:rsidDel="00000000" w:rsidP="00000000" w:rsidRDefault="00000000" w:rsidRPr="00000000" w14:paraId="00000053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55"/>
        <w:gridCol w:w="2115"/>
        <w:gridCol w:w="3360"/>
        <w:tblGridChange w:id="0">
          <w:tblGrid>
            <w:gridCol w:w="1260"/>
            <w:gridCol w:w="2055"/>
            <w:gridCol w:w="2115"/>
            <w:gridCol w:w="3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Libro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Título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Editorial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1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Planeta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C#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Python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Parainfo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JavaScript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Sello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460"/>
        <w:gridCol w:w="3780"/>
        <w:tblGridChange w:id="0">
          <w:tblGrid>
            <w:gridCol w:w="2100"/>
            <w:gridCol w:w="2460"/>
            <w:gridCol w:w="3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NombreLector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ApLector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Frank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Valencia Pinto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Luis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Gomez Fuentes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Teran Perez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Juan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Roque Gomez</w:t>
            </w:r>
          </w:p>
        </w:tc>
      </w:tr>
    </w:tbl>
    <w:p w:rsidR="00000000" w:rsidDel="00000000" w:rsidP="00000000" w:rsidRDefault="00000000" w:rsidRPr="00000000" w14:paraId="0000008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75"/>
        <w:gridCol w:w="3840"/>
        <w:tblGridChange w:id="0">
          <w:tblGrid>
            <w:gridCol w:w="1260"/>
            <w:gridCol w:w="1875"/>
            <w:gridCol w:w="3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Devolución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FechaDev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01/04/2024</w:t>
            </w:r>
          </w:p>
        </w:tc>
      </w:tr>
    </w:tbl>
    <w:p w:rsidR="00000000" w:rsidDel="00000000" w:rsidP="00000000" w:rsidRDefault="00000000" w:rsidRPr="00000000" w14:paraId="0000009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Tercera Forma Normal (3FN)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La base de datos debe estar en la 2FN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Los atributos no claves deben ser independientes y dependientes por completo de la clave primaria, esto quiere decir que las de las tablas deben solo contener información sobre la entidad definida por la clave primaria.</w:t>
      </w:r>
    </w:p>
    <w:p w:rsidR="00000000" w:rsidDel="00000000" w:rsidP="00000000" w:rsidRDefault="00000000" w:rsidRPr="00000000" w14:paraId="0000009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3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510"/>
        <w:tblGridChange w:id="0">
          <w:tblGrid>
            <w:gridCol w:w="1860"/>
            <w:gridCol w:w="35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Libro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C#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AA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4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540"/>
        <w:tblGridChange w:id="0">
          <w:tblGrid>
            <w:gridCol w:w="1875"/>
            <w:gridCol w:w="35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CodAutor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1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Autor 4</w:t>
            </w:r>
          </w:p>
        </w:tc>
      </w:tr>
    </w:tbl>
    <w:p w:rsidR="00000000" w:rsidDel="00000000" w:rsidP="00000000" w:rsidRDefault="00000000" w:rsidRPr="00000000" w14:paraId="000000B7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4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645"/>
        <w:tblGridChange w:id="0">
          <w:tblGrid>
            <w:gridCol w:w="1815"/>
            <w:gridCol w:w="3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Editoriales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CodEditorial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Editorial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Planeta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Parainfo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Sello</w:t>
            </w:r>
          </w:p>
        </w:tc>
      </w:tr>
    </w:tbl>
    <w:p w:rsidR="00000000" w:rsidDel="00000000" w:rsidP="00000000" w:rsidRDefault="00000000" w:rsidRPr="00000000" w14:paraId="000000C4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3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510"/>
        <w:tblGridChange w:id="0">
          <w:tblGrid>
            <w:gridCol w:w="1860"/>
            <w:gridCol w:w="35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Libro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604</w:t>
            </w:r>
          </w:p>
        </w:tc>
      </w:tr>
    </w:tbl>
    <w:p w:rsidR="00000000" w:rsidDel="00000000" w:rsidP="00000000" w:rsidRDefault="00000000" w:rsidRPr="00000000" w14:paraId="000000D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3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510"/>
        <w:tblGridChange w:id="0">
          <w:tblGrid>
            <w:gridCol w:w="1860"/>
            <w:gridCol w:w="35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Libro Editorial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CodEditorial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704</w:t>
            </w:r>
          </w:p>
        </w:tc>
      </w:tr>
    </w:tbl>
    <w:p w:rsidR="00000000" w:rsidDel="00000000" w:rsidP="00000000" w:rsidRDefault="00000000" w:rsidRPr="00000000" w14:paraId="000000E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460"/>
        <w:gridCol w:w="3780"/>
        <w:tblGridChange w:id="0">
          <w:tblGrid>
            <w:gridCol w:w="2100"/>
            <w:gridCol w:w="2460"/>
            <w:gridCol w:w="3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NombreLector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ApLector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Frank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Valencia Pinto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Luis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Gomez Fuentes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Ana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Teran Perez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Juan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Roque Gomez</w:t>
            </w:r>
          </w:p>
        </w:tc>
      </w:tr>
    </w:tbl>
    <w:p w:rsidR="00000000" w:rsidDel="00000000" w:rsidP="00000000" w:rsidRDefault="00000000" w:rsidRPr="00000000" w14:paraId="000000F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9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75"/>
        <w:gridCol w:w="3840"/>
        <w:tblGridChange w:id="0">
          <w:tblGrid>
            <w:gridCol w:w="1260"/>
            <w:gridCol w:w="1875"/>
            <w:gridCol w:w="3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Devolución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CodLibro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CodLector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FechaDev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10/01/2024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1004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504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01/04/2024</w:t>
            </w:r>
          </w:p>
        </w:tc>
      </w:tr>
    </w:tbl>
    <w:p w:rsidR="00000000" w:rsidDel="00000000" w:rsidP="00000000" w:rsidRDefault="00000000" w:rsidRPr="00000000" w14:paraId="0000010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Diagramas</w:t>
      </w:r>
    </w:p>
    <w:p w:rsidR="00000000" w:rsidDel="00000000" w:rsidP="00000000" w:rsidRDefault="00000000" w:rsidRPr="00000000" w14:paraId="0000010B">
      <w:pPr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