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370467">
      <w:bookmarkStart w:id="0" w:name="_GoBack"/>
      <w:bookmarkEnd w:id="0"/>
      <w:r>
        <w:t>数据库格式规范</w:t>
      </w:r>
    </w:p>
    <w:p w:rsidR="00000000" w:rsidRDefault="00370467"/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数据库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表名命名规范：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表名长度不能超过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30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个字符，表名中含有单词全部采用单数形式，单词首写字母要大写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，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表名采用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模块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名称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+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单词或多个单词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，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多个单词间不用任何连接符号。</w:t>
      </w: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数据库字段命名规范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：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数据库字段名全部采用小写英文单词，单词之间用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”_”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隔开，命名规则是表别名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+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单词，如：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user_name,user_pwd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。表别名规则，如果表名是一个单词，别名就取单词的前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4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个字母；如果表名是两个单词，就各取两个单词的前两个字母组成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4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个字母长的别名；如果表的名字由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3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个单词组成，你不妨从头两个单词中各取一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个然后从最后一个单词中再取出两个字母，结果还是组成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 xml:space="preserve">4 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字母长的别名。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 </w:t>
      </w: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视图名采用规则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View_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表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A_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表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B_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表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C,View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表示视图。这个视图由几个表产生就用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”_”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连接几个表的名，如果表过多可以将表名适当简化，但一定要列出所有表名。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 </w:t>
      </w: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表的组成：</w:t>
      </w: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账户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-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密码</w:t>
      </w: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表</w:t>
      </w: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用户信息表</w:t>
      </w: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用户资讯收藏表</w:t>
      </w: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资讯综合表</w:t>
      </w: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资讯详情表</w:t>
      </w: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</w:p>
    <w:p w:rsidR="00000000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  <w:r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评论表</w:t>
      </w:r>
    </w:p>
    <w:p w:rsidR="00370467" w:rsidRDefault="00370467">
      <w:pPr>
        <w:widowControl/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  <w:lang w:bidi="ar"/>
        </w:rPr>
      </w:pPr>
    </w:p>
    <w:sectPr w:rsidR="00370467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11474"/>
    <w:rsid w:val="00370467"/>
    <w:rsid w:val="178E1FD4"/>
    <w:rsid w:val="1BBD82E0"/>
    <w:rsid w:val="2BFDB215"/>
    <w:rsid w:val="3BE8AE80"/>
    <w:rsid w:val="58BFFBB8"/>
    <w:rsid w:val="6FFE2E52"/>
    <w:rsid w:val="6FFE2FD1"/>
    <w:rsid w:val="6FFFE8B0"/>
    <w:rsid w:val="78F845FF"/>
    <w:rsid w:val="7BBD8002"/>
    <w:rsid w:val="7BDD835E"/>
    <w:rsid w:val="7F2F27CC"/>
    <w:rsid w:val="ADE92296"/>
    <w:rsid w:val="AFCFCF76"/>
    <w:rsid w:val="DFFF6016"/>
    <w:rsid w:val="ED5FF92B"/>
    <w:rsid w:val="FA8EDE13"/>
    <w:rsid w:val="FB7F7967"/>
    <w:rsid w:val="FD7653D6"/>
    <w:rsid w:val="FEFF5A92"/>
    <w:rsid w:val="FF5D8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FE2A590-2784-4C70-B2AA-488FA1ED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qFormat/>
    <w:pPr>
      <w:keepNext/>
      <w:keepLines/>
      <w:spacing w:before="240" w:after="60"/>
      <w:outlineLvl w:val="6"/>
    </w:pPr>
  </w:style>
  <w:style w:type="paragraph" w:styleId="8">
    <w:name w:val="heading 8"/>
    <w:basedOn w:val="a"/>
    <w:next w:val="a"/>
    <w:qFormat/>
    <w:pPr>
      <w:keepNext/>
      <w:keepLines/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童年如一朵朵雪白的浪花，拍打着海边的礁石，发出欢快的笑声；童年如一颗颗明亮的小星星，照亮了大地，照亮了人们；童年如一个个琴键灵活的跳动，奏着优美的琴声；童年如一盏盏油灯，用来照亮我们的心灵……。是啊，童年在我们的成长中是必不可少的一段经历。</dc:title>
  <dc:subject/>
  <dc:creator>ycl</dc:creator>
  <cp:keywords/>
  <dc:description/>
  <cp:lastModifiedBy>路双宁</cp:lastModifiedBy>
  <cp:revision>2</cp:revision>
  <cp:lastPrinted>1900-01-04T16:00:00Z</cp:lastPrinted>
  <dcterms:created xsi:type="dcterms:W3CDTF">2017-05-22T14:34:00Z</dcterms:created>
  <dcterms:modified xsi:type="dcterms:W3CDTF">2017-05-22T14:34:00Z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