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《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>BV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共赢计划》与联合运营机制分析说明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center"/>
        <w:rPr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请滚动并阅读本提示全部方可进行下一步操作</w:t>
      </w:r>
      <w:r>
        <w:rPr>
          <w:rFonts w:ascii="Helvetica Neue" w:hAnsi="Helvetica Neue"/>
          <w:sz w:val="26"/>
          <w:szCs w:val="26"/>
          <w:rtl w:val="0"/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TW" w:eastAsia="zh-TW"/>
        </w:rPr>
        <w:t>一、背景简介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在数字贸易与社群电商深度融合的背景下，东家平台推出</w:t>
      </w:r>
      <w:r>
        <w:rPr>
          <w:rFonts w:ascii="Helvetica Neue" w:hAnsi="Helvetica Neue" w:hint="default"/>
          <w:sz w:val="26"/>
          <w:szCs w:val="2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共赢计划</w:t>
      </w:r>
      <w:r>
        <w:rPr>
          <w:rFonts w:ascii="Helvetica Neue" w:hAnsi="Helvetica Neue" w:hint="default"/>
          <w:sz w:val="26"/>
          <w:szCs w:val="26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，以解决新东家初期获取资源、激活账号、形成账户资产的困难。该计划由</w:t>
      </w:r>
      <w:r>
        <w:rPr>
          <w:rFonts w:ascii="Helvetica Neue" w:hAnsi="Helvetica Neue" w:hint="default"/>
          <w:sz w:val="26"/>
          <w:szCs w:val="2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团队长</w:t>
      </w:r>
      <w:r>
        <w:rPr>
          <w:rFonts w:ascii="Helvetica Neue" w:hAnsi="Helvetica Neue"/>
          <w:sz w:val="26"/>
          <w:szCs w:val="26"/>
          <w:rtl w:val="0"/>
        </w:rPr>
        <w:t xml:space="preserve"> </w:t>
      </w:r>
      <w:r>
        <w:rPr>
          <w:rFonts w:ascii="Helvetica Neue" w:hAnsi="Helvetica Neue"/>
          <w:sz w:val="26"/>
          <w:szCs w:val="26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新东家</w:t>
      </w:r>
      <w:r>
        <w:rPr>
          <w:rFonts w:ascii="Helvetica Neue" w:hAnsi="Helvetica Neue"/>
          <w:sz w:val="26"/>
          <w:szCs w:val="26"/>
          <w:rtl w:val="0"/>
        </w:rPr>
        <w:t xml:space="preserve"> </w:t>
      </w:r>
      <w:r>
        <w:rPr>
          <w:rFonts w:ascii="Helvetica Neue" w:hAnsi="Helvetica Neue"/>
          <w:sz w:val="26"/>
          <w:szCs w:val="26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担保人</w:t>
      </w:r>
      <w:r>
        <w:rPr>
          <w:rFonts w:ascii="Helvetica Neue" w:hAnsi="Helvetica Neue" w:hint="default"/>
          <w:sz w:val="26"/>
          <w:szCs w:val="26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三方组成，通过代打赏的合作方式，形成一种基于利益绑定、信任机制与责任共担的联合运营模式。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本文从制度设计、运营逻辑、风险控制与战略意义等维度，结合平台实际与联合运营理论，系统分析该机制的可行性与优势。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二、共赢计划机制概述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三方角色与职责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新东家：提供资金（</w:t>
      </w:r>
      <w:r>
        <w:rPr>
          <w:rFonts w:ascii="Helvetica Neue" w:hAnsi="Helvetica Neue"/>
          <w:sz w:val="26"/>
          <w:szCs w:val="26"/>
          <w:rtl w:val="0"/>
          <w:lang w:val="nl-NL"/>
        </w:rPr>
        <w:t>CNV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），由团队长代为打赏，从而激活账户并获得</w:t>
      </w:r>
      <w:r>
        <w:rPr>
          <w:rFonts w:ascii="Helvetica Neue" w:hAnsi="Helvetica Neue"/>
          <w:sz w:val="26"/>
          <w:szCs w:val="26"/>
          <w:rtl w:val="0"/>
        </w:rPr>
        <w:t>BV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产出权利；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团队长：提供打赏操作服务，并承诺未来协助新东家销售账户中产生的</w:t>
      </w:r>
      <w:r>
        <w:rPr>
          <w:rFonts w:ascii="Helvetica Neue" w:hAnsi="Helvetica Neue"/>
          <w:sz w:val="26"/>
          <w:szCs w:val="26"/>
          <w:rtl w:val="0"/>
        </w:rPr>
        <w:t>BV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资产；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担保人：为双方履约提供信用担保，收取担保服务费，并承担信用风险。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基础操作流程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新东家以</w:t>
      </w:r>
      <w:r>
        <w:rPr>
          <w:rFonts w:ascii="Helvetica Neue" w:hAnsi="Helvetica Neue"/>
          <w:sz w:val="26"/>
          <w:szCs w:val="26"/>
          <w:rtl w:val="0"/>
          <w:lang w:val="nl-NL"/>
        </w:rPr>
        <w:t>CNV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购买</w:t>
      </w:r>
      <w:r>
        <w:rPr>
          <w:rFonts w:ascii="Helvetica Neue" w:hAnsi="Helvetica Neue"/>
          <w:sz w:val="26"/>
          <w:szCs w:val="26"/>
          <w:rtl w:val="0"/>
        </w:rPr>
        <w:t>BV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，由团队长代为打赏；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新东家账户开始产出</w:t>
      </w:r>
      <w:r>
        <w:rPr>
          <w:rFonts w:ascii="Helvetica Neue" w:hAnsi="Helvetica Neue"/>
          <w:sz w:val="26"/>
          <w:szCs w:val="26"/>
          <w:rtl w:val="0"/>
        </w:rPr>
        <w:t>BV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，可用于平台用途；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团队长承诺按平台指导价协助销售新东家账户中的</w:t>
      </w:r>
      <w:r>
        <w:rPr>
          <w:rFonts w:ascii="Helvetica Neue" w:hAnsi="Helvetica Neue"/>
          <w:sz w:val="26"/>
          <w:szCs w:val="26"/>
          <w:rtl w:val="0"/>
        </w:rPr>
        <w:t>BV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若未能如约协助销售，由担保人承担协助责任或进行履约保障。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三、联合运营理论模型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Helvetica Neue" w:hAnsi="Helvetica Neue" w:hint="default"/>
          <w:sz w:val="26"/>
          <w:szCs w:val="2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联合运营</w:t>
      </w:r>
      <w:r>
        <w:rPr>
          <w:rFonts w:ascii="Helvetica Neue" w:hAnsi="Helvetica Neue" w:hint="default"/>
          <w:sz w:val="26"/>
          <w:szCs w:val="26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强调目标协同、资源互补与风险共担。《</w:t>
      </w:r>
      <w:r>
        <w:rPr>
          <w:rFonts w:ascii="Helvetica Neue" w:hAnsi="Helvetica Neue"/>
          <w:sz w:val="26"/>
          <w:szCs w:val="26"/>
          <w:rtl w:val="0"/>
        </w:rPr>
        <w:t>BV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共赢计划》体现了典型的联合运营结构：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目标协同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新东家希望尽快激活账户、盘活资源；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团队长希望扩大业绩、绑定资源型东家形成社群粘性；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担保人希望获取稳定收益并扩大行业声望。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三方通过共同对</w:t>
      </w:r>
      <w:r>
        <w:rPr>
          <w:rFonts w:ascii="Helvetica Neue" w:hAnsi="Helvetica Neue"/>
          <w:sz w:val="26"/>
          <w:szCs w:val="26"/>
          <w:rtl w:val="0"/>
        </w:rPr>
        <w:t>BV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价值的认知与收益路径实现协同发展。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资源互补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新东家提供初期流动性；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团队长提供运营经验与操作执行；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担保人提供信用支撑与履约能力。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这种三方协同结构强化了平台生态的抗压能力与发展韧性。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风险共担机制（强化说明）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</w:rPr>
        <w:t>3.1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价格稳定机制（</w:t>
      </w:r>
      <w:r>
        <w:rPr>
          <w:rFonts w:ascii="Helvetica Neue" w:hAnsi="Helvetica Neue"/>
          <w:sz w:val="26"/>
          <w:szCs w:val="26"/>
          <w:rtl w:val="0"/>
        </w:rPr>
        <w:t>BV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价格风险已最小化）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东家平台设有严格的价格监管机制，所有打赏行为必须遵守官方指导价。一经发现低于指导价的交易行为，将立即冻结账户并暂停打赏功能。同时，对举报恶意乱价行为者，平台给予重奖。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这套机制有效防止了</w:t>
      </w:r>
      <w:r>
        <w:rPr>
          <w:rFonts w:ascii="Helvetica Neue" w:hAnsi="Helvetica Neue"/>
          <w:sz w:val="26"/>
          <w:szCs w:val="26"/>
          <w:rtl w:val="0"/>
        </w:rPr>
        <w:t>BV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价格波动风险，保障了东家账户资产的稳定性，也为</w:t>
      </w:r>
      <w:r>
        <w:rPr>
          <w:rFonts w:ascii="Helvetica Neue" w:hAnsi="Helvetica Neue" w:hint="default"/>
          <w:sz w:val="26"/>
          <w:szCs w:val="2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协助销售</w:t>
      </w:r>
      <w:r>
        <w:rPr>
          <w:rFonts w:ascii="Helvetica Neue" w:hAnsi="Helvetica Neue" w:hint="default"/>
          <w:sz w:val="26"/>
          <w:szCs w:val="26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承诺提供了制度基础。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</w:rPr>
        <w:t>3.2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履约机制：智能合约</w:t>
      </w:r>
      <w:r>
        <w:rPr>
          <w:rFonts w:ascii="Helvetica Neue" w:hAnsi="Helvetica Neue"/>
          <w:sz w:val="26"/>
          <w:szCs w:val="26"/>
          <w:rtl w:val="0"/>
        </w:rPr>
        <w:t xml:space="preserve"> </w:t>
      </w:r>
      <w:r>
        <w:rPr>
          <w:rFonts w:ascii="Helvetica Neue" w:hAnsi="Helvetica Neue"/>
          <w:sz w:val="26"/>
          <w:szCs w:val="26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仲裁体系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三方可签署标准化智能合约进行约定，合约内容包括：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打赏行为及金额记录；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团队长协助销售的范围与周期；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担保人履约责任；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仲裁解决方式。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在出现争议时，可由当地具有法律效力的第三方仲裁机构（如行业协会、商事仲裁中心）进行处理，降低维权成本与时间消耗。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</w:rPr>
        <w:t>3.3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担保人筛选机制（抗风险能力明确）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平台仅允许具备资深行业经验、资产背景与良好声誉的个体或机构担任担保人：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具备稳定资产实力；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在社群中有长期履约记录；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熟悉平台规则与履约逻辑。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担保人可收取交易额</w:t>
      </w:r>
      <w:r>
        <w:rPr>
          <w:rFonts w:ascii="Helvetica Neue" w:hAnsi="Helvetica Neue"/>
          <w:sz w:val="26"/>
          <w:szCs w:val="26"/>
          <w:rtl w:val="0"/>
        </w:rPr>
        <w:t>10%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的担保服务费，作为风险补偿。其抗风险能力与信誉支撑成为整个联合运营结构中的</w:t>
      </w:r>
      <w:r>
        <w:rPr>
          <w:rFonts w:ascii="Helvetica Neue" w:hAnsi="Helvetica Neue" w:hint="default"/>
          <w:sz w:val="26"/>
          <w:szCs w:val="2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信用锚</w:t>
      </w:r>
      <w:r>
        <w:rPr>
          <w:rFonts w:ascii="Helvetica Neue" w:hAnsi="Helvetica Neue" w:hint="default"/>
          <w:sz w:val="26"/>
          <w:szCs w:val="26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四、战略价值与制度优势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降低新用户准入门槛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即使不具备经验或资源，新东家也可借助团队长和担保人协同完成启动，为长期经营打开通道。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激活团队长长期激励机制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团队长不再局限于一次性任务激励，而是绑定账户后期产生的</w:t>
      </w:r>
      <w:r>
        <w:rPr>
          <w:rFonts w:ascii="Helvetica Neue" w:hAnsi="Helvetica Neue"/>
          <w:sz w:val="26"/>
          <w:szCs w:val="26"/>
          <w:rtl w:val="0"/>
        </w:rPr>
        <w:t>BV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，通过协助销售行为间接获得声誉与信任积累，转化为类</w:t>
      </w:r>
      <w:r>
        <w:rPr>
          <w:rFonts w:ascii="Helvetica Neue" w:hAnsi="Helvetica Neue" w:hint="default"/>
          <w:sz w:val="26"/>
          <w:szCs w:val="2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TW" w:eastAsia="zh-TW"/>
        </w:rPr>
        <w:t>平台合伙人</w:t>
      </w:r>
      <w:r>
        <w:rPr>
          <w:rFonts w:ascii="Helvetica Neue" w:hAnsi="Helvetica Neue" w:hint="default"/>
          <w:sz w:val="26"/>
          <w:szCs w:val="26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TW" w:eastAsia="zh-TW"/>
        </w:rPr>
        <w:t>身份。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形成分布式协同网络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每一个团队长与新东家的合作关系，实际上构成一个小型的去中心化协作节点。这种由信任和制度推动的合作网络，有望演化为平台核心的运营系统。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Helvetica Neue" w:hAnsi="Helvetica Neue"/>
          <w:sz w:val="26"/>
          <w:szCs w:val="26"/>
          <w:rtl w:val="0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制度性防护</w:t>
      </w:r>
      <w:r>
        <w:rPr>
          <w:rFonts w:ascii="Helvetica Neue" w:hAnsi="Helvetica Neue"/>
          <w:sz w:val="26"/>
          <w:szCs w:val="26"/>
          <w:rtl w:val="0"/>
        </w:rPr>
        <w:t xml:space="preserve"> </w:t>
      </w:r>
      <w:r>
        <w:rPr>
          <w:rFonts w:ascii="Helvetica Neue" w:hAnsi="Helvetica Neue"/>
          <w:sz w:val="26"/>
          <w:szCs w:val="26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市场化激励双轨并行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通过平台监管（价格制度）、合约机制（责任确定）与市场化激励（</w:t>
      </w:r>
      <w:r>
        <w:rPr>
          <w:rFonts w:ascii="Helvetica Neue" w:hAnsi="Helvetica Neue"/>
          <w:sz w:val="26"/>
          <w:szCs w:val="26"/>
          <w:rtl w:val="0"/>
        </w:rPr>
        <w:t>BV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产值</w:t>
      </w:r>
      <w:r>
        <w:rPr>
          <w:rFonts w:ascii="Helvetica Neue" w:hAnsi="Helvetica Neue"/>
          <w:sz w:val="26"/>
          <w:szCs w:val="26"/>
          <w:rtl w:val="0"/>
        </w:rPr>
        <w:t xml:space="preserve"> </w:t>
      </w:r>
      <w:r>
        <w:rPr>
          <w:rFonts w:ascii="Helvetica Neue" w:hAnsi="Helvetica Neue"/>
          <w:sz w:val="26"/>
          <w:szCs w:val="26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担保费），共同构建了风险最小、激励最大、效率最优的合作生态。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五、后续计划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引入平台内合约模板与履约信用评分系统；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启动</w:t>
      </w:r>
      <w:r>
        <w:rPr>
          <w:rFonts w:ascii="Helvetica Neue" w:hAnsi="Helvetica Neue" w:hint="default"/>
          <w:sz w:val="26"/>
          <w:szCs w:val="2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担保人白名单制度</w:t>
      </w:r>
      <w:r>
        <w:rPr>
          <w:rFonts w:ascii="Helvetica Neue" w:hAnsi="Helvetica Neue" w:hint="default"/>
          <w:sz w:val="26"/>
          <w:szCs w:val="26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，设立培训与备案；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推出</w:t>
      </w:r>
      <w:r>
        <w:rPr>
          <w:rFonts w:ascii="Helvetica Neue" w:hAnsi="Helvetica Neue" w:hint="default"/>
          <w:sz w:val="26"/>
          <w:szCs w:val="2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东家共赢联盟</w:t>
      </w:r>
      <w:r>
        <w:rPr>
          <w:rFonts w:ascii="Helvetica Neue" w:hAnsi="Helvetica Neue" w:hint="default"/>
          <w:sz w:val="26"/>
          <w:szCs w:val="26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计划，建立以信誉为核心的联合运营体；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将代打赏记录、</w:t>
      </w:r>
      <w:r>
        <w:rPr>
          <w:rFonts w:ascii="Helvetica Neue" w:hAnsi="Helvetica Neue"/>
          <w:sz w:val="26"/>
          <w:szCs w:val="26"/>
          <w:rtl w:val="0"/>
        </w:rPr>
        <w:t>BV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产出、协助销售过程等信息链上存证，实现透明化治理。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六、结语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东家《</w:t>
      </w:r>
      <w:r>
        <w:rPr>
          <w:rFonts w:ascii="Helvetica Neue" w:hAnsi="Helvetica Neue"/>
          <w:b w:val="1"/>
          <w:bCs w:val="1"/>
          <w:sz w:val="26"/>
          <w:szCs w:val="26"/>
          <w:rtl w:val="0"/>
        </w:rPr>
        <w:t>BV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共赢计划》不仅是解决</w:t>
      </w:r>
      <w:r>
        <w:rPr>
          <w:rFonts w:ascii="Helvetica Neue" w:hAnsi="Helvetica Neue" w:hint="default"/>
          <w:b w:val="1"/>
          <w:bCs w:val="1"/>
          <w:sz w:val="26"/>
          <w:szCs w:val="2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起步难</w:t>
      </w:r>
      <w:r>
        <w:rPr>
          <w:rFonts w:ascii="Helvetica Neue" w:hAnsi="Helvetica Neue" w:hint="default"/>
          <w:b w:val="1"/>
          <w:bCs w:val="1"/>
          <w:sz w:val="26"/>
          <w:szCs w:val="26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的有效手段，更代表一种平台生态结构上的转型</w:t>
      </w:r>
      <w:r>
        <w:rPr>
          <w:rFonts w:ascii="Helvetica Neue" w:hAnsi="Helvetica Neue" w:hint="default"/>
          <w:b w:val="1"/>
          <w:bCs w:val="1"/>
          <w:sz w:val="26"/>
          <w:szCs w:val="26"/>
          <w:rtl w:val="0"/>
          <w:lang w:val="en-US"/>
        </w:rPr>
        <w:t xml:space="preserve"> ——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从中心化单边激励转向信任驱动、多方协同的联合治理模型。通过</w:t>
      </w:r>
      <w:r>
        <w:rPr>
          <w:rFonts w:ascii="Helvetica Neue" w:hAnsi="Helvetica Neue" w:hint="default"/>
          <w:b w:val="1"/>
          <w:bCs w:val="1"/>
          <w:sz w:val="26"/>
          <w:szCs w:val="2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协助销售</w:t>
      </w:r>
      <w:r>
        <w:rPr>
          <w:rFonts w:ascii="Helvetica Neue" w:hAnsi="Helvetica Neue" w:hint="default"/>
          <w:b w:val="1"/>
          <w:bCs w:val="1"/>
          <w:sz w:val="26"/>
          <w:szCs w:val="26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TW" w:eastAsia="zh-TW"/>
        </w:rPr>
        <w:t>取代</w:t>
      </w:r>
      <w:r>
        <w:rPr>
          <w:rFonts w:ascii="Helvetica Neue" w:hAnsi="Helvetica Neue" w:hint="default"/>
          <w:b w:val="1"/>
          <w:bCs w:val="1"/>
          <w:sz w:val="26"/>
          <w:szCs w:val="2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单边回购</w:t>
      </w:r>
      <w:r>
        <w:rPr>
          <w:rFonts w:ascii="Helvetica Neue" w:hAnsi="Helvetica Neue" w:hint="default"/>
          <w:b w:val="1"/>
          <w:bCs w:val="1"/>
          <w:sz w:val="26"/>
          <w:szCs w:val="26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，更契合平台生态长远发展的可持续逻辑，为数字社群经济树立了制度样本与信任标杆。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