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Cs/>
          <w:sz w:val="28"/>
          <w:szCs w:val="28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Cs/>
          <w:sz w:val="28"/>
          <w:szCs w:val="28"/>
        </w:rPr>
        <w:t xml:space="preserve">     </w:t>
      </w:r>
      <w:r>
        <w:rPr>
          <w:rFonts w:hint="eastAsia"/>
          <w:bCs/>
          <w:sz w:val="28"/>
          <w:szCs w:val="28"/>
        </w:rPr>
        <w:t>政府风险投资与企业会计稳健性</w:t>
      </w:r>
    </w:p>
    <w:p>
      <w:pPr>
        <w:rPr>
          <w:bCs/>
          <w:sz w:val="28"/>
          <w:szCs w:val="28"/>
        </w:rPr>
      </w:pPr>
    </w:p>
    <w:p>
      <w:pPr>
        <w:rPr>
          <w:bCs/>
          <w:sz w:val="24"/>
        </w:rPr>
      </w:pPr>
      <w:r>
        <w:rPr>
          <w:rFonts w:hint="eastAsia"/>
          <w:bCs/>
          <w:sz w:val="24"/>
        </w:rPr>
        <w:t>对立假设：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H</w:t>
      </w:r>
      <w:r>
        <w:rPr>
          <w:bCs/>
          <w:szCs w:val="21"/>
        </w:rPr>
        <w:t>1a:</w:t>
      </w:r>
      <w:r>
        <w:rPr>
          <w:rFonts w:hint="eastAsia"/>
          <w:bCs/>
          <w:szCs w:val="21"/>
        </w:rPr>
        <w:t>其他条件不变，政府引导基金的持股会提高会计稳健性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>H1b: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其他条件不变，政府引导基金的持股会降低会计稳健性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</w:p>
    <w:p>
      <w:pPr>
        <w:rPr>
          <w:bCs/>
        </w:rPr>
      </w:pPr>
      <w:r>
        <w:rPr>
          <w:rFonts w:hint="eastAsia"/>
          <w:b/>
          <w:bCs/>
        </w:rPr>
        <w:t>截面测试：（1）考虑引导基金的国家级、省级、地市级、区县级之间的差异，（2）考</w:t>
      </w:r>
      <w:r>
        <w:rPr>
          <w:rFonts w:hint="eastAsia"/>
          <w:bCs/>
        </w:rPr>
        <w:t>虑企业的产权性质；（3）考虑企业行业类型：高新技术企业、传统行业、垄断和市政公用行业</w:t>
      </w:r>
    </w:p>
    <w:p>
      <w:pPr>
        <w:rPr>
          <w:bCs/>
        </w:rPr>
      </w:pPr>
    </w:p>
    <w:p>
      <w:pPr>
        <w:rPr>
          <w:bCs/>
        </w:rPr>
      </w:pPr>
      <w:r>
        <w:rPr>
          <w:rFonts w:hint="eastAsia"/>
          <w:bCs/>
        </w:rPr>
        <w:t>这个按照分组检验进行。</w:t>
      </w:r>
    </w:p>
    <w:p>
      <w:pPr>
        <w:rPr>
          <w:bCs/>
        </w:rPr>
      </w:pPr>
    </w:p>
    <w:p>
      <w:pPr>
        <w:rPr>
          <w:bCs/>
          <w:lang w:eastAsia="zh-Hans"/>
        </w:rPr>
      </w:pPr>
      <w:r>
        <w:rPr>
          <w:rFonts w:hint="eastAsia"/>
          <w:bCs/>
        </w:rPr>
        <w:t>机制测试：</w:t>
      </w:r>
    </w:p>
    <w:p>
      <w:pPr>
        <w:rPr>
          <w:b/>
          <w:bCs/>
          <w:lang w:eastAsia="zh-Hans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实证检验：</w:t>
      </w:r>
    </w:p>
    <w:p>
      <w:pPr>
        <w:rPr>
          <w:bCs/>
        </w:rPr>
      </w:pPr>
      <w:r>
        <w:rPr>
          <w:rFonts w:hint="eastAsia"/>
          <w:b/>
          <w:bCs/>
        </w:rPr>
        <w:t>第一步检验</w:t>
      </w:r>
      <w:r>
        <w:rPr>
          <w:rFonts w:hint="eastAsia"/>
          <w:bCs/>
        </w:rPr>
        <w:t>：政府引导基金持股的影响因素，因变量是否政府引导基金持股，自变量是企业财务指标和引导基金的相关特征。</w:t>
      </w:r>
    </w:p>
    <w:p>
      <w:pPr>
        <w:rPr>
          <w:bCs/>
        </w:rPr>
      </w:pPr>
    </w:p>
    <w:p>
      <w:pPr>
        <w:rPr>
          <w:rFonts w:hint="eastAsia"/>
          <w:bCs/>
        </w:rPr>
      </w:pPr>
      <w:r>
        <w:rPr>
          <w:rFonts w:hint="eastAsia"/>
          <w:bCs/>
        </w:rPr>
        <w:t>这个检验为截面测试打下基础，</w:t>
      </w:r>
      <w:bookmarkStart w:id="0" w:name="_GoBack"/>
      <w:bookmarkEnd w:id="0"/>
    </w:p>
    <w:p>
      <w:pPr>
        <w:rPr>
          <w:bCs/>
        </w:rPr>
      </w:pPr>
    </w:p>
    <w:p>
      <w:pPr>
        <w:rPr>
          <w:bCs/>
        </w:rPr>
      </w:pPr>
      <w:r>
        <w:rPr>
          <w:rFonts w:hint="eastAsia"/>
          <w:b/>
          <w:bCs/>
        </w:rPr>
        <w:t>第二步</w:t>
      </w:r>
      <w:r>
        <w:rPr>
          <w:rFonts w:hint="eastAsia"/>
          <w:bCs/>
        </w:rPr>
        <w:t>：政府引导基金与会计稳健性的回归，控制变量是会计稳健性的研究的传统控制变量，以及地区GDP等，地区的金融化程度等</w:t>
      </w:r>
    </w:p>
    <w:p>
      <w:pPr>
        <w:rPr>
          <w:bCs/>
        </w:rPr>
      </w:pPr>
    </w:p>
    <w:p>
      <w:pPr>
        <w:rPr>
          <w:bCs/>
        </w:rPr>
      </w:pPr>
      <w:r>
        <w:rPr>
          <w:rFonts w:hint="eastAsia"/>
          <w:b/>
          <w:bCs/>
        </w:rPr>
        <w:t>第三步：机制检验</w:t>
      </w:r>
      <w:r>
        <w:rPr>
          <w:rFonts w:hint="eastAsia"/>
          <w:bCs/>
        </w:rPr>
        <w:t>，采用政府引导基金分别与政府补助（税收优惠）、机构投资者持股及债务融资成本等，并将这些变量分别与政府引导基金组成交互项</w:t>
      </w:r>
    </w:p>
    <w:p>
      <w:pPr>
        <w:rPr>
          <w:bCs/>
        </w:rPr>
      </w:pPr>
    </w:p>
    <w:p>
      <w:pPr>
        <w:rPr>
          <w:b/>
          <w:bCs/>
          <w:lang w:eastAsia="zh-Hans"/>
        </w:rPr>
      </w:pPr>
      <w:r>
        <w:rPr>
          <w:rFonts w:hint="eastAsia"/>
          <w:b/>
          <w:bCs/>
        </w:rPr>
        <w:t>第四步：截面测试</w:t>
      </w:r>
    </w:p>
    <w:p>
      <w:pPr>
        <w:rPr>
          <w:b/>
          <w:bCs/>
          <w:lang w:eastAsia="zh-Hans"/>
        </w:rPr>
      </w:pPr>
      <w:r>
        <w:rPr>
          <w:rFonts w:hint="eastAsia"/>
          <w:b/>
          <w:bCs/>
          <w:lang w:eastAsia="zh-Hans"/>
        </w:rPr>
        <w:t>截面测试：（1）考虑引导基金的国家级、省级、地市级、区县级之间的差异，（2）考虑企业的产权性质；（3）考虑企业行业类型：高新技术企业、传统行业、垄断和市政公用行业</w:t>
      </w:r>
    </w:p>
    <w:p>
      <w:pPr>
        <w:rPr>
          <w:b/>
          <w:bCs/>
          <w:lang w:eastAsia="zh-Hans"/>
        </w:rPr>
      </w:pPr>
      <w:r>
        <w:rPr>
          <w:b/>
          <w:bCs/>
          <w:lang w:eastAsia="zh-Hans"/>
        </w:rPr>
        <w:t xml:space="preserve"> </w:t>
      </w:r>
      <w:r>
        <w:rPr>
          <w:rFonts w:hint="eastAsia"/>
          <w:b/>
          <w:bCs/>
        </w:rPr>
        <w:t>（4）引导基金的持股比例或者引导基金参与的方式（直接投资还是设立子基金）</w:t>
      </w:r>
    </w:p>
    <w:p>
      <w:pPr>
        <w:rPr>
          <w:rFonts w:hint="eastAsia"/>
          <w:b/>
          <w:bCs/>
          <w:lang w:eastAsia="zh-Hans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第五步：稳健性测试</w:t>
      </w:r>
    </w:p>
    <w:p>
      <w:pPr>
        <w:rPr>
          <w:bCs/>
          <w:lang w:eastAsia="zh-Hans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rFonts w:hint="eastAsia"/>
          <w:bCs/>
        </w:rPr>
        <w:t>（1）工具变量：（2）外生事件：2</w:t>
      </w:r>
      <w:r>
        <w:rPr>
          <w:bCs/>
        </w:rPr>
        <w:t>018</w:t>
      </w:r>
      <w:r>
        <w:rPr>
          <w:rFonts w:hint="eastAsia"/>
          <w:bCs/>
        </w:rPr>
        <w:t>年的去杠杆等事件（或者2</w:t>
      </w:r>
      <w:r>
        <w:rPr>
          <w:bCs/>
        </w:rPr>
        <w:t>015</w:t>
      </w:r>
      <w:r>
        <w:rPr>
          <w:rFonts w:hint="eastAsia"/>
          <w:bCs/>
        </w:rPr>
        <w:t>年的新预算法的实施）</w:t>
      </w:r>
      <w:r>
        <w:rPr>
          <w:bCs/>
        </w:rPr>
        <w:t>;</w:t>
      </w:r>
      <w:r>
        <w:rPr>
          <w:rFonts w:hint="eastAsia"/>
          <w:bCs/>
        </w:rPr>
        <w:t>（3）PSM</w:t>
      </w:r>
      <w:r>
        <w:rPr>
          <w:bCs/>
        </w:rPr>
        <w:t xml:space="preserve"> </w:t>
      </w:r>
      <w:r>
        <w:rPr>
          <w:rFonts w:hint="eastAsia"/>
          <w:bCs/>
        </w:rPr>
        <w:t>或者熵匹配；（4）安慰剂检验 ；（5）主要变量的替换</w:t>
      </w:r>
    </w:p>
    <w:p>
      <w:pPr>
        <w:rPr>
          <w:b/>
          <w:bCs/>
          <w:lang w:eastAsia="zh-Hans"/>
        </w:rPr>
      </w:pPr>
      <w:r>
        <w:rPr>
          <w:rFonts w:hint="eastAsia"/>
          <w:b/>
          <w:bCs/>
        </w:rPr>
        <w:t>第六步：经济后果</w:t>
      </w:r>
    </w:p>
    <w:p>
      <w:pPr>
        <w:rPr>
          <w:bCs/>
        </w:rPr>
      </w:pPr>
      <w:r>
        <w:rPr>
          <w:rFonts w:hint="eastAsia"/>
          <w:bCs/>
        </w:rPr>
        <w:t>企业的创新投入，公司的价值，全要素生产率</w:t>
      </w: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rFonts w:hint="eastAsia"/>
          <w:bCs/>
        </w:rPr>
      </w:pPr>
    </w:p>
    <w:p>
      <w:pPr>
        <w:rPr>
          <w:bCs/>
          <w:lang w:eastAsia="zh-Hans"/>
        </w:rPr>
      </w:pPr>
    </w:p>
    <w:p>
      <w:r>
        <w:rPr>
          <w:rFonts w:hint="eastAsia"/>
          <w:bCs/>
          <w:lang w:eastAsia="zh-Hans"/>
        </w:rPr>
        <w:t>引导基金匹配样本的年度分布</w:t>
      </w:r>
    </w:p>
    <w:p/>
    <w:p>
      <w:r>
        <w:drawing>
          <wp:inline distT="0" distB="0" distL="114300" distR="114300">
            <wp:extent cx="5271770" cy="2244090"/>
            <wp:effectExtent l="0" t="0" r="11430" b="165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Hans"/>
        </w:rPr>
      </w:pPr>
      <w:r>
        <w:rPr>
          <w:rFonts w:hint="eastAsia"/>
          <w:lang w:eastAsia="zh-Hans"/>
        </w:rPr>
        <w:t>这里可以看到引导基金持股增长最快的是</w:t>
      </w:r>
      <w:r>
        <w:rPr>
          <w:lang w:eastAsia="zh-Hans"/>
        </w:rPr>
        <w:t>2016～2017</w:t>
      </w:r>
      <w:r>
        <w:rPr>
          <w:rFonts w:hint="eastAsia"/>
          <w:lang w:eastAsia="zh-Hans"/>
        </w:rPr>
        <w:t>年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直接翻倍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这符合前面对引导基金成立时间的统计</w:t>
      </w:r>
      <w:r>
        <w:rPr>
          <w:lang w:eastAsia="zh-Hans"/>
        </w:rPr>
        <w:t>，2016～2017</w:t>
      </w:r>
      <w:r>
        <w:rPr>
          <w:rFonts w:hint="eastAsia"/>
          <w:lang w:eastAsia="zh-Hans"/>
        </w:rPr>
        <w:t>年间成立的引导基金数量最多</w:t>
      </w:r>
    </w:p>
    <w:p/>
    <w:p>
      <w:pPr>
        <w:rPr>
          <w:b/>
          <w:bCs/>
          <w:lang w:eastAsia="zh-Hans"/>
        </w:rPr>
      </w:pPr>
      <w:r>
        <w:rPr>
          <w:rFonts w:hint="eastAsia"/>
          <w:b/>
          <w:bCs/>
          <w:lang w:eastAsia="zh-Hans"/>
        </w:rPr>
        <w:t>引导基金匹配样本的行业分布</w:t>
      </w:r>
    </w:p>
    <w:p/>
    <w:p>
      <w:r>
        <w:drawing>
          <wp:inline distT="0" distB="0" distL="114300" distR="114300">
            <wp:extent cx="5274310" cy="3877945"/>
            <wp:effectExtent l="0" t="0" r="8890" b="8255"/>
            <wp:docPr id="3" name="图片 3" descr="截屏2022-08-04 23.47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2-08-04 23.47.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lang w:eastAsia="zh-Hans"/>
        </w:rPr>
      </w:pPr>
      <w:r>
        <w:rPr>
          <w:rFonts w:hint="eastAsia"/>
          <w:b/>
          <w:bCs/>
          <w:lang w:eastAsia="zh-Hans"/>
        </w:rPr>
        <w:t>引导基金匹配样本的板块分布</w:t>
      </w:r>
    </w:p>
    <w:p>
      <w:pPr>
        <w:rPr>
          <w:lang w:eastAsia="zh-Hans"/>
        </w:rPr>
      </w:pPr>
      <w:r>
        <w:rPr>
          <w:rFonts w:hint="eastAsia"/>
          <w:lang w:eastAsia="zh-Hans"/>
        </w:rPr>
        <w:t>创业板</w:t>
      </w:r>
      <w:r>
        <w:rPr>
          <w:lang w:eastAsia="zh-Hans"/>
        </w:rPr>
        <w:t xml:space="preserve">     143</w:t>
      </w:r>
    </w:p>
    <w:p>
      <w:pPr>
        <w:rPr>
          <w:lang w:eastAsia="zh-Hans"/>
        </w:rPr>
      </w:pPr>
      <w:r>
        <w:rPr>
          <w:rFonts w:hint="eastAsia"/>
          <w:lang w:eastAsia="zh-Hans"/>
        </w:rPr>
        <w:t>沪主板</w:t>
      </w:r>
      <w:r>
        <w:rPr>
          <w:lang w:eastAsia="zh-Hans"/>
        </w:rPr>
        <w:t xml:space="preserve">     358</w:t>
      </w:r>
    </w:p>
    <w:p>
      <w:pPr>
        <w:rPr>
          <w:lang w:eastAsia="zh-Hans"/>
        </w:rPr>
      </w:pPr>
      <w:r>
        <w:rPr>
          <w:rFonts w:hint="eastAsia"/>
          <w:lang w:eastAsia="zh-Hans"/>
        </w:rPr>
        <w:t>深主板</w:t>
      </w:r>
      <w:r>
        <w:rPr>
          <w:lang w:eastAsia="zh-Hans"/>
        </w:rPr>
        <w:t xml:space="preserve">     70</w:t>
      </w:r>
    </w:p>
    <w:p>
      <w:pPr>
        <w:rPr>
          <w:lang w:eastAsia="zh-Hans"/>
        </w:rPr>
      </w:pPr>
      <w:r>
        <w:rPr>
          <w:rFonts w:hint="eastAsia"/>
          <w:lang w:eastAsia="zh-Hans"/>
        </w:rPr>
        <w:t>中小板</w:t>
      </w:r>
      <w:r>
        <w:rPr>
          <w:lang w:eastAsia="zh-Hans"/>
        </w:rPr>
        <w:t xml:space="preserve">     151</w:t>
      </w:r>
    </w:p>
    <w:p>
      <w:pPr>
        <w:rPr>
          <w:lang w:eastAsia="zh-Hans"/>
        </w:rPr>
      </w:pPr>
      <w:r>
        <w:rPr>
          <w:rFonts w:hint="eastAsia"/>
          <w:lang w:eastAsia="zh-Hans"/>
        </w:rPr>
        <w:t>科创板</w:t>
      </w:r>
      <w:r>
        <w:rPr>
          <w:lang w:eastAsia="zh-Hans"/>
        </w:rPr>
        <w:t xml:space="preserve">     81</w:t>
      </w:r>
    </w:p>
    <w:p>
      <w:pPr>
        <w:rPr>
          <w:lang w:eastAsia="zh-Hans"/>
        </w:rPr>
      </w:pPr>
    </w:p>
    <w:p>
      <w:pPr>
        <w:rPr>
          <w:lang w:eastAsia="zh-Hans"/>
        </w:rPr>
      </w:pPr>
      <w:r>
        <w:rPr>
          <w:rFonts w:hint="eastAsia"/>
          <w:lang w:eastAsia="zh-Hans"/>
        </w:rPr>
        <w:t>科创板成立时间并不长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股票数量也较少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但引导基金持股科创板企业并不少</w:t>
      </w:r>
    </w:p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rPr>
          <w:lang w:eastAsia="zh-Hans"/>
        </w:rPr>
      </w:pPr>
    </w:p>
    <w:p>
      <w:r>
        <w:drawing>
          <wp:inline distT="0" distB="0" distL="114300" distR="114300">
            <wp:extent cx="3915410" cy="3748405"/>
            <wp:effectExtent l="0" t="0" r="21590" b="10795"/>
            <wp:docPr id="5" name="图片 5" descr="截屏2022-08-06 10.42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2-08-06 10.42.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lang w:eastAsia="zh-Hans"/>
        </w:rPr>
      </w:pPr>
      <w:r>
        <w:rPr>
          <w:rFonts w:hint="eastAsia"/>
          <w:lang w:eastAsia="zh-Hans"/>
        </w:rPr>
        <w:t>在同一家上市公司持股时间越长的引导基金数量越少</w:t>
      </w:r>
    </w:p>
    <w:p>
      <w:pPr>
        <w:rPr>
          <w:lang w:eastAsia="zh-Hans"/>
        </w:rPr>
      </w:pPr>
    </w:p>
    <w:p>
      <w:pPr>
        <w:rPr>
          <w:b/>
          <w:bCs/>
          <w:lang w:eastAsia="zh-Hans"/>
        </w:rPr>
      </w:pPr>
      <w:r>
        <w:rPr>
          <w:rFonts w:hint="eastAsia"/>
          <w:b/>
          <w:bCs/>
          <w:lang w:eastAsia="zh-Hans"/>
        </w:rPr>
        <w:t>引导基金行政级别与持股时长</w:t>
      </w:r>
    </w:p>
    <w:p>
      <w:pPr>
        <w:rPr>
          <w:lang w:eastAsia="zh-Hans"/>
        </w:rPr>
      </w:pPr>
      <w:r>
        <w:rPr>
          <w:lang w:eastAsia="zh-Hans"/>
        </w:rPr>
        <w:t xml:space="preserve">   基金级别 </w:t>
      </w:r>
      <w:r>
        <w:rPr>
          <w:rFonts w:hint="eastAsia"/>
          <w:lang w:eastAsia="zh-Hans"/>
        </w:rPr>
        <w:t>持股</w:t>
      </w:r>
      <w:r>
        <w:rPr>
          <w:lang w:eastAsia="zh-Hans"/>
        </w:rPr>
        <w:t xml:space="preserve">时长    </w:t>
      </w:r>
      <w:r>
        <w:rPr>
          <w:rFonts w:hint="eastAsia"/>
          <w:lang w:eastAsia="zh-Hans"/>
        </w:rPr>
        <w:t>数量</w:t>
      </w:r>
      <w:r>
        <w:rPr>
          <w:lang w:eastAsia="zh-Hans"/>
        </w:rPr>
        <w:t xml:space="preserve"> 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rFonts w:hint="eastAsia"/>
          <w:lang w:eastAsia="zh-Hans"/>
        </w:rPr>
        <w:t>比例</w:t>
      </w:r>
    </w:p>
    <w:p>
      <w:pPr>
        <w:rPr>
          <w:u w:val="single"/>
          <w:lang w:eastAsia="zh-Hans"/>
        </w:rPr>
      </w:pPr>
      <w:r>
        <w:rPr>
          <w:u w:val="single"/>
          <w:lang w:eastAsia="zh-Hans"/>
        </w:rPr>
        <w:t xml:space="preserve"> 1 地市级   1年        15 </w:t>
      </w:r>
      <w:r>
        <w:rPr>
          <w:u w:val="single"/>
          <w:lang w:eastAsia="zh-Hans"/>
        </w:rPr>
        <w:tab/>
      </w:r>
      <w:r>
        <w:rPr>
          <w:u w:val="single"/>
          <w:lang w:eastAsia="zh-Hans"/>
        </w:rPr>
        <w:tab/>
      </w:r>
      <w:r>
        <w:rPr>
          <w:u w:val="single"/>
          <w:lang w:eastAsia="zh-Hans"/>
        </w:rPr>
        <w:tab/>
      </w:r>
      <w:r>
        <w:rPr>
          <w:u w:val="single"/>
          <w:lang w:eastAsia="zh-Hans"/>
        </w:rPr>
        <w:t>40.5%</w:t>
      </w:r>
    </w:p>
    <w:p>
      <w:pPr>
        <w:rPr>
          <w:lang w:eastAsia="zh-Hans"/>
        </w:rPr>
      </w:pPr>
      <w:r>
        <w:rPr>
          <w:lang w:eastAsia="zh-Hans"/>
        </w:rPr>
        <w:t xml:space="preserve"> 2 地市级   2~3年      15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40.5%</w:t>
      </w:r>
    </w:p>
    <w:p>
      <w:pPr>
        <w:rPr>
          <w:lang w:eastAsia="zh-Hans"/>
        </w:rPr>
      </w:pPr>
      <w:r>
        <w:rPr>
          <w:lang w:eastAsia="zh-Hans"/>
        </w:rPr>
        <w:t xml:space="preserve"> 3 地市级   4～5年      6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16.2%</w:t>
      </w:r>
    </w:p>
    <w:p>
      <w:pPr>
        <w:rPr>
          <w:lang w:eastAsia="zh-Hans"/>
        </w:rPr>
      </w:pPr>
      <w:r>
        <w:rPr>
          <w:lang w:eastAsia="zh-Hans"/>
        </w:rPr>
        <w:t xml:space="preserve"> 4 地市级   5年以上     1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 xml:space="preserve">2.7% </w:t>
      </w:r>
    </w:p>
    <w:p>
      <w:pPr>
        <w:rPr>
          <w:u w:val="single"/>
          <w:lang w:eastAsia="zh-Hans"/>
        </w:rPr>
      </w:pPr>
      <w:r>
        <w:rPr>
          <w:u w:val="single"/>
          <w:lang w:eastAsia="zh-Hans"/>
        </w:rPr>
        <w:t xml:space="preserve"> 5 国家级   1年        65 </w:t>
      </w:r>
      <w:r>
        <w:rPr>
          <w:u w:val="single"/>
          <w:lang w:eastAsia="zh-Hans"/>
        </w:rPr>
        <w:tab/>
      </w:r>
      <w:r>
        <w:rPr>
          <w:u w:val="single"/>
          <w:lang w:eastAsia="zh-Hans"/>
        </w:rPr>
        <w:tab/>
      </w:r>
      <w:r>
        <w:rPr>
          <w:u w:val="single"/>
          <w:lang w:eastAsia="zh-Hans"/>
        </w:rPr>
        <w:tab/>
      </w:r>
      <w:r>
        <w:rPr>
          <w:u w:val="single"/>
          <w:lang w:eastAsia="zh-Hans"/>
        </w:rPr>
        <w:t>46.1%</w:t>
      </w:r>
    </w:p>
    <w:p>
      <w:pPr>
        <w:rPr>
          <w:lang w:eastAsia="zh-Hans"/>
        </w:rPr>
      </w:pPr>
      <w:r>
        <w:rPr>
          <w:lang w:eastAsia="zh-Hans"/>
        </w:rPr>
        <w:t xml:space="preserve"> 6 国家级   2~3年      48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 xml:space="preserve">34%  </w:t>
      </w:r>
    </w:p>
    <w:p>
      <w:pPr>
        <w:rPr>
          <w:lang w:eastAsia="zh-Hans"/>
        </w:rPr>
      </w:pPr>
      <w:r>
        <w:rPr>
          <w:lang w:eastAsia="zh-Hans"/>
        </w:rPr>
        <w:t xml:space="preserve"> 7 国家级   4～5年     23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16.3%</w:t>
      </w:r>
    </w:p>
    <w:p>
      <w:pPr>
        <w:rPr>
          <w:lang w:eastAsia="zh-Hans"/>
        </w:rPr>
      </w:pPr>
      <w:r>
        <w:rPr>
          <w:lang w:eastAsia="zh-Hans"/>
        </w:rPr>
        <w:t xml:space="preserve"> 8 国家级   5年以上     5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 xml:space="preserve">3.5% </w:t>
      </w:r>
    </w:p>
    <w:p>
      <w:pPr>
        <w:rPr>
          <w:u w:val="single"/>
          <w:lang w:eastAsia="zh-Hans"/>
        </w:rPr>
      </w:pPr>
      <w:r>
        <w:rPr>
          <w:u w:val="single"/>
          <w:lang w:eastAsia="zh-Hans"/>
        </w:rPr>
        <w:t xml:space="preserve"> 9 区县级   1年         8 </w:t>
      </w:r>
      <w:r>
        <w:rPr>
          <w:u w:val="single"/>
          <w:lang w:eastAsia="zh-Hans"/>
        </w:rPr>
        <w:tab/>
      </w:r>
      <w:r>
        <w:rPr>
          <w:u w:val="single"/>
          <w:lang w:eastAsia="zh-Hans"/>
        </w:rPr>
        <w:tab/>
      </w:r>
      <w:r>
        <w:rPr>
          <w:u w:val="single"/>
          <w:lang w:eastAsia="zh-Hans"/>
        </w:rPr>
        <w:tab/>
      </w:r>
      <w:r>
        <w:rPr>
          <w:u w:val="single"/>
          <w:lang w:eastAsia="zh-Hans"/>
        </w:rPr>
        <w:t>47.1%</w:t>
      </w:r>
    </w:p>
    <w:p>
      <w:pPr>
        <w:rPr>
          <w:lang w:eastAsia="zh-Hans"/>
        </w:rPr>
      </w:pPr>
      <w:r>
        <w:rPr>
          <w:lang w:eastAsia="zh-Hans"/>
        </w:rPr>
        <w:t xml:space="preserve">10 区县级   2~3年       6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35.3%</w:t>
      </w:r>
    </w:p>
    <w:p>
      <w:pPr>
        <w:rPr>
          <w:lang w:eastAsia="zh-Hans"/>
        </w:rPr>
      </w:pPr>
      <w:r>
        <w:rPr>
          <w:lang w:eastAsia="zh-Hans"/>
        </w:rPr>
        <w:t xml:space="preserve">11 区县级   4～5年      3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17.6%</w:t>
      </w:r>
    </w:p>
    <w:p>
      <w:pPr>
        <w:rPr>
          <w:u w:val="single"/>
          <w:lang w:eastAsia="zh-Hans"/>
        </w:rPr>
      </w:pPr>
      <w:r>
        <w:rPr>
          <w:u w:val="single"/>
          <w:lang w:eastAsia="zh-Hans"/>
        </w:rPr>
        <w:t xml:space="preserve">12 省级     1年        34 </w:t>
      </w:r>
      <w:r>
        <w:rPr>
          <w:u w:val="single"/>
          <w:lang w:eastAsia="zh-Hans"/>
        </w:rPr>
        <w:tab/>
      </w:r>
      <w:r>
        <w:rPr>
          <w:u w:val="single"/>
          <w:lang w:eastAsia="zh-Hans"/>
        </w:rPr>
        <w:tab/>
      </w:r>
      <w:r>
        <w:rPr>
          <w:u w:val="single"/>
          <w:lang w:eastAsia="zh-Hans"/>
        </w:rPr>
        <w:tab/>
      </w:r>
      <w:r>
        <w:rPr>
          <w:u w:val="single"/>
          <w:lang w:eastAsia="zh-Hans"/>
        </w:rPr>
        <w:t>39.1%</w:t>
      </w:r>
    </w:p>
    <w:p>
      <w:pPr>
        <w:rPr>
          <w:lang w:eastAsia="zh-Hans"/>
        </w:rPr>
      </w:pPr>
      <w:r>
        <w:rPr>
          <w:lang w:eastAsia="zh-Hans"/>
        </w:rPr>
        <w:t xml:space="preserve">13 省级     2~3年      29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33.3%</w:t>
      </w:r>
    </w:p>
    <w:p>
      <w:pPr>
        <w:rPr>
          <w:lang w:eastAsia="zh-Hans"/>
        </w:rPr>
      </w:pPr>
      <w:r>
        <w:rPr>
          <w:lang w:eastAsia="zh-Hans"/>
        </w:rPr>
        <w:t xml:space="preserve">14 省级     4～5年     13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14.9%</w:t>
      </w:r>
    </w:p>
    <w:p>
      <w:pPr>
        <w:rPr>
          <w:lang w:eastAsia="zh-Hans"/>
        </w:rPr>
      </w:pPr>
      <w:r>
        <w:rPr>
          <w:lang w:eastAsia="zh-Hans"/>
        </w:rPr>
        <w:t xml:space="preserve">15 省级     5年以上    11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12.6%</w:t>
      </w:r>
    </w:p>
    <w:p/>
    <w:p>
      <w:pPr>
        <w:rPr>
          <w:lang w:eastAsia="zh-Hans"/>
        </w:rPr>
      </w:pPr>
      <w:r>
        <w:rPr>
          <w:rFonts w:hint="eastAsia"/>
          <w:lang w:eastAsia="zh-Hans"/>
        </w:rPr>
        <w:t>可见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无论基金的行政级别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均很少持股一家上市公司超过三年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只持股一年是最普遍的情况</w:t>
      </w:r>
    </w:p>
    <w:p/>
    <w:p/>
    <w:p/>
    <w:p>
      <w:r>
        <w:drawing>
          <wp:inline distT="0" distB="0" distL="114300" distR="114300">
            <wp:extent cx="3736975" cy="3501390"/>
            <wp:effectExtent l="0" t="0" r="22225" b="3810"/>
            <wp:docPr id="2" name="图片 2" descr="截屏2022-08-06 10.40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8-06 10.40.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697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b/>
          <w:bCs/>
        </w:rPr>
      </w:pPr>
      <w:r>
        <w:rPr>
          <w:b/>
          <w:bCs/>
        </w:rPr>
        <w:t xml:space="preserve"> 引导基金</w:t>
      </w:r>
      <w:r>
        <w:rPr>
          <w:rFonts w:hint="eastAsia"/>
          <w:b/>
          <w:bCs/>
          <w:lang w:eastAsia="zh-Hans"/>
        </w:rPr>
        <w:t>行政级别与</w:t>
      </w:r>
      <w:r>
        <w:rPr>
          <w:b/>
          <w:bCs/>
        </w:rPr>
        <w:t>首次持股距</w:t>
      </w:r>
      <w:r>
        <w:rPr>
          <w:rFonts w:hint="eastAsia"/>
          <w:b/>
          <w:bCs/>
          <w:lang w:eastAsia="zh-Hans"/>
        </w:rPr>
        <w:t>公司</w:t>
      </w:r>
      <w:r>
        <w:rPr>
          <w:b/>
          <w:bCs/>
        </w:rPr>
        <w:t>IPO时长</w:t>
      </w:r>
    </w:p>
    <w:p>
      <w:pPr>
        <w:ind w:firstLine="210" w:firstLineChars="100"/>
        <w:rPr>
          <w:lang w:eastAsia="zh-Hans"/>
        </w:rPr>
      </w:pPr>
      <w:r>
        <w:t xml:space="preserve">基金级别  时长段        </w:t>
      </w:r>
      <w:r>
        <w:rPr>
          <w:rFonts w:hint="eastAsia"/>
          <w:lang w:eastAsia="zh-Hans"/>
        </w:rPr>
        <w:t>数量</w:t>
      </w:r>
      <w:r>
        <w:rPr>
          <w:lang w:eastAsia="zh-Hans"/>
        </w:rPr>
        <w:t xml:space="preserve">   </w:t>
      </w:r>
      <w:r>
        <w:rPr>
          <w:lang w:eastAsia="zh-Hans"/>
        </w:rPr>
        <w:tab/>
      </w:r>
      <w:r>
        <w:rPr>
          <w:rFonts w:hint="eastAsia"/>
          <w:lang w:eastAsia="zh-Hans"/>
        </w:rPr>
        <w:t>比例</w:t>
      </w:r>
    </w:p>
    <w:p>
      <w:r>
        <w:t xml:space="preserve"> 1 地市级   10年以上     8 </w:t>
      </w:r>
      <w:r>
        <w:tab/>
      </w:r>
      <w:r>
        <w:tab/>
      </w:r>
      <w:r>
        <w:t xml:space="preserve"> </w:t>
      </w:r>
      <w:r>
        <w:tab/>
      </w:r>
      <w:r>
        <w:t>21.6%</w:t>
      </w:r>
    </w:p>
    <w:p>
      <w:r>
        <w:t xml:space="preserve"> 2 地市级   2~5年        5 </w:t>
      </w:r>
      <w:r>
        <w:tab/>
      </w:r>
      <w:r>
        <w:tab/>
      </w:r>
      <w:r>
        <w:tab/>
      </w:r>
      <w:r>
        <w:t>13.5%</w:t>
      </w:r>
    </w:p>
    <w:p>
      <w:r>
        <w:t xml:space="preserve"> 3 地市级   6～10年      4 </w:t>
      </w:r>
      <w:r>
        <w:tab/>
      </w:r>
      <w:r>
        <w:tab/>
      </w:r>
      <w:r>
        <w:tab/>
      </w:r>
      <w:r>
        <w:t>10.8%</w:t>
      </w:r>
    </w:p>
    <w:p>
      <w:pPr>
        <w:rPr>
          <w:u w:val="single"/>
        </w:rPr>
      </w:pPr>
      <w:r>
        <w:rPr>
          <w:u w:val="single"/>
        </w:rPr>
        <w:t xml:space="preserve"> 4 地市级   不超过1年    20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>54.1%</w:t>
      </w:r>
    </w:p>
    <w:p>
      <w:pPr>
        <w:rPr>
          <w:u w:val="single"/>
        </w:rPr>
      </w:pPr>
      <w:r>
        <w:t xml:space="preserve"> </w:t>
      </w:r>
      <w:r>
        <w:rPr>
          <w:u w:val="single"/>
        </w:rPr>
        <w:t xml:space="preserve">5 国家级   10年以上     65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>46.1%</w:t>
      </w:r>
    </w:p>
    <w:p>
      <w:r>
        <w:t xml:space="preserve"> 6 国家级   2~5年        17 </w:t>
      </w:r>
      <w:r>
        <w:tab/>
      </w:r>
      <w:r>
        <w:tab/>
      </w:r>
      <w:r>
        <w:t>12.1%</w:t>
      </w:r>
    </w:p>
    <w:p>
      <w:r>
        <w:t xml:space="preserve"> 7 国家级   6～10年      25 </w:t>
      </w:r>
      <w:r>
        <w:tab/>
      </w:r>
      <w:r>
        <w:tab/>
      </w:r>
      <w:r>
        <w:t>17.7%</w:t>
      </w:r>
    </w:p>
    <w:p>
      <w:r>
        <w:t xml:space="preserve"> 8 国家级   不超过1年    34 </w:t>
      </w:r>
      <w:r>
        <w:tab/>
      </w:r>
      <w:r>
        <w:tab/>
      </w:r>
      <w:r>
        <w:t>24.1%</w:t>
      </w:r>
    </w:p>
    <w:p>
      <w:r>
        <w:t xml:space="preserve"> 9 区县级   10年以上      2 </w:t>
      </w:r>
      <w:r>
        <w:tab/>
      </w:r>
      <w:r>
        <w:tab/>
      </w:r>
      <w:r>
        <w:t>11.8%</w:t>
      </w:r>
    </w:p>
    <w:p>
      <w:r>
        <w:t>10 区县级   2~5年         2</w:t>
      </w:r>
      <w:r>
        <w:tab/>
      </w:r>
      <w:r>
        <w:tab/>
      </w:r>
      <w:r>
        <w:t>11.8%</w:t>
      </w:r>
    </w:p>
    <w:p>
      <w:r>
        <w:t xml:space="preserve">11 区县级   6～10年       3 </w:t>
      </w:r>
      <w:r>
        <w:tab/>
      </w:r>
      <w:r>
        <w:tab/>
      </w:r>
      <w:r>
        <w:t>17.6%</w:t>
      </w:r>
    </w:p>
    <w:p>
      <w:pPr>
        <w:rPr>
          <w:u w:val="single"/>
        </w:rPr>
      </w:pPr>
      <w:r>
        <w:rPr>
          <w:u w:val="single"/>
        </w:rPr>
        <w:t xml:space="preserve">12 区县级   不超过1年    10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>58.8%</w:t>
      </w:r>
    </w:p>
    <w:p>
      <w:pPr>
        <w:rPr>
          <w:u w:val="single"/>
        </w:rPr>
      </w:pPr>
      <w:r>
        <w:rPr>
          <w:u w:val="single"/>
        </w:rPr>
        <w:t xml:space="preserve">13 省级     10年以上     33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>37.9%</w:t>
      </w:r>
    </w:p>
    <w:p>
      <w:r>
        <w:t xml:space="preserve">14 省级     2~5年        15 </w:t>
      </w:r>
      <w:r>
        <w:tab/>
      </w:r>
      <w:r>
        <w:tab/>
      </w:r>
      <w:r>
        <w:t>17.2%</w:t>
      </w:r>
    </w:p>
    <w:p>
      <w:r>
        <w:t xml:space="preserve">15 省级     6～10年      12 </w:t>
      </w:r>
      <w:r>
        <w:tab/>
      </w:r>
      <w:r>
        <w:tab/>
      </w:r>
      <w:r>
        <w:t>13.8%</w:t>
      </w:r>
    </w:p>
    <w:p>
      <w:r>
        <w:t xml:space="preserve">16 省级     不超过1年    27 </w:t>
      </w:r>
      <w:r>
        <w:tab/>
      </w:r>
      <w:r>
        <w:tab/>
      </w:r>
      <w:r>
        <w:t>31%</w:t>
      </w:r>
    </w:p>
    <w:p/>
    <w:p>
      <w:pPr>
        <w:rPr>
          <w:lang w:eastAsia="zh-Hans"/>
        </w:rPr>
      </w:pPr>
      <w:r>
        <w:rPr>
          <w:rFonts w:hint="eastAsia"/>
          <w:lang w:eastAsia="zh-Hans"/>
        </w:rPr>
        <w:t>可以发现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引导基金行政级别越高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越倾向于在已经上市多年的企业</w:t>
      </w:r>
      <w:r>
        <w:rPr>
          <w:lang w:eastAsia="zh-Hans"/>
        </w:rPr>
        <w:t>（</w:t>
      </w:r>
      <w:r>
        <w:rPr>
          <w:rFonts w:hint="eastAsia"/>
          <w:lang w:eastAsia="zh-Hans"/>
        </w:rPr>
        <w:t>即企业后期阶段</w:t>
      </w:r>
      <w:r>
        <w:rPr>
          <w:lang w:eastAsia="zh-Hans"/>
        </w:rPr>
        <w:t>）</w:t>
      </w:r>
      <w:r>
        <w:rPr>
          <w:rFonts w:hint="eastAsia"/>
          <w:lang w:eastAsia="zh-Hans"/>
        </w:rPr>
        <w:t>持股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这可能和基金的财务风险制度约束有关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层级越低的引导基金越灵活</w:t>
      </w:r>
    </w:p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rPr>
          <w:b/>
          <w:bCs/>
          <w:lang w:eastAsia="zh-Hans"/>
        </w:rPr>
      </w:pPr>
      <w:r>
        <w:rPr>
          <w:rFonts w:hint="eastAsia"/>
          <w:b/>
          <w:bCs/>
          <w:lang w:eastAsia="zh-Hans"/>
        </w:rPr>
        <w:t>引导基金行政级别与投资高新技术产业</w:t>
      </w:r>
    </w:p>
    <w:p>
      <w:pPr>
        <w:rPr>
          <w:lang w:eastAsia="zh-Hans"/>
        </w:rPr>
      </w:pPr>
      <w:r>
        <w:rPr>
          <w:rFonts w:hint="eastAsia"/>
          <w:lang w:eastAsia="zh-Hans"/>
        </w:rPr>
        <w:t>根据</w:t>
      </w:r>
      <w:r>
        <w:rPr>
          <w:lang w:eastAsia="zh-Hans"/>
        </w:rPr>
        <w:t>2012</w:t>
      </w:r>
      <w:r>
        <w:rPr>
          <w:rFonts w:hint="eastAsia"/>
          <w:lang w:eastAsia="zh-Hans"/>
        </w:rPr>
        <w:t>年证监会的行业分类指引，将医药制造业（C27）、航空航天制造业 （C37）、计算机—通信和其他电子设备制造业（C39）、仪器仪表制造业（C40）、信息传输—软件和信息技术 服务业（I）及科学研究和技术服务业（M）认定为高新技术行业</w:t>
      </w:r>
    </w:p>
    <w:p>
      <w:pPr>
        <w:rPr>
          <w:lang w:eastAsia="zh-Hans"/>
        </w:rPr>
      </w:pPr>
    </w:p>
    <w:p>
      <w:pPr>
        <w:rPr>
          <w:lang w:eastAsia="zh-Hans"/>
        </w:rPr>
      </w:pPr>
      <w:r>
        <w:rPr>
          <w:rFonts w:hint="eastAsia"/>
          <w:lang w:eastAsia="zh-Hans"/>
        </w:rPr>
        <w:t xml:space="preserve"> 基金级别 </w:t>
      </w:r>
      <w:r>
        <w:rPr>
          <w:lang w:eastAsia="zh-Hans"/>
        </w:rPr>
        <w:t xml:space="preserve">  </w:t>
      </w:r>
      <w:r>
        <w:rPr>
          <w:rFonts w:hint="eastAsia"/>
          <w:lang w:eastAsia="zh-Hans"/>
        </w:rPr>
        <w:t xml:space="preserve">是否投资高新技术   数量 </w:t>
      </w:r>
      <w:r>
        <w:rPr>
          <w:lang w:eastAsia="zh-Hans"/>
        </w:rPr>
        <w:tab/>
      </w:r>
      <w:r>
        <w:rPr>
          <w:lang w:eastAsia="zh-Hans"/>
        </w:rPr>
        <w:t xml:space="preserve">    </w:t>
      </w:r>
      <w:r>
        <w:rPr>
          <w:rFonts w:hint="eastAsia"/>
          <w:lang w:eastAsia="zh-Hans"/>
        </w:rPr>
        <w:t>比例</w:t>
      </w:r>
    </w:p>
    <w:p>
      <w:pPr>
        <w:rPr>
          <w:lang w:eastAsia="zh-Hans"/>
        </w:rPr>
      </w:pPr>
      <w:r>
        <w:rPr>
          <w:rFonts w:hint="eastAsia"/>
          <w:lang w:eastAsia="zh-Hans"/>
        </w:rPr>
        <w:t xml:space="preserve">1 地市级           0   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rFonts w:hint="eastAsia"/>
          <w:lang w:eastAsia="zh-Hans"/>
        </w:rPr>
        <w:t xml:space="preserve">56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rFonts w:hint="eastAsia"/>
          <w:lang w:eastAsia="zh-Hans"/>
        </w:rPr>
        <w:t xml:space="preserve">70%  </w:t>
      </w:r>
    </w:p>
    <w:p>
      <w:pPr>
        <w:rPr>
          <w:lang w:eastAsia="zh-Hans"/>
        </w:rPr>
      </w:pPr>
      <w:r>
        <w:rPr>
          <w:rFonts w:hint="eastAsia"/>
          <w:lang w:eastAsia="zh-Hans"/>
        </w:rPr>
        <w:t xml:space="preserve">2 地市级           1   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rFonts w:hint="eastAsia"/>
          <w:lang w:eastAsia="zh-Hans"/>
        </w:rPr>
        <w:t xml:space="preserve">24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rFonts w:hint="eastAsia"/>
          <w:lang w:eastAsia="zh-Hans"/>
        </w:rPr>
        <w:t xml:space="preserve">30%  </w:t>
      </w:r>
    </w:p>
    <w:p>
      <w:pPr>
        <w:rPr>
          <w:lang w:eastAsia="zh-Hans"/>
        </w:rPr>
      </w:pPr>
      <w:r>
        <w:rPr>
          <w:rFonts w:hint="eastAsia"/>
          <w:lang w:eastAsia="zh-Hans"/>
        </w:rPr>
        <w:t xml:space="preserve">3 国家级           0  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rFonts w:hint="eastAsia"/>
          <w:lang w:eastAsia="zh-Hans"/>
        </w:rPr>
        <w:t xml:space="preserve">143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rFonts w:hint="eastAsia"/>
          <w:lang w:eastAsia="zh-Hans"/>
        </w:rPr>
        <w:t>45.8%</w:t>
      </w:r>
    </w:p>
    <w:p>
      <w:pPr>
        <w:rPr>
          <w:u w:val="single"/>
          <w:lang w:eastAsia="zh-Hans"/>
        </w:rPr>
      </w:pPr>
      <w:r>
        <w:rPr>
          <w:rFonts w:hint="eastAsia"/>
          <w:u w:val="single"/>
          <w:lang w:eastAsia="zh-Hans"/>
        </w:rPr>
        <w:t xml:space="preserve">4 国家级           1   </w:t>
      </w:r>
      <w:r>
        <w:rPr>
          <w:u w:val="single"/>
          <w:lang w:eastAsia="zh-Hans"/>
        </w:rPr>
        <w:tab/>
      </w:r>
      <w:r>
        <w:rPr>
          <w:u w:val="single"/>
          <w:lang w:eastAsia="zh-Hans"/>
        </w:rPr>
        <w:tab/>
      </w:r>
      <w:r>
        <w:rPr>
          <w:u w:val="single"/>
          <w:lang w:eastAsia="zh-Hans"/>
        </w:rPr>
        <w:tab/>
      </w:r>
      <w:r>
        <w:rPr>
          <w:rFonts w:hint="eastAsia"/>
          <w:u w:val="single"/>
          <w:lang w:eastAsia="zh-Hans"/>
        </w:rPr>
        <w:t xml:space="preserve">169 </w:t>
      </w:r>
      <w:r>
        <w:rPr>
          <w:u w:val="single"/>
          <w:lang w:eastAsia="zh-Hans"/>
        </w:rPr>
        <w:tab/>
      </w:r>
      <w:r>
        <w:rPr>
          <w:u w:val="single"/>
          <w:lang w:eastAsia="zh-Hans"/>
        </w:rPr>
        <w:tab/>
      </w:r>
      <w:r>
        <w:rPr>
          <w:rFonts w:hint="eastAsia"/>
          <w:u w:val="single"/>
          <w:lang w:eastAsia="zh-Hans"/>
        </w:rPr>
        <w:t>54.2%</w:t>
      </w:r>
    </w:p>
    <w:p>
      <w:pPr>
        <w:rPr>
          <w:lang w:eastAsia="zh-Hans"/>
        </w:rPr>
      </w:pPr>
      <w:r>
        <w:rPr>
          <w:rFonts w:hint="eastAsia"/>
          <w:lang w:eastAsia="zh-Hans"/>
        </w:rPr>
        <w:t xml:space="preserve">5 区县级           0   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rFonts w:hint="eastAsia"/>
          <w:lang w:eastAsia="zh-Hans"/>
        </w:rPr>
        <w:t xml:space="preserve">23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rFonts w:hint="eastAsia"/>
          <w:lang w:eastAsia="zh-Hans"/>
        </w:rPr>
        <w:t>63.9%</w:t>
      </w:r>
    </w:p>
    <w:p>
      <w:pPr>
        <w:rPr>
          <w:lang w:eastAsia="zh-Hans"/>
        </w:rPr>
      </w:pPr>
      <w:r>
        <w:rPr>
          <w:rFonts w:hint="eastAsia"/>
          <w:lang w:eastAsia="zh-Hans"/>
        </w:rPr>
        <w:t xml:space="preserve">6 区县级           1   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rFonts w:hint="eastAsia"/>
          <w:lang w:eastAsia="zh-Hans"/>
        </w:rPr>
        <w:t xml:space="preserve">13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rFonts w:hint="eastAsia"/>
          <w:lang w:eastAsia="zh-Hans"/>
        </w:rPr>
        <w:t>36.1%</w:t>
      </w:r>
    </w:p>
    <w:p>
      <w:pPr>
        <w:rPr>
          <w:lang w:eastAsia="zh-Hans"/>
        </w:rPr>
      </w:pPr>
      <w:r>
        <w:rPr>
          <w:rFonts w:hint="eastAsia"/>
          <w:lang w:eastAsia="zh-Hans"/>
        </w:rPr>
        <w:t xml:space="preserve">7 省级             0  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rFonts w:hint="eastAsia"/>
          <w:lang w:eastAsia="zh-Hans"/>
        </w:rPr>
        <w:t xml:space="preserve">137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rFonts w:hint="eastAsia"/>
          <w:lang w:eastAsia="zh-Hans"/>
        </w:rPr>
        <w:t>59.3%</w:t>
      </w:r>
    </w:p>
    <w:p>
      <w:pPr>
        <w:rPr>
          <w:lang w:eastAsia="zh-Hans"/>
        </w:rPr>
      </w:pPr>
      <w:r>
        <w:rPr>
          <w:rFonts w:hint="eastAsia"/>
          <w:lang w:eastAsia="zh-Hans"/>
        </w:rPr>
        <w:t xml:space="preserve">8 省级             1   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rFonts w:hint="eastAsia"/>
          <w:lang w:eastAsia="zh-Hans"/>
        </w:rPr>
        <w:t xml:space="preserve">94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rFonts w:hint="eastAsia"/>
          <w:lang w:eastAsia="zh-Hans"/>
        </w:rPr>
        <w:t>40.7%</w:t>
      </w:r>
    </w:p>
    <w:p>
      <w:pPr>
        <w:rPr>
          <w:lang w:eastAsia="zh-Hans"/>
        </w:rPr>
      </w:pPr>
      <w:r>
        <w:rPr>
          <w:lang w:eastAsia="zh-Hans"/>
        </w:rPr>
        <w:t xml:space="preserve">9 </w:t>
      </w:r>
      <w:r>
        <w:rPr>
          <w:rFonts w:hint="eastAsia"/>
          <w:lang w:eastAsia="zh-Hans"/>
        </w:rPr>
        <w:t>全部</w:t>
      </w:r>
      <w:r>
        <w:rPr>
          <w:lang w:eastAsia="zh-Hans"/>
        </w:rPr>
        <w:t xml:space="preserve">             0            512        59.6%</w:t>
      </w:r>
    </w:p>
    <w:p>
      <w:pPr>
        <w:rPr>
          <w:u w:val="single"/>
          <w:lang w:eastAsia="zh-Hans"/>
        </w:rPr>
      </w:pPr>
      <w:r>
        <w:rPr>
          <w:u w:val="single"/>
          <w:lang w:eastAsia="zh-Hans"/>
        </w:rPr>
        <w:t>10</w:t>
      </w:r>
      <w:r>
        <w:rPr>
          <w:rFonts w:hint="eastAsia"/>
          <w:u w:val="single"/>
          <w:lang w:eastAsia="zh-Hans"/>
        </w:rPr>
        <w:t>全部</w:t>
      </w:r>
      <w:r>
        <w:rPr>
          <w:u w:val="single"/>
          <w:lang w:eastAsia="zh-Hans"/>
        </w:rPr>
        <w:t xml:space="preserve">            1            347         40.4%</w:t>
      </w:r>
    </w:p>
    <w:p>
      <w:pPr>
        <w:rPr>
          <w:lang w:eastAsia="zh-Hans"/>
        </w:rPr>
      </w:pPr>
    </w:p>
    <w:p>
      <w:pPr>
        <w:rPr>
          <w:lang w:eastAsia="zh-Hans"/>
        </w:rPr>
      </w:pPr>
      <w:r>
        <w:rPr>
          <w:rFonts w:hint="eastAsia"/>
          <w:lang w:eastAsia="zh-Hans"/>
        </w:rPr>
        <w:t>可见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除了国家级引导基金外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其他引导基金并没有特别偏向持股高新技术企业</w:t>
      </w:r>
    </w:p>
    <w:p>
      <w:pPr>
        <w:rPr>
          <w:lang w:eastAsia="zh-Hans"/>
        </w:rPr>
      </w:pPr>
      <w:r>
        <w:rPr>
          <w:rFonts w:hint="eastAsia"/>
          <w:lang w:eastAsia="zh-Hans"/>
        </w:rPr>
        <w:t>不过考虑到高新技术企业在全部上市公司中只占</w:t>
      </w:r>
      <w:r>
        <w:rPr>
          <w:lang w:eastAsia="zh-Hans"/>
        </w:rPr>
        <w:t>20%</w:t>
      </w:r>
      <w:r>
        <w:rPr>
          <w:rFonts w:hint="eastAsia"/>
          <w:lang w:eastAsia="zh-Hans"/>
        </w:rPr>
        <w:t>左右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以上统计仍证明引导基金确实侧重于持股高新技术企业</w:t>
      </w:r>
    </w:p>
    <w:p>
      <w:pPr>
        <w:rPr>
          <w:lang w:eastAsia="zh-Hans"/>
        </w:rPr>
      </w:pPr>
    </w:p>
    <w:p>
      <w:pPr>
        <w:rPr>
          <w:lang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Merge w:val="restart"/>
          </w:tcPr>
          <w:p>
            <w:pPr>
              <w:jc w:val="center"/>
              <w:rPr>
                <w:lang w:eastAsia="zh-Hans"/>
              </w:rPr>
            </w:pPr>
          </w:p>
        </w:tc>
        <w:tc>
          <w:tcPr>
            <w:tcW w:w="2840" w:type="dxa"/>
            <w:gridSpan w:val="2"/>
          </w:tcPr>
          <w:p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国家级基金</w:t>
            </w:r>
          </w:p>
        </w:tc>
        <w:tc>
          <w:tcPr>
            <w:tcW w:w="2841" w:type="dxa"/>
            <w:gridSpan w:val="2"/>
          </w:tcPr>
          <w:p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非国家级基金</w:t>
            </w:r>
          </w:p>
        </w:tc>
        <w:tc>
          <w:tcPr>
            <w:tcW w:w="1421" w:type="dxa"/>
            <w:vMerge w:val="restart"/>
          </w:tcPr>
          <w:p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t检验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Merge w:val="continue"/>
          </w:tcPr>
          <w:p>
            <w:pPr>
              <w:jc w:val="center"/>
              <w:rPr>
                <w:lang w:eastAsia="zh-Hans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均值</w:t>
            </w:r>
          </w:p>
        </w:tc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标准差</w:t>
            </w:r>
          </w:p>
        </w:tc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均值</w:t>
            </w:r>
          </w:p>
        </w:tc>
        <w:tc>
          <w:tcPr>
            <w:tcW w:w="1421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标准差</w:t>
            </w:r>
          </w:p>
        </w:tc>
        <w:tc>
          <w:tcPr>
            <w:tcW w:w="1421" w:type="dxa"/>
            <w:vMerge w:val="continue"/>
          </w:tcPr>
          <w:p>
            <w:pPr>
              <w:jc w:val="center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持股时间</w:t>
            </w:r>
          </w:p>
        </w:tc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2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2</w:t>
            </w:r>
          </w:p>
        </w:tc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49</w:t>
            </w:r>
          </w:p>
        </w:tc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2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46</w:t>
            </w:r>
          </w:p>
        </w:tc>
        <w:tc>
          <w:tcPr>
            <w:tcW w:w="1421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66</w:t>
            </w:r>
          </w:p>
        </w:tc>
        <w:tc>
          <w:tcPr>
            <w:tcW w:w="1421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21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首次持股距IPO</w:t>
            </w:r>
          </w:p>
        </w:tc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11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04</w:t>
            </w:r>
          </w:p>
        </w:tc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9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06</w:t>
            </w:r>
          </w:p>
        </w:tc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7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74</w:t>
            </w:r>
          </w:p>
        </w:tc>
        <w:tc>
          <w:tcPr>
            <w:tcW w:w="1421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8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37</w:t>
            </w:r>
          </w:p>
        </w:tc>
        <w:tc>
          <w:tcPr>
            <w:tcW w:w="1421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18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持股高新技术企业</w:t>
            </w:r>
          </w:p>
        </w:tc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52</w:t>
            </w:r>
          </w:p>
        </w:tc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5</w:t>
            </w:r>
          </w:p>
        </w:tc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36</w:t>
            </w:r>
          </w:p>
        </w:tc>
        <w:tc>
          <w:tcPr>
            <w:tcW w:w="1421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48</w:t>
            </w:r>
          </w:p>
        </w:tc>
        <w:tc>
          <w:tcPr>
            <w:tcW w:w="1421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-2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样本量</w:t>
            </w:r>
          </w:p>
        </w:tc>
        <w:tc>
          <w:tcPr>
            <w:tcW w:w="2840" w:type="dxa"/>
            <w:gridSpan w:val="2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141</w:t>
            </w:r>
          </w:p>
        </w:tc>
        <w:tc>
          <w:tcPr>
            <w:tcW w:w="2841" w:type="dxa"/>
            <w:gridSpan w:val="2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141</w:t>
            </w:r>
          </w:p>
        </w:tc>
        <w:tc>
          <w:tcPr>
            <w:tcW w:w="1421" w:type="dxa"/>
          </w:tcPr>
          <w:p>
            <w:pPr>
              <w:jc w:val="center"/>
              <w:rPr>
                <w:lang w:eastAsia="zh-Hans"/>
              </w:rPr>
            </w:pPr>
          </w:p>
        </w:tc>
      </w:tr>
    </w:tbl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rPr>
          <w:b/>
          <w:bCs/>
          <w:lang w:eastAsia="zh-Hans"/>
        </w:rPr>
      </w:pPr>
      <w:r>
        <w:rPr>
          <w:rFonts w:hint="eastAsia"/>
          <w:b/>
          <w:bCs/>
          <w:lang w:eastAsia="zh-Hans"/>
        </w:rPr>
        <w:t>引导基金出资背景与持股时长</w:t>
      </w:r>
    </w:p>
    <w:p>
      <w:pPr>
        <w:ind w:firstLine="420" w:firstLineChars="200"/>
        <w:rPr>
          <w:lang w:eastAsia="zh-Hans"/>
        </w:rPr>
      </w:pPr>
      <w:r>
        <w:rPr>
          <w:lang w:eastAsia="zh-Hans"/>
        </w:rPr>
        <w:t>含</w:t>
      </w:r>
      <w:r>
        <w:rPr>
          <w:rFonts w:hint="eastAsia"/>
          <w:lang w:eastAsia="zh-Hans"/>
        </w:rPr>
        <w:t>有</w:t>
      </w:r>
      <w:r>
        <w:rPr>
          <w:lang w:eastAsia="zh-Hans"/>
        </w:rPr>
        <w:t xml:space="preserve">非国资出资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 xml:space="preserve">持股时长    </w:t>
      </w:r>
      <w:r>
        <w:rPr>
          <w:rFonts w:hint="eastAsia"/>
          <w:lang w:eastAsia="zh-Hans"/>
        </w:rPr>
        <w:t>数量</w:t>
      </w:r>
      <w:r>
        <w:rPr>
          <w:lang w:eastAsia="zh-Hans"/>
        </w:rPr>
        <w:t xml:space="preserve"> </w:t>
      </w:r>
      <w:r>
        <w:rPr>
          <w:lang w:eastAsia="zh-Hans"/>
        </w:rPr>
        <w:tab/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比例</w:t>
      </w:r>
    </w:p>
    <w:p>
      <w:pPr>
        <w:rPr>
          <w:u w:val="single"/>
          <w:lang w:eastAsia="zh-Hans"/>
        </w:rPr>
      </w:pPr>
      <w:r>
        <w:rPr>
          <w:u w:val="single"/>
          <w:lang w:eastAsia="zh-Hans"/>
        </w:rPr>
        <w:t xml:space="preserve">1              0 </w:t>
      </w:r>
      <w:r>
        <w:rPr>
          <w:u w:val="single"/>
          <w:lang w:eastAsia="zh-Hans"/>
        </w:rPr>
        <w:tab/>
      </w:r>
      <w:r>
        <w:rPr>
          <w:u w:val="single"/>
          <w:lang w:eastAsia="zh-Hans"/>
        </w:rPr>
        <w:tab/>
      </w:r>
      <w:r>
        <w:rPr>
          <w:u w:val="single"/>
          <w:lang w:eastAsia="zh-Hans"/>
        </w:rPr>
        <w:t xml:space="preserve">1年         65 </w:t>
      </w:r>
      <w:r>
        <w:rPr>
          <w:u w:val="single"/>
          <w:lang w:eastAsia="zh-Hans"/>
        </w:rPr>
        <w:tab/>
      </w:r>
      <w:r>
        <w:rPr>
          <w:u w:val="single"/>
          <w:lang w:eastAsia="zh-Hans"/>
        </w:rPr>
        <w:tab/>
      </w:r>
      <w:r>
        <w:rPr>
          <w:u w:val="single"/>
          <w:lang w:eastAsia="zh-Hans"/>
        </w:rPr>
        <w:t>37.6%</w:t>
      </w:r>
    </w:p>
    <w:p>
      <w:pPr>
        <w:rPr>
          <w:lang w:eastAsia="zh-Hans"/>
        </w:rPr>
      </w:pPr>
      <w:r>
        <w:rPr>
          <w:lang w:eastAsia="zh-Hans"/>
        </w:rPr>
        <w:t xml:space="preserve">2              0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 xml:space="preserve">2~3年       63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36.4%</w:t>
      </w:r>
    </w:p>
    <w:p>
      <w:pPr>
        <w:rPr>
          <w:u w:val="single"/>
          <w:lang w:eastAsia="zh-Hans"/>
        </w:rPr>
      </w:pPr>
      <w:r>
        <w:rPr>
          <w:u w:val="single"/>
          <w:lang w:eastAsia="zh-Hans"/>
        </w:rPr>
        <w:t xml:space="preserve">3              0 </w:t>
      </w:r>
      <w:r>
        <w:rPr>
          <w:u w:val="single"/>
          <w:lang w:eastAsia="zh-Hans"/>
        </w:rPr>
        <w:tab/>
      </w:r>
      <w:r>
        <w:rPr>
          <w:u w:val="single"/>
          <w:lang w:eastAsia="zh-Hans"/>
        </w:rPr>
        <w:tab/>
      </w:r>
      <w:r>
        <w:rPr>
          <w:u w:val="single"/>
          <w:lang w:eastAsia="zh-Hans"/>
        </w:rPr>
        <w:t xml:space="preserve">4～5年      33 </w:t>
      </w:r>
      <w:r>
        <w:rPr>
          <w:u w:val="single"/>
          <w:lang w:eastAsia="zh-Hans"/>
        </w:rPr>
        <w:tab/>
      </w:r>
      <w:r>
        <w:rPr>
          <w:u w:val="single"/>
          <w:lang w:eastAsia="zh-Hans"/>
        </w:rPr>
        <w:tab/>
      </w:r>
      <w:r>
        <w:rPr>
          <w:u w:val="single"/>
          <w:lang w:eastAsia="zh-Hans"/>
        </w:rPr>
        <w:t>19.1%</w:t>
      </w:r>
    </w:p>
    <w:p>
      <w:pPr>
        <w:rPr>
          <w:lang w:eastAsia="zh-Hans"/>
        </w:rPr>
      </w:pPr>
      <w:r>
        <w:rPr>
          <w:lang w:eastAsia="zh-Hans"/>
        </w:rPr>
        <w:t xml:space="preserve">4              0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 xml:space="preserve">5年以上     12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 xml:space="preserve">6.9% </w:t>
      </w:r>
    </w:p>
    <w:p>
      <w:pPr>
        <w:rPr>
          <w:u w:val="single"/>
          <w:lang w:eastAsia="zh-Hans"/>
        </w:rPr>
      </w:pPr>
      <w:r>
        <w:rPr>
          <w:u w:val="single"/>
          <w:lang w:eastAsia="zh-Hans"/>
        </w:rPr>
        <w:t xml:space="preserve">5              1 </w:t>
      </w:r>
      <w:r>
        <w:rPr>
          <w:u w:val="single"/>
          <w:lang w:eastAsia="zh-Hans"/>
        </w:rPr>
        <w:tab/>
      </w:r>
      <w:r>
        <w:rPr>
          <w:u w:val="single"/>
          <w:lang w:eastAsia="zh-Hans"/>
        </w:rPr>
        <w:tab/>
      </w:r>
      <w:r>
        <w:rPr>
          <w:u w:val="single"/>
          <w:lang w:eastAsia="zh-Hans"/>
        </w:rPr>
        <w:t xml:space="preserve">1年         59 </w:t>
      </w:r>
      <w:r>
        <w:rPr>
          <w:u w:val="single"/>
          <w:lang w:eastAsia="zh-Hans"/>
        </w:rPr>
        <w:tab/>
      </w:r>
      <w:r>
        <w:rPr>
          <w:u w:val="single"/>
          <w:lang w:eastAsia="zh-Hans"/>
        </w:rPr>
        <w:tab/>
      </w:r>
      <w:r>
        <w:rPr>
          <w:u w:val="single"/>
          <w:lang w:eastAsia="zh-Hans"/>
        </w:rPr>
        <w:t>52.2%</w:t>
      </w:r>
    </w:p>
    <w:p>
      <w:pPr>
        <w:rPr>
          <w:lang w:eastAsia="zh-Hans"/>
        </w:rPr>
      </w:pPr>
      <w:r>
        <w:rPr>
          <w:lang w:eastAsia="zh-Hans"/>
        </w:rPr>
        <w:t xml:space="preserve">6              1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2~3年       37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32.7%</w:t>
      </w:r>
    </w:p>
    <w:p>
      <w:pPr>
        <w:rPr>
          <w:u w:val="single"/>
          <w:lang w:eastAsia="zh-Hans"/>
        </w:rPr>
      </w:pPr>
      <w:r>
        <w:rPr>
          <w:u w:val="single"/>
          <w:lang w:eastAsia="zh-Hans"/>
        </w:rPr>
        <w:t xml:space="preserve">7              1 </w:t>
      </w:r>
      <w:r>
        <w:rPr>
          <w:u w:val="single"/>
          <w:lang w:eastAsia="zh-Hans"/>
        </w:rPr>
        <w:tab/>
      </w:r>
      <w:r>
        <w:rPr>
          <w:u w:val="single"/>
          <w:lang w:eastAsia="zh-Hans"/>
        </w:rPr>
        <w:tab/>
      </w:r>
      <w:r>
        <w:rPr>
          <w:u w:val="single"/>
          <w:lang w:eastAsia="zh-Hans"/>
        </w:rPr>
        <w:t xml:space="preserve">4～5年      12 </w:t>
      </w:r>
      <w:r>
        <w:rPr>
          <w:u w:val="single"/>
          <w:lang w:eastAsia="zh-Hans"/>
        </w:rPr>
        <w:tab/>
      </w:r>
      <w:r>
        <w:rPr>
          <w:u w:val="single"/>
          <w:lang w:eastAsia="zh-Hans"/>
        </w:rPr>
        <w:tab/>
      </w:r>
      <w:r>
        <w:rPr>
          <w:u w:val="single"/>
          <w:lang w:eastAsia="zh-Hans"/>
        </w:rPr>
        <w:t>10.6%</w:t>
      </w:r>
    </w:p>
    <w:p>
      <w:pPr>
        <w:rPr>
          <w:lang w:eastAsia="zh-Hans"/>
        </w:rPr>
      </w:pPr>
      <w:r>
        <w:rPr>
          <w:lang w:eastAsia="zh-Hans"/>
        </w:rPr>
        <w:t xml:space="preserve">8              1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 xml:space="preserve">5年以上      5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 xml:space="preserve">4.4% </w:t>
      </w:r>
    </w:p>
    <w:p>
      <w:pPr>
        <w:rPr>
          <w:lang w:eastAsia="zh-Hans"/>
        </w:rPr>
      </w:pPr>
      <w:r>
        <w:rPr>
          <w:rFonts w:hint="eastAsia"/>
          <w:lang w:eastAsia="zh-Hans"/>
        </w:rPr>
        <w:t>含有民资出资的引导基金更倾向于短期持股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但是差异并不是特别大</w:t>
      </w:r>
    </w:p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rPr>
          <w:b/>
          <w:bCs/>
          <w:lang w:eastAsia="zh-Hans"/>
        </w:rPr>
      </w:pPr>
      <w:r>
        <w:rPr>
          <w:rFonts w:hint="eastAsia"/>
          <w:b/>
          <w:bCs/>
          <w:lang w:eastAsia="zh-Hans"/>
        </w:rPr>
        <w:t>引导基金出资背景与首次持股距IPO时长</w:t>
      </w:r>
    </w:p>
    <w:p>
      <w:pPr>
        <w:rPr>
          <w:lang w:eastAsia="zh-Hans"/>
        </w:rPr>
      </w:pPr>
      <w:r>
        <w:rPr>
          <w:lang w:eastAsia="zh-Hans"/>
        </w:rPr>
        <w:t xml:space="preserve">    包含非国资出资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 xml:space="preserve">时长段       </w:t>
      </w:r>
      <w:r>
        <w:rPr>
          <w:rFonts w:hint="eastAsia"/>
          <w:lang w:eastAsia="zh-Hans"/>
        </w:rPr>
        <w:t>数量</w:t>
      </w:r>
      <w:r>
        <w:rPr>
          <w:lang w:eastAsia="zh-Hans"/>
        </w:rPr>
        <w:tab/>
      </w:r>
      <w:r>
        <w:rPr>
          <w:rFonts w:hint="eastAsia"/>
          <w:lang w:eastAsia="zh-Hans"/>
        </w:rPr>
        <w:t>比例</w:t>
      </w:r>
    </w:p>
    <w:p>
      <w:pPr>
        <w:rPr>
          <w:lang w:eastAsia="zh-Hans"/>
        </w:rPr>
      </w:pPr>
      <w:r>
        <w:rPr>
          <w:lang w:eastAsia="zh-Hans"/>
        </w:rPr>
        <w:t xml:space="preserve">1              0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 xml:space="preserve">10年以上     72 </w:t>
      </w:r>
      <w:r>
        <w:rPr>
          <w:lang w:eastAsia="zh-Hans"/>
        </w:rPr>
        <w:tab/>
      </w:r>
      <w:r>
        <w:rPr>
          <w:lang w:eastAsia="zh-Hans"/>
        </w:rPr>
        <w:t>41.6%</w:t>
      </w:r>
    </w:p>
    <w:p>
      <w:pPr>
        <w:rPr>
          <w:lang w:eastAsia="zh-Hans"/>
        </w:rPr>
      </w:pPr>
      <w:r>
        <w:rPr>
          <w:lang w:eastAsia="zh-Hans"/>
        </w:rPr>
        <w:t xml:space="preserve">2              0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 xml:space="preserve">2~5年        27 </w:t>
      </w:r>
      <w:r>
        <w:rPr>
          <w:lang w:eastAsia="zh-Hans"/>
        </w:rPr>
        <w:tab/>
      </w:r>
      <w:r>
        <w:rPr>
          <w:lang w:eastAsia="zh-Hans"/>
        </w:rPr>
        <w:t>15.6%</w:t>
      </w:r>
    </w:p>
    <w:p>
      <w:pPr>
        <w:rPr>
          <w:lang w:eastAsia="zh-Hans"/>
        </w:rPr>
      </w:pPr>
      <w:r>
        <w:rPr>
          <w:lang w:eastAsia="zh-Hans"/>
        </w:rPr>
        <w:t xml:space="preserve">3              0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 xml:space="preserve">6～10年      32 </w:t>
      </w:r>
      <w:r>
        <w:rPr>
          <w:lang w:eastAsia="zh-Hans"/>
        </w:rPr>
        <w:tab/>
      </w:r>
      <w:r>
        <w:rPr>
          <w:lang w:eastAsia="zh-Hans"/>
        </w:rPr>
        <w:t>18.5%</w:t>
      </w:r>
    </w:p>
    <w:p>
      <w:pPr>
        <w:rPr>
          <w:u w:val="single"/>
          <w:lang w:eastAsia="zh-Hans"/>
        </w:rPr>
      </w:pPr>
      <w:r>
        <w:rPr>
          <w:u w:val="single"/>
          <w:lang w:eastAsia="zh-Hans"/>
        </w:rPr>
        <w:t xml:space="preserve">4              0 </w:t>
      </w:r>
      <w:r>
        <w:rPr>
          <w:u w:val="single"/>
          <w:lang w:eastAsia="zh-Hans"/>
        </w:rPr>
        <w:tab/>
      </w:r>
      <w:r>
        <w:rPr>
          <w:u w:val="single"/>
          <w:lang w:eastAsia="zh-Hans"/>
        </w:rPr>
        <w:tab/>
      </w:r>
      <w:r>
        <w:rPr>
          <w:u w:val="single"/>
          <w:lang w:eastAsia="zh-Hans"/>
        </w:rPr>
        <w:t xml:space="preserve">不超过1年    42 </w:t>
      </w:r>
      <w:r>
        <w:rPr>
          <w:u w:val="single"/>
          <w:lang w:eastAsia="zh-Hans"/>
        </w:rPr>
        <w:tab/>
      </w:r>
      <w:r>
        <w:rPr>
          <w:u w:val="single"/>
          <w:lang w:eastAsia="zh-Hans"/>
        </w:rPr>
        <w:t>24.3%</w:t>
      </w:r>
    </w:p>
    <w:p>
      <w:pPr>
        <w:rPr>
          <w:lang w:eastAsia="zh-Hans"/>
        </w:rPr>
      </w:pPr>
      <w:r>
        <w:rPr>
          <w:lang w:eastAsia="zh-Hans"/>
        </w:rPr>
        <w:t xml:space="preserve">5              1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 xml:space="preserve">10年以上     38 </w:t>
      </w:r>
      <w:r>
        <w:rPr>
          <w:lang w:eastAsia="zh-Hans"/>
        </w:rPr>
        <w:tab/>
      </w:r>
      <w:r>
        <w:rPr>
          <w:lang w:eastAsia="zh-Hans"/>
        </w:rPr>
        <w:t>33.6%</w:t>
      </w:r>
    </w:p>
    <w:p>
      <w:pPr>
        <w:rPr>
          <w:lang w:eastAsia="zh-Hans"/>
        </w:rPr>
      </w:pPr>
      <w:r>
        <w:rPr>
          <w:lang w:eastAsia="zh-Hans"/>
        </w:rPr>
        <w:t xml:space="preserve">6              1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 xml:space="preserve">2~5年        13 </w:t>
      </w:r>
      <w:r>
        <w:rPr>
          <w:lang w:eastAsia="zh-Hans"/>
        </w:rPr>
        <w:tab/>
      </w:r>
      <w:r>
        <w:rPr>
          <w:lang w:eastAsia="zh-Hans"/>
        </w:rPr>
        <w:t>11.5%</w:t>
      </w:r>
    </w:p>
    <w:p>
      <w:pPr>
        <w:rPr>
          <w:lang w:eastAsia="zh-Hans"/>
        </w:rPr>
      </w:pPr>
      <w:r>
        <w:rPr>
          <w:lang w:eastAsia="zh-Hans"/>
        </w:rPr>
        <w:t xml:space="preserve">7              1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 xml:space="preserve">6～10年      12 </w:t>
      </w:r>
      <w:r>
        <w:rPr>
          <w:lang w:eastAsia="zh-Hans"/>
        </w:rPr>
        <w:tab/>
      </w:r>
      <w:r>
        <w:rPr>
          <w:lang w:eastAsia="zh-Hans"/>
        </w:rPr>
        <w:t>10.6%</w:t>
      </w:r>
    </w:p>
    <w:p>
      <w:pPr>
        <w:rPr>
          <w:u w:val="single"/>
          <w:lang w:eastAsia="zh-Hans"/>
        </w:rPr>
      </w:pPr>
      <w:r>
        <w:rPr>
          <w:u w:val="single"/>
          <w:lang w:eastAsia="zh-Hans"/>
        </w:rPr>
        <w:t xml:space="preserve">8              1 </w:t>
      </w:r>
      <w:r>
        <w:rPr>
          <w:u w:val="single"/>
          <w:lang w:eastAsia="zh-Hans"/>
        </w:rPr>
        <w:tab/>
      </w:r>
      <w:r>
        <w:rPr>
          <w:u w:val="single"/>
          <w:lang w:eastAsia="zh-Hans"/>
        </w:rPr>
        <w:tab/>
      </w:r>
      <w:r>
        <w:rPr>
          <w:u w:val="single"/>
          <w:lang w:eastAsia="zh-Hans"/>
        </w:rPr>
        <w:t xml:space="preserve">不超过1年    50 </w:t>
      </w:r>
      <w:r>
        <w:rPr>
          <w:u w:val="single"/>
          <w:lang w:eastAsia="zh-Hans"/>
        </w:rPr>
        <w:tab/>
      </w:r>
      <w:r>
        <w:rPr>
          <w:u w:val="single"/>
          <w:lang w:eastAsia="zh-Hans"/>
        </w:rPr>
        <w:t>44.2%</w:t>
      </w:r>
    </w:p>
    <w:p>
      <w:pPr>
        <w:rPr>
          <w:lang w:eastAsia="zh-Hans"/>
        </w:rPr>
      </w:pPr>
      <w:r>
        <w:rPr>
          <w:rFonts w:hint="eastAsia"/>
          <w:lang w:eastAsia="zh-Hans"/>
        </w:rPr>
        <w:t>含有民资出资的引导基金更倾向于在企业上市早期持股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这种类型的引导基金运作更加灵活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更加市场化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更符合风险投资的投资风格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这和前面描述的引导基金行政级别越低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越倾向于在企业上市早期持股具有一致的逻辑</w:t>
      </w:r>
    </w:p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rPr>
          <w:lang w:eastAsia="zh-Hans"/>
        </w:rPr>
      </w:pPr>
      <w:r>
        <w:rPr>
          <w:rFonts w:hint="eastAsia"/>
          <w:b/>
          <w:bCs/>
          <w:lang w:eastAsia="zh-Hans"/>
        </w:rPr>
        <w:t>引导基金出资背景与投资高新技术产业</w:t>
      </w:r>
    </w:p>
    <w:p>
      <w:pPr>
        <w:rPr>
          <w:lang w:eastAsia="zh-Hans"/>
        </w:rPr>
      </w:pPr>
      <w:r>
        <w:rPr>
          <w:lang w:eastAsia="zh-Hans"/>
        </w:rPr>
        <w:t xml:space="preserve">  包含非国资出资  </w:t>
      </w:r>
      <w:r>
        <w:rPr>
          <w:rFonts w:hint="eastAsia"/>
          <w:lang w:eastAsia="zh-Hans"/>
        </w:rPr>
        <w:t>是否投资高新技术</w:t>
      </w:r>
      <w:r>
        <w:rPr>
          <w:lang w:eastAsia="zh-Hans"/>
        </w:rPr>
        <w:t xml:space="preserve">   </w:t>
      </w:r>
      <w:r>
        <w:rPr>
          <w:rFonts w:hint="eastAsia"/>
          <w:lang w:eastAsia="zh-Hans"/>
        </w:rPr>
        <w:t>数量</w:t>
      </w:r>
      <w:r>
        <w:rPr>
          <w:lang w:eastAsia="zh-Hans"/>
        </w:rPr>
        <w:t xml:space="preserve"> </w:t>
      </w:r>
      <w:r>
        <w:rPr>
          <w:lang w:eastAsia="zh-Hans"/>
        </w:rPr>
        <w:tab/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比例</w:t>
      </w:r>
    </w:p>
    <w:p>
      <w:pPr>
        <w:rPr>
          <w:lang w:eastAsia="zh-Hans"/>
        </w:rPr>
      </w:pPr>
      <w:r>
        <w:rPr>
          <w:lang w:eastAsia="zh-Hans"/>
        </w:rPr>
        <w:t xml:space="preserve">1              0         0  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 xml:space="preserve">232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52.5%</w:t>
      </w:r>
    </w:p>
    <w:p>
      <w:pPr>
        <w:rPr>
          <w:lang w:eastAsia="zh-Hans"/>
        </w:rPr>
      </w:pPr>
      <w:r>
        <w:rPr>
          <w:lang w:eastAsia="zh-Hans"/>
        </w:rPr>
        <w:t xml:space="preserve">2              0         1  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 xml:space="preserve">210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47.5%</w:t>
      </w:r>
    </w:p>
    <w:p>
      <w:pPr>
        <w:rPr>
          <w:lang w:eastAsia="zh-Hans"/>
        </w:rPr>
      </w:pPr>
      <w:r>
        <w:rPr>
          <w:lang w:eastAsia="zh-Hans"/>
        </w:rPr>
        <w:t xml:space="preserve">3              1         0  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 xml:space="preserve">133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59.6%</w:t>
      </w:r>
    </w:p>
    <w:p>
      <w:pPr>
        <w:rPr>
          <w:lang w:eastAsia="zh-Hans"/>
        </w:rPr>
      </w:pPr>
      <w:r>
        <w:rPr>
          <w:lang w:eastAsia="zh-Hans"/>
        </w:rPr>
        <w:t xml:space="preserve">4              1         1   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 xml:space="preserve">90 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40.4%</w:t>
      </w:r>
    </w:p>
    <w:p>
      <w:pPr>
        <w:rPr>
          <w:lang w:eastAsia="zh-Hans"/>
        </w:rPr>
      </w:pPr>
      <w:r>
        <w:rPr>
          <w:rFonts w:hint="eastAsia"/>
          <w:lang w:eastAsia="zh-Hans"/>
        </w:rPr>
        <w:t>差异并不明显</w:t>
      </w:r>
    </w:p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rPr>
          <w:lang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</w:p>
        </w:tc>
        <w:tc>
          <w:tcPr>
            <w:tcW w:w="2840" w:type="dxa"/>
            <w:gridSpan w:val="2"/>
          </w:tcPr>
          <w:p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基金包含民营资本</w:t>
            </w:r>
          </w:p>
        </w:tc>
        <w:tc>
          <w:tcPr>
            <w:tcW w:w="2841" w:type="dxa"/>
            <w:gridSpan w:val="2"/>
          </w:tcPr>
          <w:p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基金不包含民营资本</w:t>
            </w:r>
          </w:p>
        </w:tc>
        <w:tc>
          <w:tcPr>
            <w:tcW w:w="1421" w:type="dxa"/>
            <w:vMerge w:val="restart"/>
          </w:tcPr>
          <w:p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t检验</w:t>
            </w:r>
          </w:p>
        </w:tc>
      </w:tr>
      <w:tr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均值</w:t>
            </w:r>
          </w:p>
        </w:tc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标准差</w:t>
            </w:r>
          </w:p>
        </w:tc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均值</w:t>
            </w:r>
          </w:p>
        </w:tc>
        <w:tc>
          <w:tcPr>
            <w:tcW w:w="1421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标准差</w:t>
            </w:r>
          </w:p>
        </w:tc>
        <w:tc>
          <w:tcPr>
            <w:tcW w:w="1421" w:type="dxa"/>
            <w:vMerge w:val="continue"/>
          </w:tcPr>
          <w:p>
            <w:pPr>
              <w:jc w:val="center"/>
              <w:rPr>
                <w:lang w:eastAsia="zh-Hans"/>
              </w:rPr>
            </w:pPr>
          </w:p>
        </w:tc>
      </w:tr>
      <w:tr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持股时间</w:t>
            </w:r>
          </w:p>
        </w:tc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97</w:t>
            </w:r>
          </w:p>
        </w:tc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37</w:t>
            </w:r>
          </w:p>
        </w:tc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2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55</w:t>
            </w:r>
          </w:p>
        </w:tc>
        <w:tc>
          <w:tcPr>
            <w:tcW w:w="1421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66</w:t>
            </w:r>
          </w:p>
        </w:tc>
        <w:tc>
          <w:tcPr>
            <w:tcW w:w="1421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22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5</w:t>
            </w:r>
          </w:p>
        </w:tc>
      </w:tr>
      <w:tr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首次持股距IPO</w:t>
            </w:r>
          </w:p>
        </w:tc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8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13</w:t>
            </w:r>
          </w:p>
        </w:tc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9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12</w:t>
            </w:r>
          </w:p>
        </w:tc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10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26</w:t>
            </w:r>
          </w:p>
        </w:tc>
        <w:tc>
          <w:tcPr>
            <w:tcW w:w="1421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8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61</w:t>
            </w:r>
          </w:p>
        </w:tc>
        <w:tc>
          <w:tcPr>
            <w:tcW w:w="1421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19.19</w:t>
            </w:r>
          </w:p>
        </w:tc>
      </w:tr>
      <w:tr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持股高新技术企业</w:t>
            </w:r>
          </w:p>
        </w:tc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38</w:t>
            </w:r>
          </w:p>
        </w:tc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48</w:t>
            </w:r>
          </w:p>
        </w:tc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47</w:t>
            </w:r>
          </w:p>
        </w:tc>
        <w:tc>
          <w:tcPr>
            <w:tcW w:w="1421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5</w:t>
            </w:r>
          </w:p>
        </w:tc>
        <w:tc>
          <w:tcPr>
            <w:tcW w:w="1421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19</w:t>
            </w:r>
          </w:p>
        </w:tc>
      </w:tr>
      <w:tr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样本量</w:t>
            </w:r>
          </w:p>
        </w:tc>
        <w:tc>
          <w:tcPr>
            <w:tcW w:w="2840" w:type="dxa"/>
            <w:gridSpan w:val="2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113</w:t>
            </w:r>
          </w:p>
        </w:tc>
        <w:tc>
          <w:tcPr>
            <w:tcW w:w="2841" w:type="dxa"/>
            <w:gridSpan w:val="2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173</w:t>
            </w:r>
          </w:p>
        </w:tc>
        <w:tc>
          <w:tcPr>
            <w:tcW w:w="1421" w:type="dxa"/>
          </w:tcPr>
          <w:p>
            <w:pPr>
              <w:jc w:val="center"/>
              <w:rPr>
                <w:lang w:eastAsia="zh-Hans"/>
              </w:rPr>
            </w:pPr>
          </w:p>
        </w:tc>
      </w:tr>
    </w:tbl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rPr>
          <w:lang w:eastAsia="zh-Hans"/>
        </w:rPr>
      </w:pPr>
      <w:r>
        <w:rPr>
          <w:rFonts w:hint="eastAsia"/>
          <w:lang w:eastAsia="zh-Hans"/>
        </w:rPr>
        <w:t>把注册地址位于北京市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上海市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广东省的引导基金定义为发达地区的引导基金</w:t>
      </w:r>
    </w:p>
    <w:p>
      <w:pPr>
        <w:rPr>
          <w:lang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</w:p>
        </w:tc>
        <w:tc>
          <w:tcPr>
            <w:tcW w:w="2840" w:type="dxa"/>
            <w:gridSpan w:val="2"/>
          </w:tcPr>
          <w:p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发达地区基金</w:t>
            </w:r>
          </w:p>
        </w:tc>
        <w:tc>
          <w:tcPr>
            <w:tcW w:w="2841" w:type="dxa"/>
            <w:gridSpan w:val="2"/>
          </w:tcPr>
          <w:p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非发达地区基金</w:t>
            </w:r>
          </w:p>
        </w:tc>
        <w:tc>
          <w:tcPr>
            <w:tcW w:w="1421" w:type="dxa"/>
            <w:vMerge w:val="restart"/>
          </w:tcPr>
          <w:p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t检验</w:t>
            </w:r>
          </w:p>
        </w:tc>
      </w:tr>
      <w:tr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均值</w:t>
            </w:r>
          </w:p>
        </w:tc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标准差</w:t>
            </w:r>
          </w:p>
        </w:tc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均值</w:t>
            </w:r>
          </w:p>
        </w:tc>
        <w:tc>
          <w:tcPr>
            <w:tcW w:w="1421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标准差</w:t>
            </w:r>
          </w:p>
        </w:tc>
        <w:tc>
          <w:tcPr>
            <w:tcW w:w="1421" w:type="dxa"/>
            <w:vMerge w:val="continue"/>
          </w:tcPr>
          <w:p>
            <w:pPr>
              <w:jc w:val="center"/>
              <w:rPr>
                <w:lang w:eastAsia="zh-Hans"/>
              </w:rPr>
            </w:pPr>
          </w:p>
        </w:tc>
      </w:tr>
      <w:tr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持股时间</w:t>
            </w:r>
          </w:p>
        </w:tc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2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25</w:t>
            </w:r>
          </w:p>
        </w:tc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51</w:t>
            </w:r>
          </w:p>
        </w:tc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2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45</w:t>
            </w:r>
          </w:p>
        </w:tc>
        <w:tc>
          <w:tcPr>
            <w:tcW w:w="1421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68</w:t>
            </w:r>
          </w:p>
        </w:tc>
        <w:tc>
          <w:tcPr>
            <w:tcW w:w="1421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19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74</w:t>
            </w:r>
          </w:p>
        </w:tc>
      </w:tr>
      <w:tr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首次持股距IPO</w:t>
            </w:r>
          </w:p>
        </w:tc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10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45</w:t>
            </w:r>
          </w:p>
        </w:tc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9.08</w:t>
            </w:r>
          </w:p>
        </w:tc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7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61</w:t>
            </w:r>
          </w:p>
        </w:tc>
        <w:tc>
          <w:tcPr>
            <w:tcW w:w="1421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8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20</w:t>
            </w:r>
          </w:p>
        </w:tc>
        <w:tc>
          <w:tcPr>
            <w:tcW w:w="1421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18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582</w:t>
            </w:r>
          </w:p>
        </w:tc>
      </w:tr>
      <w:tr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持股高新技术企业</w:t>
            </w:r>
          </w:p>
        </w:tc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46</w:t>
            </w:r>
          </w:p>
        </w:tc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50</w:t>
            </w:r>
          </w:p>
        </w:tc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39</w:t>
            </w:r>
          </w:p>
        </w:tc>
        <w:tc>
          <w:tcPr>
            <w:tcW w:w="1421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48</w:t>
            </w:r>
          </w:p>
        </w:tc>
        <w:tc>
          <w:tcPr>
            <w:tcW w:w="1421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-6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11</w:t>
            </w:r>
          </w:p>
        </w:tc>
      </w:tr>
      <w:tr>
        <w:tc>
          <w:tcPr>
            <w:tcW w:w="1420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样本量</w:t>
            </w:r>
          </w:p>
        </w:tc>
        <w:tc>
          <w:tcPr>
            <w:tcW w:w="2840" w:type="dxa"/>
            <w:gridSpan w:val="2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182</w:t>
            </w:r>
          </w:p>
        </w:tc>
        <w:tc>
          <w:tcPr>
            <w:tcW w:w="2841" w:type="dxa"/>
            <w:gridSpan w:val="2"/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104</w:t>
            </w:r>
          </w:p>
        </w:tc>
        <w:tc>
          <w:tcPr>
            <w:tcW w:w="1421" w:type="dxa"/>
          </w:tcPr>
          <w:p>
            <w:pPr>
              <w:jc w:val="center"/>
              <w:rPr>
                <w:lang w:eastAsia="zh-Hans"/>
              </w:rPr>
            </w:pPr>
          </w:p>
        </w:tc>
      </w:tr>
    </w:tbl>
    <w:p>
      <w:pPr>
        <w:rPr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F5CF31F4"/>
    <w:rsid w:val="003E75BC"/>
    <w:rsid w:val="005622C7"/>
    <w:rsid w:val="005903F5"/>
    <w:rsid w:val="00681FF9"/>
    <w:rsid w:val="006A34A5"/>
    <w:rsid w:val="00756A5C"/>
    <w:rsid w:val="007F3769"/>
    <w:rsid w:val="008F0FF5"/>
    <w:rsid w:val="00931841"/>
    <w:rsid w:val="009B4064"/>
    <w:rsid w:val="19F7D0CC"/>
    <w:rsid w:val="1EDD0B2E"/>
    <w:rsid w:val="2E73AE64"/>
    <w:rsid w:val="3EEF0C5F"/>
    <w:rsid w:val="6FDF3299"/>
    <w:rsid w:val="6FFFA8D5"/>
    <w:rsid w:val="7DFF4890"/>
    <w:rsid w:val="7E7F347B"/>
    <w:rsid w:val="DF766B87"/>
    <w:rsid w:val="F5CF31F4"/>
    <w:rsid w:val="FF77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647</Words>
  <Characters>3690</Characters>
  <Lines>30</Lines>
  <Paragraphs>8</Paragraphs>
  <TotalTime>6</TotalTime>
  <ScaleCrop>false</ScaleCrop>
  <LinksUpToDate>false</LinksUpToDate>
  <CharactersWithSpaces>4329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2022-08-08T15:18:00Z</dcterms:created>
  <dc:creator>香酥奶油饼</dc:creator>
  <cp:lastModifiedBy>香酥奶油饼</cp:lastModifiedBy>
  <dcterms:modified xsi:type="dcterms:W3CDTF">2022-08-09T14:35:09Z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E471E92530FE195503E9EB62FEF16F87</vt:lpwstr>
  </property>
</Properties>
</file>