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Source notebook</w:t>
      </w:r>
    </w:p>
    <w:p>
      <w:pPr>
        <w:pStyle w:val="Subtitle"/>
      </w:pPr>
      <w:r>
        <w:rPr/>
        <w:t xml:space="preserve">Bologna English teaching example</w:t>
      </w:r>
    </w:p>
    <w:p>
      <w:pPr>
        <w:pStyle w:val="Meta"/>
      </w:pPr>
      <w:r>
        <w:rPr/>
        <w:t xml:space="preserve">Full source · 1 document(s) · 5 associations · 5 distinct source ranges</w:t>
      </w:r>
    </w:p>
    <w:p>
      <w:pPr>
        <w:pStyle w:val="ChapterNote"/>
      </w:pPr>
      <w:r>
        <w:rPr/>
        <w:t xml:space="preserve">Transcript on the left. Coding tree on the right. Match each paragraph and A reference.</w:t>
      </w:r>
    </w:p>
    <w:p>
      <w:pPr>
        <w:pStyle w:val="Meta"/>
      </w:pPr>
      <w:r>
        <w:rPr/>
        <w:t xml:space="preserve">Original words are italic; highlights retain the saved source ranges. Tree text remains editable.</w:t>
      </w:r>
    </w:p>
    <w:p>
      <w:pPr>
        <w:pStyle w:val="Heading1"/>
      </w:pPr>
      <w:r>
        <w:rPr/>
        <w:t xml:space="preserve">interview02-english-excerpts.txt</w:t>
      </w:r>
    </w:p>
    <w:tbl>
      <w:tblPr>
        <w:tblW w:w="10260" w:type="dxa"/>
        <w:tblLayout w:type="fixed"/>
        <w:tblBorders>
          <w:top w:val="nil"/>
          <w:left w:val="nil"/>
          <w:bottom w:val="nil"/>
          <w:right w:val="nil"/>
          <w:insideH w:val="nil"/>
          <w:insideV w:val="nil"/>
        </w:tblBorders>
        <w:tblCellMar>
          <w:top w:w="110" w:type="dxa"/>
          <w:left w:w="110" w:type="dxa"/>
          <w:bottom w:w="110" w:type="dxa"/>
          <w:right w:w="110" w:type="dxa"/>
        </w:tblCellMar>
      </w:tblPr>
      <w:tblGrid>
        <w:gridCol w:w="5860"/>
        <w:gridCol w:w="4400"/>
      </w:tblGrid>
      <w:tr>
        <w:trPr>
          <w:tblHeader/>
        </w:trPr>
        <w:tc>
          <w:tcPr>
            <w:tcW w:w="5860" w:type="dxa"/>
          </w:tcPr>
          <w:p>
            <w:pPr>
              <w:pStyle w:val="TreeRole"/>
            </w:pPr>
            <w:r>
              <w:rPr/>
              <w:t xml:space="preserve">Full source text · interview02-english-excerpts.txt</w:t>
            </w:r>
          </w:p>
        </w:tc>
        <w:tc>
          <w:tcPr>
            <w:tcW w:w="4400" w:type="dxa"/>
          </w:tcPr>
          <w:p>
            <w:pPr>
              <w:pStyle w:val="TreeRole"/>
            </w:pPr>
            <w:r>
              <w:rPr/>
              <w:t xml:space="preserve">Saved coding tree · paragraph / A reference</w:t>
            </w:r>
          </w:p>
        </w:tc>
      </w:tr>
      <w:tr>
        <w:trPr>
          <w:cantSplit/>
        </w:trPr>
        <w:tc>
          <w:tcPr>
            <w:tcW w:w="5860" w:type="dxa"/>
            <w:vAlign w:val="top"/>
          </w:tcPr>
          <w:p>
            <w:pPr>
              <w:pStyle w:val="PassageLabel"/>
            </w:pPr>
            <w:r>
              <w:rPr/>
              <w:t xml:space="preserve">¶ 01  A1</w:t>
            </w:r>
          </w:p>
          <w:p w:rsidR="00000001">
            <w:pPr>
              <w:pStyle w:val="SourceText"/>
            </w:pPr>
            <w:r>
              <w:rPr/>
            </w:r>
            <w:r>
              <w:rPr>
                <w:shd w:fill="EEE0AC" w:val="clear"/>
                <w:rFonts w:ascii="Georgia" w:hAnsi="Georgia"/>
              </w:rPr>
              <w:t xml:space="preserve">So, moving on to the method, we worked on the printed text — on two printed editions, let us say.</w:t>
            </w:r>
            <w:r>
              <w:rPr>
                <w:vanish/>
                <w:rFonts w:ascii="Georgia" w:hAnsi="Georgia"/>
              </w:rPr>
              <w:br/>
              <w:br/>
            </w:r>
          </w:p>
        </w:tc>
        <w:tc>
          <w:tcPr>
            <w:tcW w:w="4400" w:type="dxa"/>
            <w:vAlign w:val="top"/>
          </w:tcPr>
          <w:p>
            <w:pPr>
              <w:pStyle w:val="TreeRole"/>
              <w:keepNext/>
            </w:pPr>
            <w:r>
              <w:rPr/>
            </w:r>
            <w:r>
              <w:rPr>
                <w:color w:val="000000"/>
                <w:rFonts w:ascii="Calibri" w:hAnsi="Calibri"/>
              </w:rPr>
              <w:t xml:space="preserve">◆ THEME</w:t>
            </w:r>
          </w:p>
          <w:p>
            <w:pPr>
              <w:pStyle w:val="TreeName"/>
              <w:keepLines/>
            </w:pPr>
            <w:r>
              <w:rPr/>
            </w:r>
            <w:r>
              <w:rPr>
                <w:b/>
                <w:color w:val="000000"/>
              </w:rPr>
              <w:t xml:space="preserve">materials</w:t>
            </w:r>
          </w:p>
          <w:tbl>
            <w:tblPr>
              <w:tblW w:w="418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960"/>
            </w:tblGrid>
            <w:tr>
              <w:trPr>
                <w:cantSplit/>
              </w:trPr>
              <w:tc>
                <w:tcPr>
                  <w:tcW w:w="220" w:type="dxa"/>
                  <w:tcBorders>
                    <w:left w:val="single" w:sz="4" w:color="8194A5"/>
                  </w:tcBorders>
                </w:tcPr>
                <w:p>
                  <w:pPr>
                    <w:spacing w:after="0" w:line="90" w:lineRule="exact"/>
                    <w:pBdr>
                      <w:bottom w:val="single" w:sz="4" w:color="8194A5" w:space="0"/>
                    </w:pBdr>
                  </w:pPr>
                  <w:r>
                    <w:rPr/>
                  </w:r>
                </w:p>
              </w:tc>
              <w:tc>
                <w:tcPr>
                  <w:tcW w:w="396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ancient manuscripts and early printed books</w:t>
                  </w:r>
                </w:p>
                <w:tbl>
                  <w:tblPr>
                    <w:tblW w:w="396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740"/>
                  </w:tblGrid>
                  <w:tr>
                    <w:trPr>
                      <w:cantSplit/>
                    </w:trPr>
                    <w:tc>
                      <w:tcPr>
                        <w:tcW w:w="220" w:type="dxa"/>
                        <w:tcBorders>
                          <w:left w:val="single" w:sz="4" w:color="8194A5"/>
                        </w:tcBorders>
                      </w:tcPr>
                      <w:p>
                        <w:pPr>
                          <w:spacing w:after="0" w:line="90" w:lineRule="exact"/>
                          <w:pBdr>
                            <w:bottom w:val="single" w:sz="4" w:color="8194A5" w:space="0"/>
                          </w:pBdr>
                        </w:pPr>
                        <w:r>
                          <w:rPr/>
                        </w:r>
                      </w:p>
                    </w:tc>
                    <w:tc>
                      <w:tcPr>
                        <w:tcW w:w="3740" w:type="dxa"/>
                      </w:tcPr>
                      <w:p>
                        <w:pPr>
                          <w:pStyle w:val="TreeRole"/>
                          <w:keepNext/>
                        </w:pPr>
                        <w:r>
                          <w:rPr/>
                        </w:r>
                        <w:r>
                          <w:rPr>
                            <w:color w:val="30465E"/>
                            <w:rFonts w:ascii="Calibri" w:hAnsi="Calibri"/>
                          </w:rPr>
                          <w:t xml:space="preserve">• CODE</w:t>
                        </w:r>
                      </w:p>
                      <w:p>
                        <w:pPr>
                          <w:pStyle w:val="TreeName"/>
                          <w:keepLines/>
                        </w:pPr>
                        <w:r>
                          <w:rPr/>
                        </w:r>
                        <w:r>
                          <w:rPr>
                            <w:color w:val="30465E"/>
                          </w:rPr>
                          <w:t xml:space="preserve">printed books and manuscripts from the Renaissance</w:t>
                        </w:r>
                        <w:r>
                          <w:rPr>
                            <w:sz w:val="16"/>
                          </w:rPr>
                          <w:br/>
                          <w:t xml:space="preserve">A1  ↩</w:t>
                        </w:r>
                      </w:p>
                    </w:tc>
                  </w:tr>
                </w:tbl>
                <w:p>
                  <w:pPr>
                    <w:spacing w:after="0" w:line="20" w:lineRule="exact"/>
                  </w:pPr>
                  <w:r>
                    <w:rPr/>
                  </w:r>
                </w:p>
              </w:tc>
            </w:tr>
          </w:tbl>
          <w:p>
            <w:pPr>
              <w:spacing w:after="0" w:line="20" w:lineRule="exact"/>
            </w:pPr>
            <w:r>
              <w:rPr/>
            </w:r>
          </w:p>
        </w:tc>
      </w:tr>
      <w:tr>
        <w:trPr>
          <w:cantSplit/>
        </w:trPr>
        <w:tc>
          <w:tcPr>
            <w:tcW w:w="5860" w:type="dxa"/>
            <w:vAlign w:val="top"/>
          </w:tcPr>
          <w:p>
            <w:pPr>
              <w:pStyle w:val="PassageLabel"/>
            </w:pPr>
            <w:r>
              <w:rPr/>
              <w:t xml:space="preserve">¶ 02  A2</w:t>
            </w:r>
          </w:p>
          <w:p w:rsidR="00000001">
            <w:pPr>
              <w:pStyle w:val="SourceText"/>
            </w:pPr>
            <w:r>
              <w:rPr/>
            </w:r>
            <w:r>
              <w:rPr>
                <w:shd w:fill="EEE0AC" w:val="clear"/>
                <w:rFonts w:ascii="Georgia" w:hAnsi="Georgia"/>
              </w:rPr>
              <w:t xml:space="preserve">Sometimes there are errors that need to be corrected in the Latin text, or things that are not understood. Sometimes there are gaps because something was lost during printing, in the passage from manuscript to print, and so the text has to be critically restored with the help of two printed editions.</w:t>
            </w:r>
            <w:r>
              <w:rPr>
                <w:vanish/>
                <w:rFonts w:ascii="Georgia" w:hAnsi="Georgia"/>
              </w:rPr>
              <w:br/>
              <w:br/>
            </w:r>
          </w:p>
        </w:tc>
        <w:tc>
          <w:tcPr>
            <w:tcW w:w="4400" w:type="dxa"/>
            <w:vAlign w:val="top"/>
          </w:tcPr>
          <w:p>
            <w:pPr>
              <w:pStyle w:val="TreeRole"/>
              <w:keepNext/>
            </w:pPr>
            <w:r>
              <w:rPr/>
            </w:r>
            <w:r>
              <w:rPr>
                <w:color w:val="000000"/>
                <w:rFonts w:ascii="Calibri" w:hAnsi="Calibri"/>
              </w:rPr>
              <w:t xml:space="preserve">◆ THEME</w:t>
            </w:r>
          </w:p>
          <w:p>
            <w:pPr>
              <w:pStyle w:val="TreeName"/>
              <w:keepLines/>
            </w:pPr>
            <w:r>
              <w:rPr/>
            </w:r>
            <w:r>
              <w:rPr>
                <w:b/>
                <w:color w:val="000000"/>
              </w:rPr>
              <w:t xml:space="preserve">materials</w:t>
            </w:r>
          </w:p>
          <w:tbl>
            <w:tblPr>
              <w:tblW w:w="418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960"/>
            </w:tblGrid>
            <w:tr>
              <w:tc>
                <w:tcPr>
                  <w:tcW w:w="220" w:type="dxa"/>
                  <w:tcBorders>
                    <w:left w:val="single" w:sz="4" w:color="8194A5"/>
                  </w:tcBorders>
                </w:tcPr>
                <w:p>
                  <w:pPr>
                    <w:spacing w:after="0" w:line="90" w:lineRule="exact"/>
                    <w:pBdr>
                      <w:bottom w:val="single" w:sz="4" w:color="8194A5" w:space="0"/>
                    </w:pBdr>
                  </w:pPr>
                  <w:r>
                    <w:rPr/>
                  </w:r>
                </w:p>
              </w:tc>
              <w:tc>
                <w:tcPr>
                  <w:tcW w:w="396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publications, modern and contemporary</w:t>
                  </w:r>
                </w:p>
                <w:tbl>
                  <w:tblPr>
                    <w:tblW w:w="396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740"/>
                  </w:tblGrid>
                  <w:tr>
                    <w:tc>
                      <w:tcPr>
                        <w:tcW w:w="220" w:type="dxa"/>
                        <w:tcBorders>
                          <w:left w:val="single" w:sz="4" w:color="8194A5"/>
                        </w:tcBorders>
                      </w:tcPr>
                      <w:p>
                        <w:pPr>
                          <w:spacing w:after="0" w:line="90" w:lineRule="exact"/>
                          <w:pBdr>
                            <w:bottom w:val="single" w:sz="4" w:color="8194A5" w:space="0"/>
                          </w:pBdr>
                        </w:pPr>
                        <w:r>
                          <w:rPr/>
                        </w:r>
                      </w:p>
                    </w:tc>
                    <w:tc>
                      <w:tcPr>
                        <w:tcW w:w="374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publications stemming from the project</w:t>
                        </w:r>
                      </w:p>
                      <w:tbl>
                        <w:tblPr>
                          <w:tblW w:w="374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520"/>
                        </w:tblGrid>
                        <w:tr>
                          <w:trPr>
                            <w:cantSplit/>
                          </w:trPr>
                          <w:tc>
                            <w:tcPr>
                              <w:tcW w:w="220" w:type="dxa"/>
                              <w:tcBorders>
                                <w:left w:val="single" w:sz="4" w:color="8194A5"/>
                              </w:tcBorders>
                            </w:tcPr>
                            <w:p>
                              <w:pPr>
                                <w:spacing w:after="0" w:line="90" w:lineRule="exact"/>
                                <w:pBdr>
                                  <w:bottom w:val="single" w:sz="4" w:color="8194A5" w:space="0"/>
                                </w:pBdr>
                              </w:pPr>
                              <w:r>
                                <w:rPr/>
                              </w:r>
                            </w:p>
                          </w:tc>
                          <w:tc>
                            <w:tcPr>
                              <w:tcW w:w="352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critical editions</w:t>
                              </w:r>
                            </w:p>
                            <w:tbl>
                              <w:tblPr>
                                <w:tblW w:w="352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300"/>
                              </w:tblGrid>
                              <w:tr>
                                <w:trPr>
                                  <w:cantSplit/>
                                </w:trPr>
                                <w:tc>
                                  <w:tcPr>
                                    <w:tcW w:w="220" w:type="dxa"/>
                                    <w:tcBorders>
                                      <w:left w:val="single" w:sz="4" w:color="8194A5"/>
                                    </w:tcBorders>
                                  </w:tcPr>
                                  <w:p>
                                    <w:pPr>
                                      <w:spacing w:after="0" w:line="90" w:lineRule="exact"/>
                                      <w:pBdr>
                                        <w:bottom w:val="single" w:sz="4" w:color="8194A5" w:space="0"/>
                                      </w:pBdr>
                                    </w:pPr>
                                    <w:r>
                                      <w:rPr/>
                                    </w:r>
                                  </w:p>
                                </w:tc>
                                <w:tc>
                                  <w:tcPr>
                                    <w:tcW w:w="330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structure of a critical edition</w:t>
                                    </w:r>
                                  </w:p>
                                  <w:tbl>
                                    <w:tblPr>
                                      <w:tblW w:w="330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080"/>
                                    </w:tblGrid>
                                    <w:tr>
                                      <w:trPr>
                                        <w:cantSplit/>
                                      </w:trPr>
                                      <w:tc>
                                        <w:tcPr>
                                          <w:tcW w:w="220" w:type="dxa"/>
                                          <w:tcBorders>
                                            <w:left w:val="single" w:sz="4" w:color="8194A5"/>
                                          </w:tcBorders>
                                        </w:tcPr>
                                        <w:p>
                                          <w:pPr>
                                            <w:spacing w:after="0" w:line="90" w:lineRule="exact"/>
                                            <w:pBdr>
                                              <w:bottom w:val="single" w:sz="4" w:color="8194A5" w:space="0"/>
                                            </w:pBdr>
                                          </w:pPr>
                                          <w:r>
                                            <w:rPr/>
                                          </w:r>
                                        </w:p>
                                      </w:tc>
                                      <w:tc>
                                        <w:tcPr>
                                          <w:tcW w:w="3080" w:type="dxa"/>
                                        </w:tcPr>
                                        <w:p>
                                          <w:pPr>
                                            <w:pStyle w:val="TreeRole"/>
                                            <w:keepNext/>
                                          </w:pPr>
                                          <w:r>
                                            <w:rPr/>
                                          </w:r>
                                          <w:r>
                                            <w:rPr>
                                              <w:color w:val="30465E"/>
                                              <w:rFonts w:ascii="Calibri" w:hAnsi="Calibri"/>
                                            </w:rPr>
                                            <w:t xml:space="preserve">• CODE</w:t>
                                          </w:r>
                                        </w:p>
                                        <w:p>
                                          <w:pPr>
                                            <w:pStyle w:val="TreeName"/>
                                            <w:keepLines/>
                                          </w:pPr>
                                          <w:r>
                                            <w:rPr/>
                                          </w:r>
                                          <w:r>
                                            <w:rPr>
                                              <w:color w:val="30465E"/>
                                            </w:rPr>
                                            <w:t xml:space="preserve">critically-reconstructed text</w:t>
                                          </w:r>
                                          <w:r>
                                            <w:rPr>
                                              <w:sz w:val="16"/>
                                            </w:rPr>
                                            <w:br/>
                                            <w:t xml:space="preserve">A2  ↩</w:t>
                                          </w:r>
                                        </w:p>
                                      </w:tc>
                                    </w:tr>
                                  </w:tbl>
                                  <w:p>
                                    <w:pPr>
                                      <w:spacing w:after="0" w:line="20" w:lineRule="exact"/>
                                    </w:pPr>
                                    <w:r>
                                      <w:rPr/>
                                    </w:r>
                                  </w:p>
                                </w:tc>
                              </w:tr>
                            </w:tbl>
                            <w:p>
                              <w:pPr>
                                <w:spacing w:after="0" w:line="20" w:lineRule="exact"/>
                              </w:pPr>
                              <w:r>
                                <w:rPr/>
                              </w:r>
                            </w:p>
                          </w:tc>
                        </w:tr>
                      </w:tbl>
                      <w:p>
                        <w:pPr>
                          <w:spacing w:after="0" w:line="20" w:lineRule="exact"/>
                        </w:pPr>
                        <w:r>
                          <w:rPr/>
                        </w:r>
                      </w:p>
                    </w:tc>
                  </w:tr>
                </w:tbl>
                <w:p>
                  <w:pPr>
                    <w:spacing w:after="0" w:line="20" w:lineRule="exact"/>
                  </w:pPr>
                  <w:r>
                    <w:rPr/>
                  </w:r>
                </w:p>
              </w:tc>
            </w:tr>
          </w:tbl>
          <w:p>
            <w:pPr>
              <w:spacing w:after="0" w:line="20" w:lineRule="exact"/>
            </w:pPr>
            <w:r>
              <w:rPr/>
            </w:r>
          </w:p>
        </w:tc>
      </w:tr>
      <w:tr>
        <w:tc>
          <w:tcPr>
            <w:tcW w:w="5860" w:type="dxa"/>
            <w:vAlign w:val="top"/>
          </w:tcPr>
          <w:p>
            <w:pPr>
              <w:pStyle w:val="PassageLabel"/>
            </w:pPr>
            <w:r>
              <w:rPr/>
              <w:t xml:space="preserve">¶ 03  A3 A4 A5</w:t>
            </w:r>
          </w:p>
          <w:p w:rsidR="00000001">
            <w:pPr>
              <w:pStyle w:val="SourceText"/>
            </w:pPr>
            <w:r>
              <w:rPr/>
            </w:r>
            <w:r>
              <w:rPr>
                <w:shd w:fill="EEE0AC" w:val="clear"/>
                <w:rFonts w:ascii="Georgia" w:hAnsi="Georgia"/>
              </w:rPr>
              <w:t xml:space="preserve">This is [something new] compared with when I began this kind of research. Fifteen years ago I would of course have had to go to the library. Now one edition </w:t>
            </w:r>
            <w:r>
              <w:rPr>
                <w:shd w:fill="EEE0AC" w:val="clear"/>
                <w:rFonts w:ascii="Georgia" w:hAnsi="Georgia"/>
              </w:rPr>
              <w:t xml:space="preserve">has been digitised by Google Books</w:t>
            </w:r>
            <w:r>
              <w:rPr>
                <w:shd w:fill="EEE0AC" w:val="clear"/>
                <w:rFonts w:ascii="Georgia" w:hAnsi="Georgia"/>
              </w:rPr>
              <w:t xml:space="preserve">, while </w:t>
            </w:r>
            <w:r>
              <w:rPr>
                <w:shd w:fill="EEE0AC" w:val="clear"/>
                <w:rFonts w:ascii="Georgia" w:hAnsi="Georgia"/>
              </w:rPr>
              <w:t xml:space="preserve">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w:t>
            </w:r>
          </w:p>
        </w:tc>
        <w:tc>
          <w:tcPr>
            <w:tcW w:w="4400" w:type="dxa"/>
            <w:vAlign w:val="top"/>
          </w:tcPr>
          <w:p>
            <w:pPr>
              <w:pStyle w:val="TreeRole"/>
              <w:keepNext/>
            </w:pPr>
            <w:r>
              <w:rPr/>
            </w:r>
            <w:r>
              <w:rPr>
                <w:color w:val="000000"/>
                <w:rFonts w:ascii="Calibri" w:hAnsi="Calibri"/>
              </w:rPr>
              <w:t xml:space="preserve">◆ THEME</w:t>
            </w:r>
          </w:p>
          <w:p>
            <w:pPr>
              <w:pStyle w:val="TreeName"/>
              <w:keepLines/>
            </w:pPr>
            <w:r>
              <w:rPr/>
            </w:r>
            <w:r>
              <w:rPr>
                <w:b/>
                <w:color w:val="000000"/>
              </w:rPr>
              <w:t xml:space="preserve">materials</w:t>
            </w:r>
          </w:p>
          <w:tbl>
            <w:tblPr>
              <w:tblW w:w="418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960"/>
            </w:tblGrid>
            <w:tr>
              <w:trPr>
                <w:cantSplit/>
              </w:trPr>
              <w:tc>
                <w:tcPr>
                  <w:tcW w:w="220" w:type="dxa"/>
                  <w:tcBorders>
                    <w:left w:val="single" w:sz="4" w:color="8194A5"/>
                  </w:tcBorders>
                </w:tcPr>
                <w:p>
                  <w:pPr>
                    <w:spacing w:after="0" w:line="90" w:lineRule="exact"/>
                    <w:pBdr>
                      <w:bottom w:val="single" w:sz="4" w:color="8194A5" w:space="0"/>
                    </w:pBdr>
                  </w:pPr>
                  <w:r>
                    <w:rPr/>
                  </w:r>
                </w:p>
              </w:tc>
              <w:tc>
                <w:tcPr>
                  <w:tcW w:w="396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digital representations of cultural objects</w:t>
                  </w:r>
                </w:p>
                <w:tbl>
                  <w:tblPr>
                    <w:tblW w:w="396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740"/>
                  </w:tblGrid>
                  <w:tr>
                    <w:trPr>
                      <w:cantSplit/>
                    </w:trPr>
                    <w:tc>
                      <w:tcPr>
                        <w:tcW w:w="220" w:type="dxa"/>
                        <w:tcBorders>
                          <w:left w:val="single" w:sz="4" w:color="8194A5"/>
                        </w:tcBorders>
                      </w:tcPr>
                      <w:p>
                        <w:pPr>
                          <w:spacing w:after="0" w:line="90" w:lineRule="exact"/>
                          <w:pBdr>
                            <w:bottom w:val="single" w:sz="4" w:color="8194A5" w:space="0"/>
                          </w:pBdr>
                        </w:pPr>
                        <w:r>
                          <w:rPr/>
                        </w:r>
                      </w:p>
                    </w:tc>
                    <w:tc>
                      <w:tcPr>
                        <w:tcW w:w="374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pros of using facsimiles and photographs</w:t>
                        </w:r>
                      </w:p>
                      <w:tbl>
                        <w:tblPr>
                          <w:tblW w:w="374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520"/>
                        </w:tblGrid>
                        <w:tr>
                          <w:trPr>
                            <w:cantSplit/>
                          </w:trPr>
                          <w:tc>
                            <w:tcPr>
                              <w:tcW w:w="220" w:type="dxa"/>
                              <w:tcBorders>
                                <w:left w:val="single" w:sz="4" w:color="8194A5"/>
                              </w:tcBorders>
                            </w:tcPr>
                            <w:p>
                              <w:pPr>
                                <w:spacing w:after="0" w:line="90" w:lineRule="exact"/>
                                <w:pBdr>
                                  <w:bottom w:val="single" w:sz="4" w:color="8194A5" w:space="0"/>
                                </w:pBdr>
                              </w:pPr>
                              <w:r>
                                <w:rPr/>
                              </w:r>
                            </w:p>
                          </w:tc>
                          <w:tc>
                            <w:tcPr>
                              <w:tcW w:w="3520" w:type="dxa"/>
                            </w:tcPr>
                            <w:p>
                              <w:pPr>
                                <w:pStyle w:val="TreeRole"/>
                                <w:keepNext/>
                              </w:pPr>
                              <w:r>
                                <w:rPr/>
                              </w:r>
                              <w:r>
                                <w:rPr>
                                  <w:color w:val="30465E"/>
                                  <w:rFonts w:ascii="Calibri" w:hAnsi="Calibri"/>
                                </w:rPr>
                                <w:t xml:space="preserve">• CODE</w:t>
                              </w:r>
                            </w:p>
                            <w:p>
                              <w:pPr>
                                <w:pStyle w:val="TreeName"/>
                                <w:keepLines/>
                              </w:pPr>
                              <w:r>
                                <w:rPr/>
                              </w:r>
                              <w:r>
                                <w:rPr>
                                  <w:color w:val="30465E"/>
                                </w:rPr>
                                <w:t xml:space="preserve">digitisation has changed the way of working on the documents</w:t>
                              </w:r>
                              <w:r>
                                <w:rPr>
                                  <w:sz w:val="16"/>
                                </w:rPr>
                                <w:br/>
                                <w:t xml:space="preserve">A3  ↩</w:t>
                              </w:r>
                            </w:p>
                          </w:tc>
                        </w:tr>
                      </w:tbl>
                      <w:p>
                        <w:pPr>
                          <w:spacing w:after="0" w:line="20" w:lineRule="exact"/>
                        </w:pPr>
                        <w:r>
                          <w:rPr/>
                        </w:r>
                      </w:p>
                    </w:tc>
                  </w:tr>
                </w:tbl>
                <w:p>
                  <w:pPr>
                    <w:spacing w:after="0" w:line="20" w:lineRule="exact"/>
                  </w:pPr>
                  <w:r>
                    <w:rPr/>
                  </w:r>
                </w:p>
              </w:tc>
            </w:tr>
            <w:tr>
              <w:tc>
                <w:tcPr>
                  <w:tcW w:w="220" w:type="dxa"/>
                  <w:tcBorders>
                    <w:left w:val="single" w:sz="4" w:color="8194A5"/>
                  </w:tcBorders>
                </w:tcPr>
                <w:p>
                  <w:pPr>
                    <w:spacing w:after="0" w:line="90" w:lineRule="exact"/>
                    <w:pBdr>
                      <w:bottom w:val="single" w:sz="4" w:color="8194A5" w:space="0"/>
                    </w:pBdr>
                  </w:pPr>
                  <w:r>
                    <w:rPr/>
                  </w:r>
                </w:p>
              </w:tc>
              <w:tc>
                <w:tcPr>
                  <w:tcW w:w="396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catalogues and other search tools</w:t>
                  </w:r>
                </w:p>
                <w:tbl>
                  <w:tblPr>
                    <w:tblW w:w="396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740"/>
                  </w:tblGrid>
                  <w:tr>
                    <w:trPr>
                      <w:cantSplit/>
                    </w:trPr>
                    <w:tc>
                      <w:tcPr>
                        <w:tcW w:w="220" w:type="dxa"/>
                        <w:tcBorders>
                          <w:left w:val="single" w:sz="4" w:color="8194A5"/>
                        </w:tcBorders>
                      </w:tcPr>
                      <w:p>
                        <w:pPr>
                          <w:spacing w:after="0" w:line="90" w:lineRule="exact"/>
                          <w:pBdr>
                            <w:bottom w:val="single" w:sz="4" w:color="8194A5" w:space="0"/>
                          </w:pBdr>
                        </w:pPr>
                        <w:r>
                          <w:rPr/>
                        </w:r>
                      </w:p>
                    </w:tc>
                    <w:tc>
                      <w:tcPr>
                        <w:tcW w:w="374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general-purpose used</w:t>
                        </w:r>
                      </w:p>
                      <w:tbl>
                        <w:tblPr>
                          <w:tblW w:w="374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520"/>
                        </w:tblGrid>
                        <w:tr>
                          <w:trPr>
                            <w:cantSplit/>
                          </w:trPr>
                          <w:tc>
                            <w:tcPr>
                              <w:tcW w:w="220" w:type="dxa"/>
                              <w:tcBorders>
                                <w:left w:val="single" w:sz="4" w:color="8194A5"/>
                              </w:tcBorders>
                            </w:tcPr>
                            <w:p>
                              <w:pPr>
                                <w:spacing w:after="0" w:line="90" w:lineRule="exact"/>
                                <w:pBdr>
                                  <w:bottom w:val="single" w:sz="4" w:color="8194A5" w:space="0"/>
                                </w:pBdr>
                              </w:pPr>
                              <w:r>
                                <w:rPr/>
                              </w:r>
                            </w:p>
                          </w:tc>
                          <w:tc>
                            <w:tcPr>
                              <w:tcW w:w="3520" w:type="dxa"/>
                            </w:tcPr>
                            <w:p>
                              <w:pPr>
                                <w:pStyle w:val="TreeRole"/>
                                <w:keepNext/>
                              </w:pPr>
                              <w:r>
                                <w:rPr/>
                              </w:r>
                              <w:r>
                                <w:rPr>
                                  <w:color w:val="30465E"/>
                                  <w:rFonts w:ascii="Calibri" w:hAnsi="Calibri"/>
                                </w:rPr>
                                <w:t xml:space="preserve">• CODE</w:t>
                              </w:r>
                            </w:p>
                            <w:p>
                              <w:pPr>
                                <w:pStyle w:val="TreeName"/>
                                <w:keepLines/>
                              </w:pPr>
                              <w:r>
                                <w:rPr/>
                              </w:r>
                              <w:r>
                                <w:rPr>
                                  <w:color w:val="30465E"/>
                                </w:rPr>
                                <w:t xml:space="preserve">Google Books</w:t>
                              </w:r>
                              <w:r>
                                <w:rPr>
                                  <w:sz w:val="16"/>
                                </w:rPr>
                                <w:br/>
                                <w:t xml:space="preserve">A4  ↩</w:t>
                              </w:r>
                            </w:p>
                          </w:tc>
                        </w:tr>
                      </w:tbl>
                      <w:p>
                        <w:pPr>
                          <w:spacing w:after="0" w:line="20" w:lineRule="exact"/>
                        </w:pPr>
                        <w:r>
                          <w:rPr/>
                        </w:r>
                      </w:p>
                    </w:tc>
                  </w:tr>
                  <w:tr>
                    <w:trPr>
                      <w:cantSplit/>
                    </w:trPr>
                    <w:tc>
                      <w:tcPr>
                        <w:tcW w:w="220" w:type="dxa"/>
                        <w:tcBorders>
                          <w:left w:val="single" w:sz="4" w:color="8194A5"/>
                        </w:tcBorders>
                      </w:tcPr>
                      <w:p>
                        <w:pPr>
                          <w:spacing w:after="0" w:line="90" w:lineRule="exact"/>
                          <w:pBdr>
                            <w:bottom w:val="single" w:sz="4" w:color="8194A5" w:space="0"/>
                          </w:pBdr>
                        </w:pPr>
                        <w:r>
                          <w:rPr/>
                        </w:r>
                      </w:p>
                    </w:tc>
                    <w:tc>
                      <w:tcPr>
                        <w:tcW w:w="3740" w:type="dxa"/>
                      </w:tcPr>
                      <w:p>
                        <w:pPr>
                          <w:pStyle w:val="TreeRole"/>
                          <w:keepNext/>
                        </w:pPr>
                        <w:r>
                          <w:rPr/>
                        </w:r>
                        <w:r>
                          <w:rPr>
                            <w:color w:val="000000"/>
                            <w:rFonts w:ascii="Calibri" w:hAnsi="Calibri"/>
                          </w:rPr>
                          <w:t xml:space="preserve">○ CATEGORY</w:t>
                        </w:r>
                      </w:p>
                      <w:p>
                        <w:pPr>
                          <w:pStyle w:val="TreeName"/>
                          <w:keepLines/>
                        </w:pPr>
                        <w:r>
                          <w:rPr/>
                        </w:r>
                        <w:r>
                          <w:rPr>
                            <w:b/>
                            <w:color w:val="000000"/>
                          </w:rPr>
                          <w:t xml:space="preserve">subject-specific used</w:t>
                        </w:r>
                      </w:p>
                      <w:tbl>
                        <w:tblPr>
                          <w:tblW w:w="3740" w:type="dxa"/>
                          <w:tblLayout w:type="fixed"/>
                          <w:tblBorders>
                            <w:top w:val="nil"/>
                            <w:left w:val="nil"/>
                            <w:bottom w:val="nil"/>
                            <w:right w:val="nil"/>
                            <w:insideH w:val="nil"/>
                            <w:insideV w:val="nil"/>
                          </w:tblBorders>
                          <w:tblCellMar>
                            <w:top w:w="0" w:type="dxa"/>
                            <w:left w:w="0" w:type="dxa"/>
                            <w:bottom w:w="0" w:type="dxa"/>
                            <w:right w:w="0" w:type="dxa"/>
                          </w:tblCellMar>
                        </w:tblPr>
                        <w:tblGrid>
                          <w:gridCol w:w="220"/>
                          <w:gridCol w:w="3520"/>
                        </w:tblGrid>
                        <w:tr>
                          <w:trPr>
                            <w:cantSplit/>
                          </w:trPr>
                          <w:tc>
                            <w:tcPr>
                              <w:tcW w:w="220" w:type="dxa"/>
                              <w:tcBorders>
                                <w:left w:val="single" w:sz="4" w:color="8194A5"/>
                              </w:tcBorders>
                            </w:tcPr>
                            <w:p>
                              <w:pPr>
                                <w:spacing w:after="0" w:line="90" w:lineRule="exact"/>
                                <w:pBdr>
                                  <w:bottom w:val="single" w:sz="4" w:color="8194A5" w:space="0"/>
                                </w:pBdr>
                              </w:pPr>
                              <w:r>
                                <w:rPr/>
                              </w:r>
                            </w:p>
                          </w:tc>
                          <w:tc>
                            <w:tcPr>
                              <w:tcW w:w="3520" w:type="dxa"/>
                            </w:tcPr>
                            <w:p>
                              <w:pPr>
                                <w:pStyle w:val="TreeRole"/>
                                <w:keepNext/>
                              </w:pPr>
                              <w:r>
                                <w:rPr/>
                              </w:r>
                              <w:r>
                                <w:rPr>
                                  <w:color w:val="30465E"/>
                                  <w:rFonts w:ascii="Calibri" w:hAnsi="Calibri"/>
                                </w:rPr>
                                <w:t xml:space="preserve">• CODE</w:t>
                              </w:r>
                            </w:p>
                            <w:p>
                              <w:pPr>
                                <w:pStyle w:val="TreeName"/>
                                <w:keepLines/>
                              </w:pPr>
                              <w:r>
                                <w:rPr/>
                              </w:r>
                              <w:r>
                                <w:rPr>
                                  <w:color w:val="30465E"/>
                                </w:rPr>
                                <w:t xml:space="preserve">Munich Staats Bibliotek</w:t>
                              </w:r>
                              <w:r>
                                <w:rPr>
                                  <w:sz w:val="16"/>
                                </w:rPr>
                                <w:br/>
                                <w:t xml:space="preserve">A5  ↩</w:t>
                              </w:r>
                            </w:p>
                          </w:tc>
                        </w:tr>
                      </w:tbl>
                      <w:p>
                        <w:pPr>
                          <w:spacing w:after="0" w:line="20" w:lineRule="exact"/>
                        </w:pPr>
                        <w:r>
                          <w:rPr/>
                        </w:r>
                      </w:p>
                    </w:tc>
                  </w:tr>
                </w:tbl>
                <w:p>
                  <w:pPr>
                    <w:spacing w:after="0" w:line="20" w:lineRule="exact"/>
                  </w:pPr>
                  <w:r>
                    <w:rPr/>
                  </w:r>
                </w:p>
              </w:tc>
            </w:tr>
          </w:tbl>
          <w:p>
            <w:pPr>
              <w:spacing w:after="0" w:line="20" w:lineRule="exact"/>
            </w:pPr>
            <w:r>
              <w:rPr/>
            </w:r>
          </w:p>
        </w:tc>
      </w:tr>
    </w:tbl>
    <w:p>
      <w:pPr>
        <w:pStyle w:val="Heading1"/>
        <w:pageBreakBefore/>
      </w:pPr>
      <w:r>
        <w:rPr/>
        <w:t xml:space="preserve">Record details</w:t>
      </w:r>
    </w:p>
    <w:p>
      <w:pPr>
        <w:pStyle w:val="Meta"/>
      </w:pPr>
      <w:r>
        <w:rPr/>
        <w:t xml:space="preserve">Generated 2026-10-20T20:56:15.650054+00:00</w:t>
        <w:br/>
        <w:t xml:space="preserve">Project 8b290d3b122056918b79c4b671f2e643 · Schema v5</w:t>
        <w:br/>
        <w:t xml:space="preserve">Evidence SHA256 fb9e9134b5b8738ebf57f0e37474ecebebb653eddc4d283db69adc9e92ddfbb0</w:t>
      </w:r>
    </w:p>
    <w:p>
      <w:pPr>
        <w:pStyle w:val="Meta"/>
      </w:pPr>
      <w:r>
        <w:rPr>
          <w:sz w:val="18"/>
        </w:rPr>
        <w:t xml:space="preserve">Hierarchy labels describe structure; research roles remain the researcher’s decision. Source labels record entry routes, not independent authorship. Pending suggestions and reading state are excluded. This is a frozen copy. Re-export after changing the source or codebook; existing files do not update. This frozen file does not update or write external edits back to QT.</w:t>
      </w:r>
    </w:p>
    <w:p>
      <w:pPr>
        <w:pStyle w:val="Meta"/>
      </w:pPr>
      <w:r>
        <w:rPr/>
        <w:t xml:space="preserve">Theme / Category / Code are display labels chosen by the exporter: grouped roots, inner groups and leaves. Saved ancestry is unchanged. Memos excluded. Explicit question markers are preserved; questions are bold italic.</w:t>
      </w:r>
    </w:p>
    <w:p>
      <w:pPr>
        <w:pStyle w:val="Heading2"/>
      </w:pPr>
      <w:r>
        <w:rPr/>
        <w:t xml:space="preserve">interview02-english-excerpts.txt</w:t>
      </w:r>
    </w:p>
    <w:p>
      <w:pPr>
        <w:pStyle w:val="Meta"/>
      </w:pPr>
      <w:r>
        <w:rPr>
          <w:sz w:val="16"/>
        </w:rPr>
        <w:t xml:space="preserve">Document 8c17e627c7d85f7c8967047bfa92531b</w:t>
        <w:br/>
        <w:t xml:space="preserve">Source SHA256 be1817ce96cd101e2ecf98b1bdcb6cdd257b98251deb502633d002e00913e46a</w:t>
      </w:r>
    </w:p>
    <w:p>
      <w:pPr>
        <w:pStyle w:val="Meta"/>
        <w:keepNext/>
      </w:pPr>
      <w:r>
        <w:rPr>
          <w:sz w:val="17"/>
          <w:b/>
        </w:rPr>
        <w:t xml:space="preserve">A1 · [0, 97) · materials &gt; ancient manuscripts and early printed books &gt; printed books and manuscripts from the Renaissance</w:t>
      </w:r>
    </w:p>
    <w:p>
      <w:pPr>
        <w:pStyle w:val="Meta"/>
      </w:pPr>
      <w:r>
        <w:rPr>
          <w:sz w:val="16"/>
        </w:rPr>
        <w:t xml:space="preserve">Annotation 3f029191a6885f0e9fdef6174d572dff · Code 177098f805974bae8e589c1cb2fae553</w:t>
        <w:br/>
        <w:t xml:space="preserve">Source manual · 2026-10-20T00:00:00+00:00</w:t>
      </w:r>
    </w:p>
    <w:p>
      <w:pPr>
        <w:pStyle w:val="Meta"/>
        <w:keepNext/>
      </w:pPr>
      <w:r>
        <w:rPr>
          <w:sz w:val="17"/>
          <w:b/>
        </w:rPr>
        <w:t xml:space="preserve">A2 · [99, 400) · materials &gt; publications, modern and contemporary &gt; publications stemming from the project &gt; critical editions &gt; structure of a critical edition &gt; critically-reconstructed text</w:t>
      </w:r>
    </w:p>
    <w:p>
      <w:pPr>
        <w:pStyle w:val="Meta"/>
      </w:pPr>
      <w:r>
        <w:rPr>
          <w:sz w:val="16"/>
        </w:rPr>
        <w:t xml:space="preserve">Annotation 9ebf2d198c4b5376b175ec0e8a4af023 · Code 6cb80dbc23ce489e8da9428666efe6a0</w:t>
        <w:br/>
        <w:t xml:space="preserve">Source manual · 2026-10-20T00:00:00+00:00</w:t>
      </w:r>
    </w:p>
    <w:p>
      <w:pPr>
        <w:pStyle w:val="Meta"/>
        <w:keepNext/>
      </w:pPr>
      <w:r>
        <w:rPr>
          <w:sz w:val="17"/>
          <w:b/>
        </w:rPr>
        <w:t xml:space="preserve">A3 · [402, 894) · materials &gt; digital representations of cultural objects &gt; pros of using facsimiles and photographs &gt; digitisation has changed the way of working on the documents</w:t>
      </w:r>
    </w:p>
    <w:p>
      <w:pPr>
        <w:pStyle w:val="Meta"/>
      </w:pPr>
      <w:r>
        <w:rPr>
          <w:sz w:val="16"/>
        </w:rPr>
        <w:t xml:space="preserve">Annotation 385e5468906559869404264689236561 · Code 72b86059824e4ed5973875f0ee7ddff3</w:t>
        <w:br/>
        <w:t xml:space="preserve">Source manual · 2026-10-20T00:00:00+00:00</w:t>
      </w:r>
    </w:p>
    <w:p>
      <w:pPr>
        <w:pStyle w:val="Meta"/>
        <w:keepNext/>
      </w:pPr>
      <w:r>
        <w:rPr>
          <w:sz w:val="17"/>
          <w:b/>
        </w:rPr>
        <w:t xml:space="preserve">A4 · [559, 593) · materials &gt; catalogues and other search tools &gt; general-purpose used &gt; Google Books</w:t>
      </w:r>
    </w:p>
    <w:p>
      <w:pPr>
        <w:pStyle w:val="Meta"/>
      </w:pPr>
      <w:r>
        <w:rPr>
          <w:sz w:val="16"/>
        </w:rPr>
        <w:t xml:space="preserve">Annotation d5f381bc1f1c55bf8ce2f107b6b6db8b · Code d4c270067e624bffa0a810150cedf6be</w:t>
        <w:br/>
        <w:t xml:space="preserve">Source manual · 2026-10-20T00:00:00+00:00</w:t>
      </w:r>
    </w:p>
    <w:p>
      <w:pPr>
        <w:pStyle w:val="Meta"/>
        <w:keepNext/>
      </w:pPr>
      <w:r>
        <w:rPr>
          <w:sz w:val="17"/>
          <w:b/>
        </w:rPr>
        <w:t xml:space="preserve">A5 · [601, 894) · materials &gt; catalogues and other search tools &gt; subject-specific used &gt; Munich Staats Bibliotek</w:t>
      </w:r>
    </w:p>
    <w:p>
      <w:pPr>
        <w:pStyle w:val="Meta"/>
      </w:pPr>
      <w:r>
        <w:rPr>
          <w:sz w:val="16"/>
        </w:rPr>
        <w:t xml:space="preserve">Annotation 77172b4bb4fd5133919a1a10fab058e3 · Code 7fbd8d367fc142c5a1ce2e76ad57c634</w:t>
        <w:br/>
        <w:t xml:space="preserve">Source manual · 2026-10-20T00:00:00+00:00</w:t>
      </w:r>
    </w:p>
    <w:sectPr>
      <w:footerReference w:type="default" r:id="qtFooter"/>
      <w:pgSz w:w="11906" w:h="16838"/>
      <w:pgMar w:top="900" w:right="823" w:bottom="900" w:left="823" w:header="400" w:footer="400"/>
    </w:sectPr>
  </w:body>
</w:document>
</file>

<file path=word/footer1.xml><?xml version="1.0" encoding="utf-8"?>
<w:ftr xmlns:w="http://schemas.openxmlformats.org/wordprocessingml/2006/main">
  <w:p>
    <w:pPr>
      <w:pStyle w:val="PageFooter"/>
      <w:jc w:val="right"/>
    </w:pPr>
    <w:r>
      <w:rPr/>
      <w:t xml:space="preserve">QT Source notebook · </w:t>
    </w:r>
    <w:fldSimple w:instr="PAGE">
      <w:r>
        <w:rPr/>
        <w:t xml:space="preserve">1</w:t>
      </w:r>
    </w:fldSimple>
  </w:p>
</w:ftr>
</file>

<file path=word/styles.xml><?xml version="1.0" encoding="utf-8"?>
<w:styles xmlns:w="http://schemas.openxmlformats.org/wordprocessingml/2006/main">
  <w:docDefaults>
    <w:rPrDefault>
      <w:rPr>
        <w:rFonts w:ascii="Georgia" w:hAnsi="Georgia"/>
        <w:sz w:val="22"/>
        <w:color w:val="000000"/>
      </w:rPr>
    </w:rPrDefault>
  </w:docDefaults>
  <w:style w:type="paragraph" w:styleId="Normal" w:default="1">
    <w:name w:val="Normal"/>
    <w:pPr>
      <w:spacing w:before="0" w:after="140" w:line="320" w:lineRule="auto"/>
      <w:widowControl/>
    </w:pPr>
    <w:rPr>
      <w:rFonts w:ascii="Georgia" w:hAnsi="Georgia"/>
      <w:color w:val="000000"/>
      <w:sz w:val="22"/>
    </w:rPr>
  </w:style>
  <w:style w:type="paragraph" w:styleId="Title">
    <w:name w:val="Title"/>
    <w:basedOn w:val="Normal"/>
    <w:next w:val="Normal"/>
    <w:pPr>
      <w:spacing w:before="0" w:after="260" w:line="270" w:lineRule="auto"/>
      <w:widowControl/>
      <w:keepNext/>
      <w:keepLines/>
    </w:pPr>
    <w:rPr>
      <w:rFonts w:ascii="Calibri" w:hAnsi="Calibri"/>
      <w:b/>
      <w:color w:val="000000"/>
      <w:sz w:val="48"/>
    </w:rPr>
  </w:style>
  <w:style w:type="paragraph" w:styleId="Subtitle">
    <w:name w:val="Subtitle"/>
    <w:basedOn w:val="Normal"/>
    <w:next w:val="Normal"/>
    <w:pPr>
      <w:spacing w:before="0" w:after="180" w:line="300" w:lineRule="auto"/>
      <w:widowControl/>
      <w:keepNext/>
      <w:keepLines/>
    </w:pPr>
    <w:rPr>
      <w:rFonts w:ascii="Calibri" w:hAnsi="Calibri"/>
      <w:color w:val="000000"/>
      <w:sz w:val="25"/>
    </w:rPr>
  </w:style>
  <w:style w:type="paragraph" w:styleId="Heading1">
    <w:name w:val="heading 1"/>
    <w:basedOn w:val="Normal"/>
    <w:next w:val="Normal"/>
    <w:pPr>
      <w:spacing w:before="340" w:after="160" w:line="280" w:lineRule="auto"/>
      <w:widowControl/>
      <w:keepNext/>
      <w:keepLines/>
      <w:outlineLvl w:val="0"/>
    </w:pPr>
    <w:rPr>
      <w:rFonts w:ascii="Calibri" w:hAnsi="Calibri"/>
      <w:b/>
      <w:color w:val="000000"/>
      <w:sz w:val="34"/>
    </w:rPr>
  </w:style>
  <w:style w:type="paragraph" w:styleId="Heading2">
    <w:name w:val="heading 2"/>
    <w:basedOn w:val="Normal"/>
    <w:next w:val="Normal"/>
    <w:pPr>
      <w:spacing w:before="230" w:after="100" w:line="280" w:lineRule="auto"/>
      <w:widowControl/>
      <w:keepNext/>
      <w:keepLines/>
      <w:outlineLvl w:val="1"/>
    </w:pPr>
    <w:rPr>
      <w:rFonts w:ascii="Calibri" w:hAnsi="Calibri"/>
      <w:b/>
      <w:color w:val="000000"/>
      <w:sz w:val="26"/>
    </w:rPr>
  </w:style>
  <w:style w:type="paragraph" w:styleId="Heading3">
    <w:name w:val="heading 3"/>
    <w:basedOn w:val="Normal"/>
    <w:next w:val="Normal"/>
    <w:pPr>
      <w:spacing w:before="180" w:after="90" w:line="280" w:lineRule="auto"/>
      <w:widowControl/>
      <w:keepNext/>
      <w:keepLines/>
      <w:outlineLvl w:val="2"/>
    </w:pPr>
    <w:rPr>
      <w:rFonts w:ascii="Calibri" w:hAnsi="Calibri"/>
      <w:b/>
      <w:color w:val="000000"/>
      <w:sz w:val="23"/>
    </w:rPr>
  </w:style>
  <w:style w:type="paragraph" w:styleId="Meta">
    <w:name w:val="Record metadata"/>
    <w:basedOn w:val="Normal"/>
    <w:next w:val="Normal"/>
    <w:pPr>
      <w:spacing w:before="0" w:after="110" w:line="280" w:lineRule="auto"/>
      <w:widowControl/>
    </w:pPr>
    <w:rPr>
      <w:rFonts w:ascii="Calibri" w:hAnsi="Calibri"/>
      <w:color w:val="465566"/>
      <w:sz w:val="17"/>
    </w:rPr>
  </w:style>
  <w:style w:type="paragraph" w:styleId="SourceText">
    <w:name w:val="Verbatim source"/>
    <w:basedOn w:val="Normal"/>
    <w:next w:val="Normal"/>
    <w:pPr>
      <w:spacing w:before="0" w:after="180" w:line="300" w:lineRule="auto"/>
      <w:widowControl/>
    </w:pPr>
    <w:rPr>
      <w:rFonts w:ascii="Georgia" w:hAnsi="Georgia"/>
      <w:i/>
      <w:color w:val="000000"/>
      <w:sz w:val="22"/>
    </w:rPr>
  </w:style>
  <w:style w:type="paragraph" w:styleId="SourceQuestion">
    <w:name w:val="Explicit question"/>
    <w:basedOn w:val="SourceText"/>
    <w:next w:val="Normal"/>
    <w:pPr>
      <w:spacing w:before="0" w:after="180" w:line="300" w:lineRule="auto"/>
      <w:widowControl/>
      <w:keepLines/>
    </w:pPr>
    <w:rPr>
      <w:rFonts w:ascii="Georgia" w:hAnsi="Georgia"/>
      <w:b/>
      <w:color w:val="000000"/>
      <w:sz w:val="22"/>
    </w:rPr>
  </w:style>
  <w:style w:type="paragraph" w:styleId="EvidenceQuote">
    <w:name w:val="Verbatim evidence"/>
    <w:basedOn w:val="Normal"/>
    <w:next w:val="Normal"/>
    <w:pPr>
      <w:spacing w:before="100" w:after="180" w:line="320" w:lineRule="auto"/>
      <w:widowControl/>
      <w:ind w:left="240" w:right="240"/>
      <w:pBdr>
        <w:left w:val="single" w:sz="8" w:color="8194A5" w:space="9"/>
      </w:pBdr>
    </w:pPr>
    <w:rPr>
      <w:rFonts w:ascii="Georgia" w:hAnsi="Georgia"/>
      <w:i/>
      <w:color w:val="000000"/>
      <w:sz w:val="22"/>
    </w:rPr>
  </w:style>
  <w:style w:type="paragraph" w:styleId="PassageLabel">
    <w:name w:val="Source paragraph label"/>
    <w:basedOn w:val="Normal"/>
    <w:next w:val="Normal"/>
    <w:pPr>
      <w:spacing w:before="140" w:after="70" w:line="240" w:lineRule="auto"/>
      <w:widowControl/>
    </w:pPr>
    <w:rPr>
      <w:rFonts w:ascii="Calibri" w:hAnsi="Calibri"/>
      <w:b/>
      <w:color w:val="3C4F63"/>
      <w:sz w:val="17"/>
    </w:rPr>
  </w:style>
  <w:style w:type="paragraph" w:styleId="TreeRole">
    <w:name w:val="Coding tree role"/>
    <w:basedOn w:val="Normal"/>
    <w:next w:val="Normal"/>
    <w:pPr>
      <w:spacing w:before="0" w:after="30" w:line="240" w:lineRule="auto"/>
      <w:widowControl/>
      <w:keepNext/>
      <w:keepLines/>
    </w:pPr>
    <w:rPr>
      <w:rFonts w:ascii="Calibri" w:hAnsi="Calibri"/>
      <w:b/>
      <w:color w:val="000000"/>
      <w:sz w:val="16"/>
    </w:rPr>
  </w:style>
  <w:style w:type="paragraph" w:styleId="TreeName">
    <w:name w:val="Coding tree name"/>
    <w:basedOn w:val="Normal"/>
    <w:next w:val="Normal"/>
    <w:pPr>
      <w:spacing w:before="0" w:after="100" w:line="280" w:lineRule="auto"/>
      <w:widowControl/>
    </w:pPr>
    <w:rPr>
      <w:rFonts w:ascii="Georgia" w:hAnsi="Georgia"/>
      <w:color w:val="000000"/>
      <w:sz w:val="21"/>
    </w:rPr>
  </w:style>
  <w:style w:type="paragraph" w:styleId="FigureCaption">
    <w:name w:val="Figure caption"/>
    <w:basedOn w:val="Normal"/>
    <w:next w:val="Normal"/>
    <w:pPr>
      <w:spacing w:before="80" w:after="100" w:line="280" w:lineRule="auto"/>
      <w:widowControl/>
    </w:pPr>
    <w:rPr>
      <w:rFonts w:ascii="Georgia" w:hAnsi="Georgia"/>
      <w:color w:val="000000"/>
      <w:sz w:val="21"/>
    </w:rPr>
  </w:style>
  <w:style w:type="paragraph" w:styleId="PageFooter">
    <w:name w:val="Page navigation"/>
    <w:basedOn w:val="Normal"/>
    <w:next w:val="Normal"/>
    <w:pPr>
      <w:spacing w:before="0" w:after="0" w:line="240" w:lineRule="auto"/>
      <w:widowControl/>
    </w:pPr>
    <w:rPr>
      <w:rFonts w:ascii="Calibri" w:hAnsi="Calibri"/>
      <w:color w:val="465566"/>
      <w:sz w:val="17"/>
    </w:rPr>
  </w:style>
  <w:style w:type="paragraph" w:styleId="ChapterNote">
    <w:name w:val="Chapter guide"/>
    <w:basedOn w:val="Normal"/>
    <w:next w:val="Normal"/>
    <w:pPr>
      <w:spacing w:before="0" w:after="140" w:line="280" w:lineRule="auto"/>
      <w:widowControl/>
    </w:pPr>
    <w:rPr>
      <w:rFonts w:ascii="Calibri" w:hAnsi="Calibri"/>
      <w:color w:val="465566"/>
      <w:sz w:val="19"/>
    </w:rPr>
  </w:style>
  <w:style w:type="paragraph" w:styleId="RecordHeading">
    <w:name w:val="Record heading"/>
    <w:basedOn w:val="Normal"/>
    <w:next w:val="Normal"/>
    <w:pPr>
      <w:spacing w:before="100" w:after="50" w:line="260" w:lineRule="auto"/>
      <w:widowControl/>
      <w:keepNext/>
      <w:keepLines/>
      <w:outlineLvl w:val="2"/>
    </w:pPr>
    <w:rPr>
      <w:rFonts w:ascii="Calibri" w:hAnsi="Calibri"/>
      <w:b/>
      <w:color w:val="000000"/>
      <w:sz w:val="21"/>
    </w:rPr>
  </w:style>
</w:styles>
</file>

<file path=word/_rels/document.xml.rels><?xml version='1.0' encoding='utf-8'?>
<Relationships xmlns="http://schemas.openxmlformats.org/package/2006/relationships"><Relationship Id="r1" Type="http://schemas.openxmlformats.org/officeDocument/2006/relationships/styles" Target="styles.xml" /><Relationship Id="r2" Type="http://schemas.openxmlformats.org/officeDocument/2006/relationships/customXml" Target="../customXml/item1.xml" /><Relationship Id="qtFooter" Type="http://schemas.openxmlformats.org/officeDocument/2006/relationships/footer" Target="footer1.xml" /></Relationships>
</file>

<file path=customXml/item1.xml><?xml version="1.0" encoding="utf-8"?>
<evidence>{"association_count":5,"contract":"qt-coded-transcript-v1","documents":[{"annotations":[{"code_id":"177098f805974bae8e589c1cb2fae553","created_at":"2026-10-20T00:00:00+00:00","document_id":"8c17e627c7d85f7c8967047bfa92531b","end":97,"id":"3f029191a6885f0e9fdef6174d572dff","key":"A1","label":"materials &gt; ancient manuscripts and early printed books &gt; printed books and manuscripts from the Renaissance","path":[{"id":"b9fe6efc1e1348dd9f4b21a1bdb2ecf8","name":"materials","parent_id":null,"role":"Theme"},{"id":"d050cb3e46234516980d0f5f4371b06d","name":"ancient manuscripts and early printed books","parent_id":"b9fe6efc1e1348dd9f4b21a1bdb2ecf8","role":"Category"},{"id":"177098f805974bae8e589c1cb2fae553","name":"printed books and manuscripts from the Renaissance","parent_id":"d050cb3e46234516980d0f5f4371b06d","role":"Code"}],"quote":"So, moving on to the method, we worked on the printed text — on two printed editions, let us say.","source":"manual","start":0},{"code_id":"6cb80dbc23ce489e8da9428666efe6a0","created_at":"2026-10-20T00:00:00+00:00","document_id":"8c17e627c7d85f7c8967047bfa92531b","end":400,"id":"9ebf2d198c4b5376b175ec0e8a4af023","key":"A2","label":"materials &gt; publications, modern and contemporary &gt; publications stemming from the project &gt; critical editions &gt; structure of a critical edition &gt; critically-reconstructed text","path":[{"id":"b9fe6efc1e1348dd9f4b21a1bdb2ecf8","name":"materials","parent_id":null,"role":"Theme"},{"id":"30454c19415f4a30bc9ab37f239d4772","name":"publications, modern and contemporary","parent_id":"b9fe6efc1e1348dd9f4b21a1bdb2ecf8","role":"Category"},{"id":"d891e2cd03d74e4dbccc2a0e4cd3f166","name":"publications stemming from the project","parent_id":"30454c19415f4a30bc9ab37f239d4772","role":"Category"},{"id":"b95fdda438334f4999f49d057c4fe253","name":"critical editions","parent_id":"d891e2cd03d74e4dbccc2a0e4cd3f166","role":"Category"},{"id":"a0a17dcb28b740fabdaefd58d9b6584c","name":"structure of a critical edition","parent_id":"b95fdda438334f4999f49d057c4fe253","role":"Category"},{"id":"6cb80dbc23ce489e8da9428666efe6a0","name":"critically-reconstructed text","parent_id":"a0a17dcb28b740fabdaefd58d9b6584c","role":"Code"}],"quote":"Sometimes there are errors that need to be corrected in the Latin text, or things that are not understood. Sometimes there are gaps because something was lost during printing, in the passage from manuscript to print, and so the text has to be critically restored with the help of two printed editions.","source":"manual","start":99},{"code_id":"72b86059824e4ed5973875f0ee7ddff3","created_at":"2026-10-20T00:00:00+00:00","document_id":"8c17e627c7d85f7c8967047bfa92531b","end":894,"id":"385e5468906559869404264689236561","key":"A3","label":"materials &gt; digital representations of cultural objects &gt; pros of using facsimiles and photographs &gt; digitisation has changed the way of working on the documents","path":[{"id":"b9fe6efc1e1348dd9f4b21a1bdb2ecf8","name":"materials","parent_id":null,"role":"Theme"},{"id":"02554c7f12a94e4caa0807a6b75d4b82","name":"digital representations of cultural objects","parent_id":"b9fe6efc1e1348dd9f4b21a1bdb2ecf8","role":"Category"},{"id":"d7e4832a27f2406d9588a625c7dc8628","name":"pros of using facsimiles and photographs","parent_id":"02554c7f12a94e4caa0807a6b75d4b82","role":"Category"},{"id":"72b86059824e4ed5973875f0ee7ddff3","name":"digitisation has changed the way of working on the documents","parent_id":"d7e4832a27f2406d9588a625c7dc8628","role":"Code"}],"quote":"This is [something new] compared with when I began this kind of research. Fifteen years ago I would of course have had to go to the library. Now one edition has been digitised by Google Books, while 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there.","source":"manual","start":402},{"code_id":"d4c270067e624bffa0a810150cedf6be","created_at":"2026-10-20T00:00:00+00:00","document_id":"8c17e627c7d85f7c8967047bfa92531b","end":593,"id":"d5f381bc1f1c55bf8ce2f107b6b6db8b","key":"A4","label":"materials &gt; catalogues and other search tools &gt; general-purpose used &gt; Google Books","path":[{"id":"b9fe6efc1e1348dd9f4b21a1bdb2ecf8","name":"materials","parent_id":null,"role":"Theme"},{"id":"dc99ba15739c4dc881d7a9e5fc702c33","name":"catalogues and other search tools","parent_id":"b9fe6efc1e1348dd9f4b21a1bdb2ecf8","role":"Category"},{"id":"6565db6f92624cc6815999c3cb959fab","name":"general-purpose used","parent_id":"dc99ba15739c4dc881d7a9e5fc702c33","role":"Category"},{"id":"d4c270067e624bffa0a810150cedf6be","name":"Google Books","parent_id":"6565db6f92624cc6815999c3cb959fab","role":"Code"}],"quote":"has been digitised by Google Books","source":"manual","start":559},{"code_id":"7fbd8d367fc142c5a1ce2e76ad57c634","created_at":"2026-10-20T00:00:00+00:00","document_id":"8c17e627c7d85f7c8967047bfa92531b","end":894,"id":"77172b4bb4fd5133919a1a10fab058e3","key":"A5","label":"materials &gt; catalogues and other search tools &gt; subject-specific used &gt; Munich Staats Bibliotek","path":[{"id":"b9fe6efc1e1348dd9f4b21a1bdb2ecf8","name":"materials","parent_id":null,"role":"Theme"},{"id":"dc99ba15739c4dc881d7a9e5fc702c33","name":"catalogues and other search tools","parent_id":"b9fe6efc1e1348dd9f4b21a1bdb2ecf8","role":"Category"},{"id":"bd6be074fd794cbdb514e48236603270","name":"subject-specific used","parent_id":"dc99ba15739c4dc881d7a9e5fc702c33","role":"Category"},{"id":"7fbd8d367fc142c5a1ce2e76ad57c634","name":"Munich Staats Bibliotek","parent_id":"bd6be074fd794cbdb514e48236603270","role":"Code"}],"quote":"for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there.","source":"manual","start":601}],"blocks":[{"end":99,"keys":["A1"],"number":1,"start":0,"tokens":[{"end":97,"keys":["A1"],"start":0,"text":"So, moving on to the method, we worked on the printed text — on two printed editions, let us say."},{"end":99,"keys":[],"start":97,"text":"\n\n"}]},{"end":402,"keys":["A2"],"number":2,"start":99,"tokens":[{"end":400,"keys":["A2"],"start":99,"text":"Sometimes there are errors that need to be corrected in the Latin text, or things that are not understood. Sometimes there are gaps because something was lost during printing, in the passage from manuscript to print, and so the text has to be critically restored with the help of two printed editions."},{"end":402,"keys":[],"start":400,"text":"\n\n"}]},{"end":894,"keys":["A3","A4","A5"],"number":3,"start":402,"tokens":[{"end":559,"keys":["A3"],"start":402,"text":"This is [something new] compared with when I began this kind of research. Fifteen years ago I would of course have had to go to the library. Now one edition "},{"end":593,"keys":["A3","A4"],"start":559,"text":"has been digitised by Google Books"},{"end":601,"keys":["A3"],"start":593,"text":", while "},{"end":894,"keys":["A3","A5"],"start":601,"text":"for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there."}]}],"id":"8c17e627c7d85f7c8967047bfa92531b","key":"D1","name":"interview02-english-excerpts.txt","sha256":"be1817ce96cd101e2ecf98b1bdcb6cdd257b98251deb502633d002e00913e46a","text":"So, moving on to the method, we worked on the printed text — on two printed editions, let us say.\n\nSometimes there are errors that need to be corrected in the Latin text, or things that are not understood. Sometimes there are gaps because something was lost during printing, in the passage from manuscript to print, and so the text has to be critically restored with the help of two printed editions.\n\nThis is [something new] compared with when I began this kind of research. Fifteen years ago I would of course have had to go to the library. Now one edition has been digitised by Google Books, while for the 1502 edition we used the digitised print from the Bavarian State Library in Munich, which is an exceptional repository of early printed books. Seventy per cent of what we look for among incunabula, late-fifteenth-century printed books and sixteenth-century editions can be found there."}],"generated_at":"2026-10-20T20:56:15.650054+00:00","include_memos":false,"project_id":"8b290d3b122056918b79c4b671f2e643","project_name":"Bologna English teaching example","range_count":5,"role_labels":"theme-category-code","schema_version":5,"scope":"selected","version":"fb9e9134b5b8738ebf57f0e37474ecebebb653eddc4d283db69adc9e92ddfbb0"}</evidence>
</file>