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5"/>
        <w:gridCol w:w="7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73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物体抓取机械臂部分还未测试，物体识别、检测，到达目标航点已完成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未完成抓取部分UI与后端的对接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人员分工</w:t>
            </w:r>
          </w:p>
        </w:tc>
        <w:tc>
          <w:tcPr>
            <w:tcW w:w="7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李贞子：实现物体检测、测试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王润泽：实现检测与原始代码的对接、交互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7387" w:type="dxa"/>
          </w:tcPr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开始没有找到相机驱动，无法利用相机发送彩色照片消息，尝试安装usb_cam驱动包，但遇到未知错误；后查看例程中的相机驱动方式，成功打开相机并发送需要的消息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引入新的物体检测包，需要重新组织CMakelist, package, msg, launch等文件和文件夹，编译过程中由于没有理清楚各个包的调用和包含关系，导致前期编译遇到问题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开始尝试利用识别包发布的数组消息（包括物体名称、选定框的尺寸边界）结合sizeof函数确定数组大小进行遍历，后发现该方法不成功；后来对检测包发布的消息进行修改，增加识别的物体数目，即可确定数组大小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由于识别不太稳定，第一次发布的消息可能不准确，而后续发布的消息又会调用航点导航函数，因此设置标志位并进行检测，如果识别到三个物体并且为第一次识别，则调用导航函数，之后的识别无效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语音处理包对于单词识别不够准确，因此采用三个不会有歧义的标志词对航点进行标定：first（第一个航点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）, second（第二个航点）, one（第三个航点）</w:t>
            </w:r>
          </w:p>
          <w:p>
            <w:pPr>
              <w:numPr>
                <w:ilvl w:val="0"/>
                <w:numId w:val="1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由于物体识别算法不够精确，类似特征的物体有较多干扰，后挑选三个有明显特征的物体：bottle, mouse, person，并且需要对识别场景进行清理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E6BCFF"/>
    <w:multiLevelType w:val="singleLevel"/>
    <w:tmpl w:val="EBE6BC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90ACA"/>
    <w:rsid w:val="1DE90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2019-05-21T05:22:00Z</dcterms:created>
  <dc:creator>哈大白菜M</dc:creator>
  <cp:lastModifiedBy>哈大白菜M</cp:lastModifiedBy>
  <dcterms:modified xsi:type="dcterms:W3CDTF">2019-05-21T05:51:24Z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