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jpg" ContentType="image/jpeg"/>
  <Override PartName="/word/media/rId38.jpg" ContentType="image/jpeg"/>
  <Override PartName="/word/media/rId43.jpg" ContentType="image/jpeg"/>
  <Override PartName="/word/media/rId48.jpg" ContentType="image/jpeg"/>
  <Override PartName="/word/media/rId53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№5:Создание</w:t>
      </w:r>
      <w:r>
        <w:t xml:space="preserve"> </w:t>
      </w:r>
      <w:r>
        <w:t xml:space="preserve">списков</w:t>
      </w:r>
      <w:r>
        <w:t xml:space="preserve"> </w:t>
      </w:r>
      <w:r>
        <w:t xml:space="preserve">и</w:t>
      </w:r>
      <w:r>
        <w:t xml:space="preserve"> </w:t>
      </w:r>
      <w:r>
        <w:t xml:space="preserve">таблиц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Компьютерный</w:t>
      </w:r>
      <w:r>
        <w:t xml:space="preserve"> </w:t>
      </w:r>
      <w:r>
        <w:t xml:space="preserve">практикум</w:t>
      </w:r>
      <w:r>
        <w:t xml:space="preserve"> </w:t>
      </w:r>
      <w:r>
        <w:t xml:space="preserve">по</w:t>
      </w:r>
      <w:r>
        <w:t xml:space="preserve"> </w:t>
      </w:r>
      <w:r>
        <w:t xml:space="preserve">научному</w:t>
      </w:r>
      <w:r>
        <w:t xml:space="preserve"> </w:t>
      </w:r>
      <w:r>
        <w:t xml:space="preserve">письму</w:t>
      </w:r>
    </w:p>
    <w:p>
      <w:pPr>
        <w:pStyle w:val="Author"/>
      </w:pPr>
      <w:r>
        <w:t xml:space="preserve">ДАБВАН</w:t>
      </w:r>
      <w:r>
        <w:t xml:space="preserve"> </w:t>
      </w:r>
      <w:r>
        <w:t xml:space="preserve">ЛУАИ</w:t>
      </w:r>
      <w:r>
        <w:t xml:space="preserve"> </w:t>
      </w:r>
      <w:r>
        <w:t xml:space="preserve">МОХАММЕД</w:t>
      </w:r>
      <w:r>
        <w:t xml:space="preserve"> </w:t>
      </w:r>
      <w:r>
        <w:t xml:space="preserve">АЛИ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4" w:name="вводная-часть"/>
    <w:p>
      <w:pPr>
        <w:pStyle w:val="Heading1"/>
      </w:pPr>
      <w:r>
        <w:t xml:space="preserve">Вводная часть</w:t>
      </w:r>
    </w:p>
    <w:bookmarkStart w:id="20" w:name="актуальность-темы"/>
    <w:p>
      <w:pPr>
        <w:pStyle w:val="Heading3"/>
      </w:pPr>
      <w:r>
        <w:t xml:space="preserve">Актуальность темы:</w:t>
      </w:r>
    </w:p>
    <w:p>
      <w:pPr>
        <w:pStyle w:val="FirstParagraph"/>
      </w:pPr>
      <w:r>
        <w:t xml:space="preserve">Грамотно оформленные таблицы являются неотъемлемой частью научных публикаций.</w:t>
      </w:r>
      <w:r>
        <w:t xml:space="preserve"> </w:t>
      </w:r>
      <w:r>
        <w:t xml:space="preserve">Они обеспечивают наглядность, позволяют компактно представить результаты и делают работу более профессиональной.</w:t>
      </w:r>
    </w:p>
    <w:bookmarkEnd w:id="20"/>
    <w:bookmarkStart w:id="21" w:name="объект-и-предмет-исследования"/>
    <w:p>
      <w:pPr>
        <w:pStyle w:val="Heading3"/>
      </w:pPr>
      <w:r>
        <w:t xml:space="preserve">Объект и предмет исследования:</w:t>
      </w:r>
    </w:p>
    <w:p>
      <w:pPr>
        <w:pStyle w:val="FirstParagraph"/>
      </w:pPr>
      <w:r>
        <w:t xml:space="preserve">Объект — таблицы в научных текстах;</w:t>
      </w:r>
      <w:r>
        <w:t xml:space="preserve"> </w:t>
      </w:r>
      <w:r>
        <w:t xml:space="preserve">Предмет — принципы и приёмы их корректного набора в LaTeX.</w:t>
      </w:r>
    </w:p>
    <w:bookmarkEnd w:id="21"/>
    <w:bookmarkStart w:id="22" w:name="научная-новизна"/>
    <w:p>
      <w:pPr>
        <w:pStyle w:val="Heading3"/>
      </w:pPr>
      <w:r>
        <w:t xml:space="preserve">Научная новизна:</w:t>
      </w:r>
    </w:p>
    <w:p>
      <w:pPr>
        <w:pStyle w:val="FirstParagraph"/>
      </w:pPr>
      <w:r>
        <w:t xml:space="preserve">Систематизация рекомендаций по оформлению таблиц в научном тексте и демонстрация их на примерах (раздел 5.14 Exercises).</w:t>
      </w:r>
    </w:p>
    <w:bookmarkEnd w:id="22"/>
    <w:bookmarkStart w:id="23" w:name="практическая-значимость"/>
    <w:p>
      <w:pPr>
        <w:pStyle w:val="Heading3"/>
      </w:pPr>
      <w:r>
        <w:t xml:space="preserve">Практическая значимость:</w:t>
      </w:r>
    </w:p>
    <w:p>
      <w:pPr>
        <w:pStyle w:val="FirstParagraph"/>
      </w:pPr>
      <w:r>
        <w:t xml:space="preserve">Полученные шаблоны можно напрямую использовать при подготовке статей, отчётов и диссертаций.</w:t>
      </w:r>
    </w:p>
    <w:bookmarkEnd w:id="23"/>
    <w:bookmarkEnd w:id="24"/>
    <w:bookmarkStart w:id="29" w:name="цель-работы-задачи-и-гипотеза"/>
    <w:p>
      <w:pPr>
        <w:pStyle w:val="Heading1"/>
      </w:pPr>
      <w:r>
        <w:t xml:space="preserve">Цель работы , задачи и гипотеза</w:t>
      </w:r>
    </w:p>
    <w:bookmarkStart w:id="25" w:name="цель-исследования"/>
    <w:p>
      <w:pPr>
        <w:pStyle w:val="Heading2"/>
      </w:pPr>
      <w:r>
        <w:t xml:space="preserve">Цель исследования:</w:t>
      </w:r>
    </w:p>
    <w:p>
      <w:pPr>
        <w:pStyle w:val="FirstParagraph"/>
      </w:pPr>
      <w:r>
        <w:t xml:space="preserve">Изучить и применить принципы оформления таблиц в LaTeX, предложенные в разделе 4 Tables, для повышения качества научных текстов.</w:t>
      </w:r>
    </w:p>
    <w:bookmarkEnd w:id="25"/>
    <w:bookmarkStart w:id="26" w:name="гипотеза"/>
    <w:p>
      <w:pPr>
        <w:pStyle w:val="Heading2"/>
      </w:pPr>
      <w:r>
        <w:t xml:space="preserve">Гипотеза:</w:t>
      </w:r>
    </w:p>
    <w:p>
      <w:pPr>
        <w:pStyle w:val="FirstParagraph"/>
      </w:pPr>
      <w:r>
        <w:t xml:space="preserve">Если следовать стандартам (booktabs, отсутствие вертикальных линий, единое выравнивание, подписи и источники), то таблицы становятся понятнее и профессиональнее.</w:t>
      </w:r>
    </w:p>
    <w:bookmarkEnd w:id="26"/>
    <w:bookmarkStart w:id="27" w:name="задачи-исследования"/>
    <w:p>
      <w:pPr>
        <w:pStyle w:val="Heading2"/>
      </w:pPr>
      <w:r>
        <w:t xml:space="preserve">Задачи исследования:</w:t>
      </w:r>
    </w:p>
    <w:p>
      <w:pPr>
        <w:numPr>
          <w:ilvl w:val="0"/>
          <w:numId w:val="1001"/>
        </w:numPr>
      </w:pPr>
      <w:r>
        <w:t xml:space="preserve">Изучить теоретические основы форматирования таблиц.</w:t>
      </w:r>
    </w:p>
    <w:p>
      <w:pPr>
        <w:numPr>
          <w:ilvl w:val="0"/>
          <w:numId w:val="1001"/>
        </w:numPr>
      </w:pPr>
      <w:r>
        <w:t xml:space="preserve">Исследовать типы столбцов (l, c, r, p{}) и правила оформления линий.</w:t>
      </w:r>
    </w:p>
    <w:p>
      <w:pPr>
        <w:numPr>
          <w:ilvl w:val="0"/>
          <w:numId w:val="1001"/>
        </w:numPr>
      </w:pPr>
      <w:r>
        <w:t xml:space="preserve">Выполнить упражнение 5.14 из практического руководства</w:t>
      </w:r>
    </w:p>
    <w:bookmarkEnd w:id="27"/>
    <w:bookmarkStart w:id="28" w:name="материалы-и-методы"/>
    <w:p>
      <w:pPr>
        <w:pStyle w:val="Heading2"/>
      </w:pPr>
      <w:r>
        <w:t xml:space="preserve">Материалы и методы</w:t>
      </w:r>
    </w:p>
    <w:p>
      <w:pPr>
        <w:numPr>
          <w:ilvl w:val="0"/>
          <w:numId w:val="1002"/>
        </w:numPr>
      </w:pPr>
      <w:r>
        <w:t xml:space="preserve">Материалы:</w:t>
      </w:r>
      <w:r>
        <w:t xml:space="preserve"> </w:t>
      </w:r>
      <w:r>
        <w:t xml:space="preserve">Учебник Practical Scientific Writing, раздел 5 Tables</w:t>
      </w:r>
      <w:r>
        <w:t xml:space="preserve">[1]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Инструменты:</w:t>
      </w:r>
      <w:r>
        <w:t xml:space="preserve"> </w:t>
      </w:r>
      <w:r>
        <w:t xml:space="preserve">LaTeX (tabular, booktabs, multicolumn), кодировка T2A и babel[russian].</w:t>
      </w:r>
    </w:p>
    <w:p>
      <w:pPr>
        <w:numPr>
          <w:ilvl w:val="0"/>
          <w:numId w:val="1002"/>
        </w:numPr>
      </w:pPr>
      <w:r>
        <w:t xml:space="preserve">Методы:</w:t>
      </w:r>
      <w:r>
        <w:t xml:space="preserve"> </w:t>
      </w:r>
      <w:r>
        <w:t xml:space="preserve">демонстрация минимальных рабочих примеров (MWE) и анализ результатов визуально.</w:t>
      </w:r>
    </w:p>
    <w:bookmarkEnd w:id="28"/>
    <w:bookmarkEnd w:id="29"/>
    <w:bookmarkStart w:id="31" w:name="содержание-исследования"/>
    <w:p>
      <w:pPr>
        <w:pStyle w:val="Heading1"/>
      </w:pPr>
      <w:r>
        <w:t xml:space="preserve">Содержание исследования</w:t>
      </w:r>
    </w:p>
    <w:bookmarkStart w:id="30" w:name="X36556354ec198873f9f5a86035feef331648c86"/>
    <w:p>
      <w:pPr>
        <w:pStyle w:val="Heading2"/>
      </w:pPr>
      <w:r>
        <w:t xml:space="preserve">1.Предлагаемое решение задач исследования с обоснованием</w:t>
      </w:r>
    </w:p>
    <w:p>
      <w:pPr>
        <w:pStyle w:val="Compact"/>
        <w:numPr>
          <w:ilvl w:val="0"/>
          <w:numId w:val="1003"/>
        </w:numPr>
      </w:pPr>
      <w:r>
        <w:t xml:space="preserve">Изучение теории оформления таблиц</w:t>
      </w:r>
      <w:r>
        <w:t xml:space="preserve"> </w:t>
      </w:r>
      <w:r>
        <w:t xml:space="preserve">В первой задаче исследования был проведён анализ правил раздела Tables из пособия Practical Scientific Writing.</w:t>
      </w:r>
      <w:r>
        <w:t xml:space="preserve"> </w:t>
      </w:r>
      <w:r>
        <w:t xml:space="preserve">Были выделены ключевые принципы:</w:t>
      </w:r>
    </w:p>
    <w:p>
      <w:pPr>
        <w:pStyle w:val="Compact"/>
        <w:numPr>
          <w:ilvl w:val="0"/>
          <w:numId w:val="1004"/>
        </w:numPr>
      </w:pPr>
      <w:r>
        <w:t xml:space="preserve">использование горизонтальных линий</w:t>
      </w:r>
      <w:r>
        <w:t xml:space="preserve"> </w:t>
      </w:r>
      <w:r>
        <w:rPr>
          <w:rStyle w:val="VerbatimChar"/>
        </w:rPr>
        <w:t xml:space="preserve">\toprule</w:t>
      </w:r>
      <w:r>
        <w:t xml:space="preserve">,</w:t>
      </w:r>
      <w:r>
        <w:t xml:space="preserve"> </w:t>
      </w:r>
      <w:r>
        <w:rPr>
          <w:rStyle w:val="VerbatimChar"/>
        </w:rPr>
        <w:t xml:space="preserve">\midrule</w:t>
      </w:r>
      <w:r>
        <w:t xml:space="preserve">,</w:t>
      </w:r>
      <w:r>
        <w:t xml:space="preserve"> </w:t>
      </w:r>
      <w:r>
        <w:rPr>
          <w:rStyle w:val="VerbatimChar"/>
        </w:rPr>
        <w:t xml:space="preserve">\bottomrule</w:t>
      </w:r>
      <w:r>
        <w:t xml:space="preserve"> </w:t>
      </w:r>
      <w:r>
        <w:t xml:space="preserve">вместо вертикальных;</w:t>
      </w:r>
    </w:p>
    <w:p>
      <w:pPr>
        <w:pStyle w:val="Compact"/>
        <w:numPr>
          <w:ilvl w:val="0"/>
          <w:numId w:val="1004"/>
        </w:numPr>
      </w:pPr>
      <w:r>
        <w:t xml:space="preserve">строгая симметрия числа ячеек и знаков &amp;;</w:t>
      </w:r>
    </w:p>
    <w:p>
      <w:pPr>
        <w:pStyle w:val="Compact"/>
        <w:numPr>
          <w:ilvl w:val="0"/>
          <w:numId w:val="1004"/>
        </w:numPr>
      </w:pPr>
      <w:r>
        <w:t xml:space="preserve">аккуратное выравнивание данных по типам (l, c, r, p{}).</w:t>
      </w:r>
    </w:p>
    <w:p>
      <w:pPr>
        <w:pStyle w:val="Compact"/>
        <w:numPr>
          <w:ilvl w:val="0"/>
          <w:numId w:val="1005"/>
        </w:numPr>
      </w:pPr>
      <w:r>
        <w:t xml:space="preserve">Обоснование выбора инструмента</w:t>
      </w:r>
      <w:r>
        <w:t xml:space="preserve"> </w:t>
      </w:r>
      <w:r>
        <w:t xml:space="preserve">Выбор LaTeX обусловлен его широким применением в академической среде и способностью воспроизводить таблицы типографического качества.</w:t>
      </w:r>
      <w:r>
        <w:t xml:space="preserve"> </w:t>
      </w:r>
      <w:r>
        <w:t xml:space="preserve">Использование пакета booktabs обеспечивает визуальную простоту и профессиональный стиль.</w:t>
      </w:r>
    </w:p>
    <w:bookmarkEnd w:id="30"/>
    <w:bookmarkEnd w:id="31"/>
    <w:bookmarkStart w:id="57" w:name="основные-этапы-работы"/>
    <w:p>
      <w:pPr>
        <w:pStyle w:val="Heading1"/>
      </w:pPr>
      <w:r>
        <w:t xml:space="preserve">2.Основные этапы работы</w:t>
      </w:r>
    </w:p>
    <w:bookmarkStart w:id="32" w:name="пражнение-1.-простая-таблица"/>
    <w:p>
      <w:pPr>
        <w:pStyle w:val="Heading3"/>
      </w:pPr>
      <w:r>
        <w:t xml:space="preserve">пражнение 1. Простая таблица</w:t>
      </w:r>
    </w:p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table</w:t>
      </w:r>
      <w:r>
        <w:rPr>
          <w:rStyle w:val="NormalTok"/>
        </w:rPr>
        <w:t xml:space="preserve">}[H]</w:t>
      </w:r>
      <w:r>
        <w:br/>
      </w:r>
      <w:r>
        <w:rPr>
          <w:rStyle w:val="FunctionTok"/>
        </w:rPr>
        <w:t xml:space="preserve">\centering</w:t>
      </w:r>
      <w:r>
        <w:br/>
      </w:r>
      <w:r>
        <w:rPr>
          <w:rStyle w:val="FunctionTok"/>
        </w:rPr>
        <w:t xml:space="preserve">\caption</w:t>
      </w:r>
      <w:r>
        <w:rPr>
          <w:rStyle w:val="NormalTok"/>
        </w:rPr>
        <w:t xml:space="preserve">{Упражнение 1 — Простая таблица}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}{lcr}</w:t>
      </w:r>
      <w:r>
        <w:br/>
      </w:r>
      <w:r>
        <w:rPr>
          <w:rStyle w:val="FunctionTok"/>
        </w:rPr>
        <w:t xml:space="preserve">\toprule</w:t>
      </w:r>
      <w:r>
        <w:br/>
      </w:r>
      <w:r>
        <w:rPr>
          <w:rStyle w:val="NormalTok"/>
        </w:rPr>
        <w:t xml:space="preserve">Левый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Центр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Правый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\midrule</w:t>
      </w:r>
      <w:r>
        <w:br/>
      </w:r>
      <w:r>
        <w:rPr>
          <w:rStyle w:val="NormalTok"/>
        </w:rPr>
        <w:t xml:space="preserve">кот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мясо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small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пёс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кости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medium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конь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сено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large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\bottomrule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table</w:t>
      </w:r>
      <w:r>
        <w:rPr>
          <w:rStyle w:val="NormalTok"/>
        </w:rPr>
        <w:t xml:space="preserve">}</w:t>
      </w:r>
      <w:r>
        <w:br/>
      </w:r>
      <w:r>
        <w:br/>
      </w:r>
    </w:p>
    <w:bookmarkEnd w:id="32"/>
    <w:bookmarkStart w:id="36" w:name="результат"/>
    <w:p>
      <w:pPr>
        <w:pStyle w:val="Heading3"/>
      </w:pPr>
      <w:r>
        <w:t xml:space="preserve">Результат:</w:t>
      </w:r>
    </w:p>
    <w:p>
      <w:pPr>
        <w:pStyle w:val="FirstParagraph"/>
      </w:pPr>
      <w:r>
        <w:drawing>
          <wp:inline>
            <wp:extent cx="3733800" cy="1558089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./image/image_01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58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bookmarkStart w:id="37" w:name="упражнение-2-разное-выравнивание"/>
    <w:p>
      <w:pPr>
        <w:pStyle w:val="Heading3"/>
      </w:pPr>
      <w:r>
        <w:t xml:space="preserve">Упражнение 2 — Разное выравнивание</w:t>
      </w:r>
    </w:p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table</w:t>
      </w:r>
      <w:r>
        <w:rPr>
          <w:rStyle w:val="NormalTok"/>
        </w:rPr>
        <w:t xml:space="preserve">}[H]</w:t>
      </w:r>
      <w:r>
        <w:br/>
      </w:r>
      <w:r>
        <w:rPr>
          <w:rStyle w:val="FunctionTok"/>
        </w:rPr>
        <w:t xml:space="preserve">\centering</w:t>
      </w:r>
      <w:r>
        <w:br/>
      </w:r>
      <w:r>
        <w:rPr>
          <w:rStyle w:val="FunctionTok"/>
        </w:rPr>
        <w:t xml:space="preserve">\caption</w:t>
      </w:r>
      <w:r>
        <w:rPr>
          <w:rStyle w:val="NormalTok"/>
        </w:rPr>
        <w:t xml:space="preserve">{Упражнение 2 — Разные типы выравнивания}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}{l c r}</w:t>
      </w:r>
      <w:r>
        <w:br/>
      </w:r>
      <w:r>
        <w:rPr>
          <w:rStyle w:val="FunctionTok"/>
        </w:rPr>
        <w:t xml:space="preserve">\toprule</w:t>
      </w:r>
      <w:r>
        <w:br/>
      </w:r>
      <w:r>
        <w:rPr>
          <w:rStyle w:val="FunctionTok"/>
        </w:rPr>
        <w:t xml:space="preserve">\multicolumn</w:t>
      </w:r>
      <w:r>
        <w:rPr>
          <w:rStyle w:val="NormalTok"/>
        </w:rPr>
        <w:t xml:space="preserve">{1}{c}{Left (l)}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Center (c)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Right (r)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\midrule</w:t>
      </w:r>
      <w:r>
        <w:br/>
      </w:r>
      <w:r>
        <w:rPr>
          <w:rStyle w:val="NormalTok"/>
        </w:rPr>
        <w:t xml:space="preserve">1.234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1.234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1.234    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123.4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123.4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123.4    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12345.678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12345.678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12345.678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\bottomrule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table</w:t>
      </w:r>
      <w:r>
        <w:rPr>
          <w:rStyle w:val="NormalTok"/>
        </w:rPr>
        <w:t xml:space="preserve">}</w:t>
      </w:r>
    </w:p>
    <w:bookmarkEnd w:id="37"/>
    <w:bookmarkStart w:id="41" w:name="результат-1"/>
    <w:p>
      <w:pPr>
        <w:pStyle w:val="Heading3"/>
      </w:pPr>
      <w:r>
        <w:t xml:space="preserve">Результат:</w:t>
      </w:r>
    </w:p>
    <w:p>
      <w:pPr>
        <w:pStyle w:val="FirstParagraph"/>
      </w:pPr>
      <w:r>
        <w:drawing>
          <wp:inline>
            <wp:extent cx="3733800" cy="1266504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./image/image_02.jp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66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1"/>
    <w:bookmarkStart w:id="42" w:name="упражнение-3-недостаток-элементов"/>
    <w:p>
      <w:pPr>
        <w:pStyle w:val="Heading3"/>
      </w:pPr>
      <w:r>
        <w:t xml:space="preserve">Упражнение 3 — Недостаток элементов</w:t>
      </w:r>
    </w:p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table</w:t>
      </w:r>
      <w:r>
        <w:rPr>
          <w:rStyle w:val="NormalTok"/>
        </w:rPr>
        <w:t xml:space="preserve">}[H]</w:t>
      </w:r>
      <w:r>
        <w:br/>
      </w:r>
      <w:r>
        <w:rPr>
          <w:rStyle w:val="FunctionTok"/>
        </w:rPr>
        <w:t xml:space="preserve">\centering</w:t>
      </w:r>
      <w:r>
        <w:br/>
      </w:r>
      <w:r>
        <w:rPr>
          <w:rStyle w:val="FunctionTok"/>
        </w:rPr>
        <w:t xml:space="preserve">\caption</w:t>
      </w:r>
      <w:r>
        <w:rPr>
          <w:rStyle w:val="NormalTok"/>
        </w:rPr>
        <w:t xml:space="preserve">{Упражнение 1 — Простая таблица}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}{lcr}</w:t>
      </w:r>
      <w:r>
        <w:br/>
      </w:r>
      <w:r>
        <w:rPr>
          <w:rStyle w:val="FunctionTok"/>
        </w:rPr>
        <w:t xml:space="preserve">\toprule</w:t>
      </w:r>
      <w:r>
        <w:br/>
      </w:r>
      <w:r>
        <w:rPr>
          <w:rStyle w:val="NormalTok"/>
        </w:rPr>
        <w:t xml:space="preserve">Левый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Центр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Правый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\midrule</w:t>
      </w:r>
      <w:r>
        <w:br/>
      </w:r>
      <w:r>
        <w:rPr>
          <w:rStyle w:val="NormalTok"/>
        </w:rPr>
        <w:t xml:space="preserve">кот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мясо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small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пёс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кости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medium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конь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сено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large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\bottomrule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table</w:t>
      </w:r>
      <w:r>
        <w:rPr>
          <w:rStyle w:val="NormalTok"/>
        </w:rPr>
        <w:t xml:space="preserve">}</w:t>
      </w:r>
      <w:r>
        <w:br/>
      </w:r>
    </w:p>
    <w:bookmarkEnd w:id="42"/>
    <w:bookmarkStart w:id="46" w:name="результат-2"/>
    <w:p>
      <w:pPr>
        <w:pStyle w:val="Heading3"/>
      </w:pPr>
      <w:r>
        <w:t xml:space="preserve">Результат:</w:t>
      </w:r>
    </w:p>
    <w:p>
      <w:pPr>
        <w:pStyle w:val="FirstParagraph"/>
      </w:pPr>
      <w:r>
        <w:drawing>
          <wp:inline>
            <wp:extent cx="3733800" cy="970787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./image/image_03.jp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707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6"/>
    <w:bookmarkStart w:id="47" w:name="упражнение-4-избыток-элементов"/>
    <w:p>
      <w:pPr>
        <w:pStyle w:val="Heading3"/>
      </w:pPr>
      <w:r>
        <w:t xml:space="preserve">Упражнение 4 — Избыток элементов</w:t>
      </w:r>
    </w:p>
    <w:p>
      <w:pPr>
        <w:pStyle w:val="SourceCode"/>
      </w:pP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table</w:t>
      </w:r>
      <w:r>
        <w:rPr>
          <w:rStyle w:val="NormalTok"/>
        </w:rPr>
        <w:t xml:space="preserve">}[H]</w:t>
      </w:r>
      <w:r>
        <w:br/>
      </w:r>
      <w:r>
        <w:rPr>
          <w:rStyle w:val="FunctionTok"/>
        </w:rPr>
        <w:t xml:space="preserve">\centering</w:t>
      </w:r>
      <w:r>
        <w:br/>
      </w:r>
      <w:r>
        <w:rPr>
          <w:rStyle w:val="FunctionTok"/>
        </w:rPr>
        <w:t xml:space="preserve">\caption</w:t>
      </w:r>
      <w:r>
        <w:rPr>
          <w:rStyle w:val="NormalTok"/>
        </w:rPr>
        <w:t xml:space="preserve">{Упражнение 4 — Избыток элементов в строке}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}{lcr}</w:t>
      </w:r>
      <w:r>
        <w:br/>
      </w:r>
      <w:r>
        <w:rPr>
          <w:rStyle w:val="FunctionTok"/>
        </w:rPr>
        <w:t xml:space="preserve">\toprule</w:t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C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\midrule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z   </w:t>
      </w:r>
      <w:r>
        <w:rPr>
          <w:rStyle w:val="FunctionTok"/>
        </w:rPr>
        <w:t xml:space="preserve">\\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% исправленная версия (лишняя удалена)</w:t>
      </w:r>
      <w:r>
        <w:br/>
      </w:r>
      <w:r>
        <w:rPr>
          <w:rStyle w:val="FunctionTok"/>
        </w:rPr>
        <w:t xml:space="preserve">\bottomrule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table</w:t>
      </w:r>
      <w:r>
        <w:rPr>
          <w:rStyle w:val="NormalTok"/>
        </w:rPr>
        <w:t xml:space="preserve">}</w:t>
      </w:r>
      <w:r>
        <w:br/>
      </w:r>
    </w:p>
    <w:bookmarkEnd w:id="47"/>
    <w:bookmarkStart w:id="51" w:name="результат-3"/>
    <w:p>
      <w:pPr>
        <w:pStyle w:val="Heading3"/>
      </w:pPr>
      <w:r>
        <w:t xml:space="preserve">Результат:</w:t>
      </w:r>
    </w:p>
    <w:p>
      <w:pPr>
        <w:pStyle w:val="FirstParagraph"/>
      </w:pPr>
      <w:r>
        <w:drawing>
          <wp:inline>
            <wp:extent cx="3733800" cy="1840229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./image/image_04.jp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40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1"/>
    <w:bookmarkStart w:id="52" w:name="упражнение-5-использование-multicolumn"/>
    <w:p>
      <w:pPr>
        <w:pStyle w:val="Heading3"/>
      </w:pPr>
      <w:r>
        <w:t xml:space="preserve">Упражнение 5 — Использование</w:t>
      </w:r>
      <w:r>
        <w:t xml:space="preserve"> </w:t>
      </w:r>
      <w:r>
        <w:rPr>
          <w:rStyle w:val="VerbatimChar"/>
        </w:rPr>
        <w:t xml:space="preserve">\multicolumn</w:t>
      </w:r>
    </w:p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table</w:t>
      </w:r>
      <w:r>
        <w:rPr>
          <w:rStyle w:val="NormalTok"/>
        </w:rPr>
        <w:t xml:space="preserve">}[H]</w:t>
      </w:r>
      <w:r>
        <w:br/>
      </w:r>
      <w:r>
        <w:rPr>
          <w:rStyle w:val="FunctionTok"/>
        </w:rPr>
        <w:t xml:space="preserve">\centering</w:t>
      </w:r>
      <w:r>
        <w:br/>
      </w:r>
      <w:r>
        <w:rPr>
          <w:rStyle w:val="FunctionTok"/>
        </w:rPr>
        <w:t xml:space="preserve">\caption</w:t>
      </w:r>
      <w:r>
        <w:rPr>
          <w:rStyle w:val="NormalTok"/>
        </w:rPr>
        <w:t xml:space="preserve">{Упражнение 5 — Использование </w:t>
      </w:r>
      <w:r>
        <w:rPr>
          <w:rStyle w:val="FunctionTok"/>
        </w:rPr>
        <w:t xml:space="preserve">\texttt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\textbackslash</w:t>
      </w:r>
      <w:r>
        <w:rPr>
          <w:rStyle w:val="NormalTok"/>
        </w:rPr>
        <w:t xml:space="preserve"> multicolumn}}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}{lcc}</w:t>
      </w:r>
      <w:r>
        <w:br/>
      </w:r>
      <w:r>
        <w:rPr>
          <w:rStyle w:val="FunctionTok"/>
        </w:rPr>
        <w:t xml:space="preserve">\toprule</w:t>
      </w:r>
      <w:r>
        <w:br/>
      </w:r>
      <w:r>
        <w:rPr>
          <w:rStyle w:val="FunctionTok"/>
        </w:rPr>
        <w:t xml:space="preserve">\multicolumn</w:t>
      </w:r>
      <w:r>
        <w:rPr>
          <w:rStyle w:val="NormalTok"/>
        </w:rPr>
        <w:t xml:space="preserve">{1}{c}{Группа}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\multicolumn</w:t>
      </w:r>
      <w:r>
        <w:rPr>
          <w:rStyle w:val="NormalTok"/>
        </w:rPr>
        <w:t xml:space="preserve">{1}{c}{Метрика A}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\multicolumn</w:t>
      </w:r>
      <w:r>
        <w:rPr>
          <w:rStyle w:val="NormalTok"/>
        </w:rPr>
        <w:t xml:space="preserve">{1}{c}{Метрика B}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\midrule</w:t>
      </w:r>
      <w:r>
        <w:br/>
      </w:r>
      <w:r>
        <w:rPr>
          <w:rStyle w:val="NormalTok"/>
        </w:rPr>
        <w:t xml:space="preserve">Модель X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0.81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0.74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Модель Y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0.85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0.77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\cmidrule</w:t>
      </w:r>
      <w:r>
        <w:rPr>
          <w:rStyle w:val="NormalTok"/>
        </w:rPr>
        <w:t xml:space="preserve">(lr){2-3}</w:t>
      </w:r>
      <w:r>
        <w:br/>
      </w:r>
      <w:r>
        <w:rPr>
          <w:rStyle w:val="NormalTok"/>
        </w:rPr>
        <w:t xml:space="preserve">Итого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\multicolumn</w:t>
      </w:r>
      <w:r>
        <w:rPr>
          <w:rStyle w:val="NormalTok"/>
        </w:rPr>
        <w:t xml:space="preserve">{2}{c}{среднее = 0.79}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\bottomrule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table</w:t>
      </w:r>
      <w:r>
        <w:rPr>
          <w:rStyle w:val="NormalTok"/>
        </w:rPr>
        <w:t xml:space="preserve">}</w:t>
      </w:r>
    </w:p>
    <w:bookmarkEnd w:id="52"/>
    <w:bookmarkStart w:id="56" w:name="результат-4"/>
    <w:p>
      <w:pPr>
        <w:pStyle w:val="Heading3"/>
      </w:pPr>
      <w:r>
        <w:t xml:space="preserve">Результат:</w:t>
      </w:r>
    </w:p>
    <w:p>
      <w:pPr>
        <w:pStyle w:val="FirstParagraph"/>
      </w:pPr>
      <w:r>
        <w:drawing>
          <wp:inline>
            <wp:extent cx="3733800" cy="1425422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./image/image_05.jp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254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6"/>
    <w:bookmarkEnd w:id="57"/>
    <w:bookmarkStart w:id="60" w:name="Xe671aebeee040b930258adad1ee8ca586b010a1"/>
    <w:p>
      <w:pPr>
        <w:pStyle w:val="Heading1"/>
      </w:pPr>
      <w:r>
        <w:t xml:space="preserve">Анализ и практическая значимость достигнутых результатов</w:t>
      </w:r>
    </w:p>
    <w:bookmarkStart w:id="58" w:name="X9c2dda9616e218f820e8c5a434769d368c9e7a2"/>
    <w:p>
      <w:pPr>
        <w:pStyle w:val="Heading2"/>
      </w:pPr>
      <w:r>
        <w:t xml:space="preserve">Анализ полученных результатов показывает следующее:</w:t>
      </w:r>
    </w:p>
    <w:p>
      <w:pPr>
        <w:numPr>
          <w:ilvl w:val="0"/>
          <w:numId w:val="1006"/>
        </w:numPr>
      </w:pPr>
      <w:r>
        <w:t xml:space="preserve">Все предложенные примеры (упражнения 5.14) подтвердили гипотезу о том, что строгое -соблюдение правил оформления таблиц существенно повышает читаемость научного текста</w:t>
      </w:r>
      <w:r>
        <w:t xml:space="preserve">[2,3]</w:t>
      </w:r>
    </w:p>
    <w:p>
      <w:pPr>
        <w:numPr>
          <w:ilvl w:val="0"/>
          <w:numId w:val="1006"/>
        </w:numPr>
      </w:pPr>
      <w:r>
        <w:t xml:space="preserve">Использование команд</w:t>
      </w:r>
      <w:r>
        <w:t xml:space="preserve"> </w:t>
      </w:r>
      <w:r>
        <w:rPr>
          <w:rStyle w:val="VerbatimChar"/>
        </w:rPr>
        <w:t xml:space="preserve">\toprule, \midrule, \bottomrule</w:t>
      </w:r>
      <w:r>
        <w:t xml:space="preserve"> </w:t>
      </w:r>
      <w:r>
        <w:t xml:space="preserve">вместо стандартных линий делает визуальную структуру таблицы более лёгкой для восприятия и типографически корректной.</w:t>
      </w:r>
    </w:p>
    <w:p>
      <w:pPr>
        <w:numPr>
          <w:ilvl w:val="0"/>
          <w:numId w:val="1006"/>
        </w:numPr>
      </w:pPr>
      <w:r>
        <w:t xml:space="preserve">Контроль числа ячеек в каждой строке устраняет типичные ошибки LaTeX (Missing &amp;, Extra &amp;), повышая стабильность компиляции.</w:t>
      </w:r>
    </w:p>
    <w:p>
      <w:pPr>
        <w:numPr>
          <w:ilvl w:val="0"/>
          <w:numId w:val="1006"/>
        </w:numPr>
      </w:pPr>
      <w:r>
        <w:t xml:space="preserve">Применение команды</w:t>
      </w:r>
      <w:r>
        <w:t xml:space="preserve"> </w:t>
      </w:r>
      <w:r>
        <w:rPr>
          <w:rStyle w:val="VerbatimChar"/>
        </w:rPr>
        <w:t xml:space="preserve">\multicolumn</w:t>
      </w:r>
      <w:r>
        <w:t xml:space="preserve"> </w:t>
      </w:r>
      <w:r>
        <w:t xml:space="preserve">позволяет создавать логически связанные группы данных без перегрузки визуального поля.</w:t>
      </w:r>
    </w:p>
    <w:bookmarkEnd w:id="58"/>
    <w:bookmarkStart w:id="59" w:name="X31e408b46785179da8865eb811d8a41bf891ff3"/>
    <w:p>
      <w:pPr>
        <w:pStyle w:val="Heading2"/>
      </w:pPr>
      <w:r>
        <w:t xml:space="preserve">Практическая значимость работы заключается в том, что освоенные методы позволяют:</w:t>
      </w:r>
    </w:p>
    <w:p>
      <w:pPr>
        <w:pStyle w:val="FirstParagraph"/>
      </w:pPr>
      <w:r>
        <w:t xml:space="preserve">создавать профессионально оформленные таблицы для статей, отчётов, дипломных и магистерских работ;</w:t>
      </w:r>
    </w:p>
    <w:p>
      <w:pPr>
        <w:pStyle w:val="BodyText"/>
      </w:pPr>
      <w:r>
        <w:t xml:space="preserve">значительно сократить время на верстку и корректуру;</w:t>
      </w:r>
    </w:p>
    <w:p>
      <w:pPr>
        <w:pStyle w:val="BodyText"/>
      </w:pPr>
      <w:r>
        <w:t xml:space="preserve">повысить качество восприятия числовых данных и текстовых описаний;</w:t>
      </w:r>
    </w:p>
    <w:p>
      <w:pPr>
        <w:pStyle w:val="BodyText"/>
      </w:pPr>
      <w:r>
        <w:t xml:space="preserve">использовать полученные шаблоны в качестве базы для более сложных таблиц (с объединением строк, автоматическим выравниванием чисел и т.п.);</w:t>
      </w:r>
    </w:p>
    <w:p>
      <w:pPr>
        <w:pStyle w:val="BodyText"/>
      </w:pPr>
      <w:r>
        <w:t xml:space="preserve">интегрировать принципы оформления в систему подготовки научных публикаций (Overleaf, LaTeX, LyX и др.).</w:t>
      </w:r>
    </w:p>
    <w:p>
      <w:pPr>
        <w:pStyle w:val="BodyText"/>
      </w:pPr>
      <w:r>
        <w:t xml:space="preserve">Таким образом, результаты исследования имеют как учебно-методическое, так и прикладное значение: они формируют у автора устойчивые навыки правильной верстки таблиц, что является важной частью научной грамотности исследователя.</w:t>
      </w:r>
    </w:p>
    <w:bookmarkEnd w:id="59"/>
    <w:bookmarkEnd w:id="60"/>
    <w:bookmarkStart w:id="61" w:name="выводы-по-проделанной-работе"/>
    <w:p>
      <w:pPr>
        <w:pStyle w:val="Heading1"/>
      </w:pPr>
      <w:r>
        <w:t xml:space="preserve">Выводы по проделанной работе</w:t>
      </w:r>
    </w:p>
    <w:p>
      <w:pPr>
        <w:pStyle w:val="FirstParagraph"/>
      </w:pPr>
      <w:r>
        <w:t xml:space="preserve">Раздел 4 Tables демонстрирует связь между технической версткой и научной качественностью текста.</w:t>
      </w:r>
    </w:p>
    <w:p>
      <w:pPr>
        <w:pStyle w:val="BodyText"/>
      </w:pPr>
      <w:r>
        <w:t xml:space="preserve">Освоение правильных приёмов оформления — необходимый навык для исследователей.</w:t>
      </w:r>
    </w:p>
    <w:p>
      <w:pPr>
        <w:pStyle w:val="BodyText"/>
      </w:pPr>
      <w:r>
        <w:t xml:space="preserve">Практические упражнения (5.14) подтверждают гипотезу и формируют навык профессионального набора таблиц.</w:t>
      </w:r>
    </w:p>
    <w:bookmarkEnd w:id="61"/>
    <w:bookmarkStart w:id="68" w:name="список-литературы"/>
    <w:p>
      <w:pPr>
        <w:pStyle w:val="Heading1"/>
      </w:pPr>
      <w:r>
        <w:t xml:space="preserve">Список литературы</w:t>
      </w:r>
    </w:p>
    <w:bookmarkStart w:id="67" w:name="refs"/>
    <w:bookmarkStart w:id="63" w:name="ref-lab-task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Practical scientific writing</w:t>
      </w:r>
      <w:r>
        <w:t xml:space="preserve"> </w:t>
      </w:r>
      <w:r>
        <w:t xml:space="preserve">[Электронный ресурс]. RUDN, 2025. URL:</w:t>
      </w:r>
      <w:r>
        <w:t xml:space="preserve"> </w:t>
      </w:r>
      <w:hyperlink r:id="rId62">
        <w:r>
          <w:rPr>
            <w:rStyle w:val="Hyperlink"/>
          </w:rPr>
          <w:t xml:space="preserve">https://esystem.rudn.ru/pluginfile.php/2862411/mod_folder/content/0/Practical-scientific-writing.pdf</w:t>
        </w:r>
      </w:hyperlink>
      <w:r>
        <w:t xml:space="preserve">.</w:t>
      </w:r>
    </w:p>
    <w:bookmarkEnd w:id="63"/>
    <w:bookmarkStart w:id="64" w:name="ref-kopka-guide-latex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Kopka H., Daly P.W.</w:t>
      </w:r>
      <w:r>
        <w:t xml:space="preserve"> </w:t>
      </w:r>
      <w:r>
        <w:t xml:space="preserve">A Guide to LaTeX</w:t>
      </w:r>
      <w:r>
        <w:t xml:space="preserve">. 4th изд. Addison-Wesley, 2003.</w:t>
      </w:r>
    </w:p>
    <w:bookmarkEnd w:id="64"/>
    <w:bookmarkStart w:id="66" w:name="ref-overleaf-tables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Tables in LaTeX</w:t>
      </w:r>
      <w:r>
        <w:t xml:space="preserve"> </w:t>
      </w:r>
      <w:r>
        <w:t xml:space="preserve">[Электронный ресурс]. Overleaf, 2024. URL:</w:t>
      </w:r>
      <w:r>
        <w:t xml:space="preserve"> </w:t>
      </w:r>
      <w:hyperlink r:id="rId65">
        <w:r>
          <w:rPr>
            <w:rStyle w:val="Hyperlink"/>
          </w:rPr>
          <w:t xml:space="preserve">https://www.overleaf.com/learn/latex/Tables</w:t>
        </w:r>
      </w:hyperlink>
      <w:r>
        <w:t xml:space="preserve">.</w:t>
      </w:r>
    </w:p>
    <w:bookmarkEnd w:id="66"/>
    <w:bookmarkEnd w:id="67"/>
    <w:bookmarkEnd w:id="6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3" Target="media/rId33.jpg" /><Relationship Type="http://schemas.openxmlformats.org/officeDocument/2006/relationships/image" Id="rId38" Target="media/rId38.jpg" /><Relationship Type="http://schemas.openxmlformats.org/officeDocument/2006/relationships/image" Id="rId43" Target="media/rId43.jpg" /><Relationship Type="http://schemas.openxmlformats.org/officeDocument/2006/relationships/image" Id="rId48" Target="media/rId48.jpg" /><Relationship Type="http://schemas.openxmlformats.org/officeDocument/2006/relationships/image" Id="rId53" Target="media/rId53.jpg" /><Relationship Type="http://schemas.openxmlformats.org/officeDocument/2006/relationships/hyperlink" Id="rId62" Target="https://esystem.rudn.ru/pluginfile.php/2862411/mod_folder/content/0/Practical-scientific-writing.pdf" TargetMode="External" /><Relationship Type="http://schemas.openxmlformats.org/officeDocument/2006/relationships/hyperlink" Id="rId65" Target="https://www.overleaf.com/learn/latex/Tabl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2" Target="https://esystem.rudn.ru/pluginfile.php/2862411/mod_folder/content/0/Practical-scientific-writing.pdf" TargetMode="External" /><Relationship Type="http://schemas.openxmlformats.org/officeDocument/2006/relationships/hyperlink" Id="rId65" Target="https://www.overleaf.com/learn/latex/Tabl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№5:Создание списков и таблиц</dc:title>
  <dc:creator>ДАБВАН ЛУАИ МОХАММЕД АЛИ</dc:creator>
  <dc:language>ru-RU</dc:language>
  <cp:keywords/>
  <dcterms:created xsi:type="dcterms:W3CDTF">2026-01-02T22:37:52Z</dcterms:created>
  <dcterms:modified xsi:type="dcterms:W3CDTF">2026-01-02T22:37:52Z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False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Latin Modern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Дисциплина: Компьютерный практикум по научному письму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