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jpg" ContentType="image/jpeg"/>
  <Override PartName="/word/media/rId32.jpg" ContentType="image/jpeg"/>
  <Override PartName="/word/media/rId37.jpg" ContentType="image/jpeg"/>
  <Override PartName="/word/media/rId42.jpg" ContentType="image/jpeg"/>
  <Override PartName="/word/media/rId4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№3:</w:t>
      </w:r>
      <w:r>
        <w:t xml:space="preserve"> </w:t>
      </w:r>
      <w:r>
        <w:t xml:space="preserve">Математика</w:t>
      </w:r>
      <w:r>
        <w:t xml:space="preserve"> </w:t>
      </w:r>
      <w:r>
        <w:t xml:space="preserve">Mathematics</w:t>
      </w:r>
      <w:r>
        <w:t xml:space="preserve"> </w:t>
      </w:r>
      <w:r>
        <w:t xml:space="preserve">Typing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Компьютерный</w:t>
      </w:r>
      <w:r>
        <w:t xml:space="preserve"> </w:t>
      </w:r>
      <w:r>
        <w:t xml:space="preserve">практикум</w:t>
      </w:r>
      <w:r>
        <w:t xml:space="preserve"> </w:t>
      </w:r>
      <w:r>
        <w:t xml:space="preserve">по</w:t>
      </w:r>
      <w:r>
        <w:t xml:space="preserve"> </w:t>
      </w:r>
      <w:r>
        <w:t xml:space="preserve">научному</w:t>
      </w:r>
      <w:r>
        <w:t xml:space="preserve"> </w:t>
      </w:r>
      <w:r>
        <w:t xml:space="preserve">письму</w:t>
      </w:r>
    </w:p>
    <w:p>
      <w:pPr>
        <w:pStyle w:val="Author"/>
      </w:pPr>
      <w:r>
        <w:t xml:space="preserve">ДАБВАН</w:t>
      </w:r>
      <w:r>
        <w:t xml:space="preserve"> </w:t>
      </w:r>
      <w:r>
        <w:t xml:space="preserve">ЛУАИ</w:t>
      </w:r>
      <w:r>
        <w:t xml:space="preserve"> </w:t>
      </w:r>
      <w:r>
        <w:t xml:space="preserve">МОХАММЕД</w:t>
      </w:r>
      <w:r>
        <w:t xml:space="preserve"> </w:t>
      </w:r>
      <w:r>
        <w:t xml:space="preserve">АЛИ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dcd7608a36a03c0c77855bf615d87bf5a505d72"/>
    <w:p>
      <w:pPr>
        <w:pStyle w:val="Heading1"/>
      </w:pPr>
      <w:r>
        <w:t xml:space="preserve">Общая информация о задании лабораторной работы</w:t>
      </w:r>
    </w:p>
    <w:bookmarkStart w:id="20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Освоение раздела</w:t>
      </w:r>
      <w:r>
        <w:t xml:space="preserve"> </w:t>
      </w:r>
      <w:r>
        <w:t xml:space="preserve">“</w:t>
      </w:r>
      <w:r>
        <w:t xml:space="preserve">Mathematics Typing</w:t>
      </w:r>
      <w:r>
        <w:t xml:space="preserve">”</w:t>
      </w:r>
      <w:r>
        <w:t xml:space="preserve"> </w:t>
      </w:r>
      <w:r>
        <w:t xml:space="preserve">системы LaTeX, изучение математических режимов, основных команд для работы с математическими выражениями и выполнение практического упражнения 3.8 из руководства</w:t>
      </w:r>
      <w:r>
        <w:t xml:space="preserve">[1,2]</w:t>
      </w:r>
      <w:r>
        <w:t xml:space="preserve">.</w:t>
      </w:r>
    </w:p>
    <w:bookmarkEnd w:id="20"/>
    <w:bookmarkStart w:id="21" w:name="задание"/>
    <w:p>
      <w:pPr>
        <w:pStyle w:val="Heading2"/>
      </w:pPr>
      <w:r>
        <w:t xml:space="preserve">Задание</w:t>
      </w:r>
    </w:p>
    <w:p>
      <w:pPr>
        <w:numPr>
          <w:ilvl w:val="0"/>
          <w:numId w:val="1001"/>
        </w:numPr>
      </w:pPr>
      <w:r>
        <w:t xml:space="preserve">Изучить математические режимы LaTeX</w:t>
      </w:r>
    </w:p>
    <w:p>
      <w:pPr>
        <w:numPr>
          <w:ilvl w:val="0"/>
          <w:numId w:val="1001"/>
        </w:numPr>
      </w:pPr>
      <w:r>
        <w:t xml:space="preserve">Освоить набор основных математических выражений</w:t>
      </w:r>
    </w:p>
    <w:p>
      <w:pPr>
        <w:numPr>
          <w:ilvl w:val="0"/>
          <w:numId w:val="1001"/>
        </w:numPr>
      </w:pPr>
      <w:r>
        <w:t xml:space="preserve">Изучить использование греческих букв и специальных символов</w:t>
      </w:r>
    </w:p>
    <w:p>
      <w:pPr>
        <w:numPr>
          <w:ilvl w:val="0"/>
          <w:numId w:val="1001"/>
        </w:numPr>
      </w:pPr>
      <w:r>
        <w:t xml:space="preserve">Освоить работу с матрицами и системами уравнений</w:t>
      </w:r>
    </w:p>
    <w:p>
      <w:pPr>
        <w:numPr>
          <w:ilvl w:val="0"/>
          <w:numId w:val="1001"/>
        </w:numPr>
      </w:pPr>
      <w:r>
        <w:t xml:space="preserve">Выполнить упражнение 3.8 из практического руководства</w:t>
      </w:r>
    </w:p>
    <w:bookmarkEnd w:id="21"/>
    <w:bookmarkStart w:id="23" w:name="теоретическая-часть"/>
    <w:p>
      <w:pPr>
        <w:pStyle w:val="Heading2"/>
      </w:pPr>
      <w:r>
        <w:t xml:space="preserve">Теоретическая часть</w:t>
      </w:r>
    </w:p>
    <w:bookmarkStart w:id="22" w:name="математические-режимы-в-latex"/>
    <w:p>
      <w:pPr>
        <w:pStyle w:val="Heading3"/>
      </w:pPr>
      <w:r>
        <w:t xml:space="preserve">Математические режимы в LaTeX</w:t>
      </w:r>
    </w:p>
    <w:p>
      <w:pPr>
        <w:pStyle w:val="FirstParagraph"/>
      </w:pPr>
      <w:r>
        <w:t xml:space="preserve">LaTeX предоставляет два основных режима для набора математических формул:</w:t>
      </w:r>
    </w:p>
    <w:p>
      <w:pPr>
        <w:numPr>
          <w:ilvl w:val="0"/>
          <w:numId w:val="1002"/>
        </w:numPr>
      </w:pPr>
      <w:r>
        <w:t xml:space="preserve">Инлайн-режим: формулы внутри текста, обозначаются</w:t>
      </w:r>
      <w:r>
        <w:t xml:space="preserve"> </w:t>
      </w:r>
      <m:oMath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numPr>
          <w:ilvl w:val="0"/>
          <w:numId w:val="1002"/>
        </w:numPr>
      </w:pPr>
      <w:r>
        <w:t xml:space="preserve">Выделенный режим: формулы на отдельной строке, обозначаются […]</w:t>
      </w:r>
    </w:p>
    <w:bookmarkEnd w:id="22"/>
    <w:bookmarkEnd w:id="23"/>
    <w:bookmarkStart w:id="24" w:name="основные-математические-команды"/>
    <w:p>
      <w:pPr>
        <w:pStyle w:val="Heading2"/>
      </w:pPr>
      <w:r>
        <w:t xml:space="preserve">Основные математические команды</w:t>
      </w:r>
    </w:p>
    <w:p>
      <w:pPr>
        <w:numPr>
          <w:ilvl w:val="0"/>
          <w:numId w:val="1003"/>
        </w:numPr>
      </w:pPr>
      <w:r>
        <w:t xml:space="preserve">Греческие буквы:</w:t>
      </w:r>
      <w:r>
        <w:t xml:space="preserve"> </w:t>
      </w:r>
      <w:r>
        <w:rPr>
          <w:rStyle w:val="VerbatimChar"/>
        </w:rPr>
        <w:t xml:space="preserve">latex \alpha, \beta, \gamma, \Gamma, \Delta</w:t>
      </w:r>
    </w:p>
    <w:p>
      <w:pPr>
        <w:numPr>
          <w:ilvl w:val="0"/>
          <w:numId w:val="1003"/>
        </w:numPr>
      </w:pPr>
      <w:r>
        <w:t xml:space="preserve">Дроби:</w:t>
      </w:r>
      <w:r>
        <w:t xml:space="preserve"> </w:t>
      </w:r>
      <w:r>
        <w:rPr>
          <w:rStyle w:val="VerbatimChar"/>
        </w:rPr>
        <w:t xml:space="preserve">latex \frac{числитель}{знаменатель}</w:t>
      </w:r>
    </w:p>
    <w:p>
      <w:pPr>
        <w:numPr>
          <w:ilvl w:val="0"/>
          <w:numId w:val="1003"/>
        </w:numPr>
      </w:pPr>
      <w:r>
        <w:t xml:space="preserve">Индексы: верхние ^, нижние _</w:t>
      </w:r>
    </w:p>
    <w:p>
      <w:pPr>
        <w:numPr>
          <w:ilvl w:val="0"/>
          <w:numId w:val="1003"/>
        </w:numPr>
      </w:pPr>
      <w:r>
        <w:t xml:space="preserve">Интегралы:</w:t>
      </w:r>
      <w:r>
        <w:t xml:space="preserve"> </w:t>
      </w:r>
      <w:r>
        <w:t xml:space="preserve">, суммы:</w:t>
      </w:r>
      <w:r>
        <w:t xml:space="preserve"> </w:t>
      </w:r>
      <w:r>
        <w:t xml:space="preserve">, произведения:</w:t>
      </w:r>
      <w:r>
        <w:t xml:space="preserve"> </w:t>
      </w:r>
      <w:r>
        <w:t xml:space="preserve">.</w:t>
      </w:r>
    </w:p>
    <w:bookmarkEnd w:id="24"/>
    <w:bookmarkStart w:id="25" w:name="пакет-amsmath"/>
    <w:p>
      <w:pPr>
        <w:pStyle w:val="Heading2"/>
      </w:pPr>
      <w:r>
        <w:t xml:space="preserve">Пакет amsmath</w:t>
      </w:r>
    </w:p>
    <w:p>
      <w:pPr>
        <w:pStyle w:val="FirstParagraph"/>
      </w:pPr>
      <w:r>
        <w:t xml:space="preserve">Пакет amsmath предоставляет расширенные возможности для работы с математическими выражениями:</w:t>
      </w:r>
    </w:p>
    <w:p>
      <w:pPr>
        <w:numPr>
          <w:ilvl w:val="0"/>
          <w:numId w:val="1004"/>
        </w:numPr>
      </w:pPr>
      <w:r>
        <w:t xml:space="preserve">Окружения для матриц</w:t>
      </w:r>
    </w:p>
    <w:p>
      <w:pPr>
        <w:numPr>
          <w:ilvl w:val="0"/>
          <w:numId w:val="1004"/>
        </w:numPr>
      </w:pPr>
      <w:r>
        <w:t xml:space="preserve">Системы уравнений</w:t>
      </w:r>
    </w:p>
    <w:p>
      <w:pPr>
        <w:numPr>
          <w:ilvl w:val="0"/>
          <w:numId w:val="1004"/>
        </w:numPr>
      </w:pPr>
      <w:r>
        <w:t xml:space="preserve">Многострочные формулы</w:t>
      </w:r>
    </w:p>
    <w:p>
      <w:pPr>
        <w:numPr>
          <w:ilvl w:val="0"/>
          <w:numId w:val="1004"/>
        </w:numPr>
      </w:pPr>
      <w:r>
        <w:t xml:space="preserve">Специальные математические символы</w:t>
      </w:r>
    </w:p>
    <w:bookmarkEnd w:id="25"/>
    <w:bookmarkEnd w:id="26"/>
    <w:bookmarkStart w:id="52" w:name="X1219d348b2901239859a91404e2e32e240387b0"/>
    <w:p>
      <w:pPr>
        <w:pStyle w:val="Heading1"/>
      </w:pPr>
      <w:r>
        <w:t xml:space="preserve">Выполнение лабораторной работы упражнения 3.8</w:t>
      </w:r>
    </w:p>
    <w:bookmarkStart w:id="31" w:name="Xf3a73a4411e51750e64a562b4dcfa1db36da924"/>
    <w:p>
      <w:pPr>
        <w:pStyle w:val="Heading2"/>
      </w:pPr>
      <w:r>
        <w:t xml:space="preserve">Задание 1: Сравнение инлайн и выделенного режима</w:t>
      </w:r>
    </w:p>
    <w:p>
      <w:pPr>
        <w:pStyle w:val="SourceCode"/>
      </w:pPr>
      <w:r>
        <w:rPr>
          <w:rStyle w:val="NormalTok"/>
        </w:rPr>
        <w:t xml:space="preserve">inline: </w:t>
      </w:r>
      <w:r>
        <w:rPr>
          <w:rStyle w:val="SpecialStringTok"/>
        </w:rPr>
        <w:t xml:space="preserve">$ f(X) = x^2 + x2 + 1$</w:t>
      </w:r>
      <w:r>
        <w:br/>
      </w:r>
      <w:r>
        <w:br/>
      </w:r>
      <w:r>
        <w:rPr>
          <w:rStyle w:val="NormalTok"/>
        </w:rPr>
        <w:t xml:space="preserve">display: </w:t>
      </w:r>
      <w:r>
        <w:br/>
      </w:r>
      <w:r>
        <w:rPr>
          <w:rStyle w:val="SpecialStringTok"/>
        </w:rPr>
        <w:t xml:space="preserve">\[</w:t>
      </w:r>
      <w:r>
        <w:br/>
      </w:r>
      <w:r>
        <w:rPr>
          <w:rStyle w:val="SpecialStringTok"/>
        </w:rPr>
        <w:t xml:space="preserve">f(X) = x^2 + x2 + 1</w:t>
      </w:r>
      <w:r>
        <w:br/>
      </w:r>
      <w:r>
        <w:rPr>
          <w:rStyle w:val="SpecialStringTok"/>
        </w:rPr>
        <w:t xml:space="preserve">\]</w:t>
      </w:r>
    </w:p>
    <w:bookmarkStart w:id="30" w:name="результат-задание-1"/>
    <w:p>
      <w:pPr>
        <w:pStyle w:val="Heading3"/>
      </w:pPr>
      <w:r>
        <w:t xml:space="preserve">Результат Задание 1</w:t>
      </w:r>
    </w:p>
    <w:p>
      <w:pPr>
        <w:pStyle w:val="FirstParagraph"/>
      </w:pPr>
      <w:r>
        <w:drawing>
          <wp:inline>
            <wp:extent cx="3733800" cy="99089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/image/image_0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90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задание-2-греческие-буквы"/>
    <w:p>
      <w:pPr>
        <w:pStyle w:val="Heading2"/>
      </w:pPr>
      <w:r>
        <w:t xml:space="preserve">Задание 2: Греческие буквы</w:t>
      </w:r>
    </w:p>
    <w:p>
      <w:pPr>
        <w:pStyle w:val="SourceCode"/>
      </w:pPr>
      <w:r>
        <w:rPr>
          <w:rStyle w:val="KeywordTok"/>
        </w:rPr>
        <w:t xml:space="preserve">\subsection*</w:t>
      </w:r>
      <w:r>
        <w:rPr>
          <w:rStyle w:val="NormalTok"/>
        </w:rPr>
        <w:t xml:space="preserve">{ Greek letters}</w:t>
      </w:r>
      <w:r>
        <w:br/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\gamma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\delta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\theta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\xi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\pi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\sigma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\phi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\omega</w:t>
      </w:r>
      <w:r>
        <w:rPr>
          <w:rStyle w:val="SpecialStringTok"/>
        </w:rPr>
        <w:t xml:space="preserve">$</w:t>
      </w:r>
      <w:r>
        <w:br/>
      </w:r>
      <w:r>
        <w:br/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\Gamma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\Delta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\Theta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\Xi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\Pi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\Sigma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\Phi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\Omega</w:t>
      </w:r>
      <w:r>
        <w:rPr>
          <w:rStyle w:val="SpecialStringTok"/>
        </w:rPr>
        <w:t xml:space="preserve">$</w:t>
      </w:r>
    </w:p>
    <w:bookmarkStart w:id="35" w:name="результат-адание-2-греческие-буквы"/>
    <w:p>
      <w:pPr>
        <w:pStyle w:val="Heading3"/>
      </w:pPr>
      <w:r>
        <w:t xml:space="preserve">Результат адание 2: Греческие буквы</w:t>
      </w:r>
    </w:p>
    <w:p>
      <w:pPr>
        <w:pStyle w:val="FirstParagraph"/>
      </w:pPr>
      <w:r>
        <w:drawing>
          <wp:inline>
            <wp:extent cx="2453640" cy="85344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/image/image_0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640" cy="853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41" w:name="задание-3-команды-изменения-шрифтов"/>
    <w:p>
      <w:pPr>
        <w:pStyle w:val="Heading2"/>
      </w:pPr>
      <w:r>
        <w:t xml:space="preserve">Задание 3: Команды изменения шрифтов</w:t>
      </w:r>
    </w:p>
    <w:p>
      <w:pPr>
        <w:pStyle w:val="SourceCode"/>
      </w:pPr>
      <w:r>
        <w:br/>
      </w:r>
      <w:r>
        <w:rPr>
          <w:rStyle w:val="KeywordTok"/>
        </w:rPr>
        <w:t xml:space="preserve">\subsection*</w:t>
      </w:r>
      <w:r>
        <w:rPr>
          <w:rStyle w:val="NormalTok"/>
        </w:rPr>
        <w:t xml:space="preserve">{ font changing commands}</w:t>
      </w:r>
      <w:r>
        <w:br/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\mathrm</w:t>
      </w:r>
      <w:r>
        <w:rPr>
          <w:rStyle w:val="SpecialStringTok"/>
        </w:rPr>
        <w:t xml:space="preserve">{</w:t>
      </w:r>
      <w:r>
        <w:rPr>
          <w:rStyle w:val="SpecialCharTok"/>
        </w:rPr>
        <w:t xml:space="preserve">\mathbf</w:t>
      </w:r>
      <w:r>
        <w:rPr>
          <w:rStyle w:val="SpecialStringTok"/>
        </w:rPr>
        <w:t xml:space="preserve">{ABCD}}$</w:t>
      </w:r>
      <w:r>
        <w:br/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\mathbf</w:t>
      </w:r>
      <w:r>
        <w:rPr>
          <w:rStyle w:val="SpecialStringTok"/>
        </w:rPr>
        <w:t xml:space="preserve">{</w:t>
      </w:r>
      <w:r>
        <w:rPr>
          <w:rStyle w:val="SpecialCharTok"/>
        </w:rPr>
        <w:t xml:space="preserve">\mathit</w:t>
      </w:r>
      <w:r>
        <w:rPr>
          <w:rStyle w:val="SpecialStringTok"/>
        </w:rPr>
        <w:t xml:space="preserve">{ABCD}}$</w:t>
      </w:r>
      <w:r>
        <w:br/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\mathsf</w:t>
      </w:r>
      <w:r>
        <w:rPr>
          <w:rStyle w:val="SpecialStringTok"/>
        </w:rPr>
        <w:t xml:space="preserve">{</w:t>
      </w:r>
      <w:r>
        <w:rPr>
          <w:rStyle w:val="SpecialCharTok"/>
        </w:rPr>
        <w:t xml:space="preserve">\mathbb</w:t>
      </w:r>
      <w:r>
        <w:rPr>
          <w:rStyle w:val="SpecialStringTok"/>
        </w:rPr>
        <w:t xml:space="preserve">{ABCD}}$</w:t>
      </w:r>
    </w:p>
    <w:bookmarkStart w:id="40" w:name="X000512860cd2aa8782fda3a855c6afbf7d659df"/>
    <w:p>
      <w:pPr>
        <w:pStyle w:val="Heading3"/>
      </w:pPr>
      <w:r>
        <w:t xml:space="preserve">Результат адание 3: Команды изменения шрифтов</w:t>
      </w:r>
    </w:p>
    <w:p>
      <w:pPr>
        <w:pStyle w:val="FirstParagraph"/>
      </w:pPr>
      <w:r>
        <w:drawing>
          <wp:inline>
            <wp:extent cx="2872740" cy="73914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/image/image_03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2740" cy="739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6" w:name="задание-4-опция-fleqn"/>
    <w:p>
      <w:pPr>
        <w:pStyle w:val="Heading2"/>
      </w:pPr>
      <w:r>
        <w:t xml:space="preserve">Задание 4: Опция [fleqn]</w:t>
      </w:r>
    </w:p>
    <w:p>
      <w:pPr>
        <w:pStyle w:val="SourceCode"/>
      </w:pPr>
      <w:r>
        <w:br/>
      </w:r>
      <w:r>
        <w:rPr>
          <w:rStyle w:val="KeywordTok"/>
        </w:rPr>
        <w:t xml:space="preserve">\subsection</w:t>
      </w:r>
      <w:r>
        <w:rPr>
          <w:rStyle w:val="NormalTok"/>
        </w:rPr>
        <w:t xml:space="preserve">{fleqn}</w:t>
      </w:r>
      <w:r>
        <w:br/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\[</w:t>
      </w:r>
      <w:r>
        <w:br/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\int</w:t>
      </w:r>
      <w:r>
        <w:rPr>
          <w:rStyle w:val="SpecialStringTok"/>
        </w:rPr>
        <w:t xml:space="preserve">_a^b f(x)</w:t>
      </w:r>
      <w:r>
        <w:rPr>
          <w:rStyle w:val="SpecialCharTok"/>
        </w:rPr>
        <w:t xml:space="preserve">\,</w:t>
      </w:r>
      <w:r>
        <w:rPr>
          <w:rStyle w:val="SpecialStringTok"/>
        </w:rPr>
        <w:t xml:space="preserve">dx = F(b) - F(a)</w:t>
      </w:r>
      <w:r>
        <w:br/>
      </w:r>
      <w:r>
        <w:rPr>
          <w:rStyle w:val="SpecialStringTok"/>
        </w:rPr>
        <w:t xml:space="preserve"> \]</w:t>
      </w:r>
      <w:r>
        <w:br/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\mathsf</w:t>
      </w:r>
      <w:r>
        <w:rPr>
          <w:rStyle w:val="SpecialStringTok"/>
        </w:rPr>
        <w:t xml:space="preserve">{</w:t>
      </w:r>
      <w:r>
        <w:rPr>
          <w:rStyle w:val="SpecialCharTok"/>
        </w:rPr>
        <w:t xml:space="preserve">\mathbb</w:t>
      </w:r>
      <w:r>
        <w:rPr>
          <w:rStyle w:val="SpecialStringTok"/>
        </w:rPr>
        <w:t xml:space="preserve">{ABCD}}$</w:t>
      </w:r>
    </w:p>
    <w:bookmarkStart w:id="45" w:name="результат-адание-4-опция-fleqn"/>
    <w:p>
      <w:pPr>
        <w:pStyle w:val="Heading3"/>
      </w:pPr>
      <w:r>
        <w:t xml:space="preserve">Результат адание 4: Опция [fleqn]</w:t>
      </w:r>
    </w:p>
    <w:p>
      <w:pPr>
        <w:pStyle w:val="FirstParagraph"/>
      </w:pPr>
      <w:r>
        <w:drawing>
          <wp:inline>
            <wp:extent cx="3733800" cy="96623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/image/image_0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66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задание-5-опция-leqno"/>
    <w:p>
      <w:pPr>
        <w:pStyle w:val="Heading2"/>
      </w:pPr>
      <w:r>
        <w:t xml:space="preserve">Задание 5: Опция [leqno]</w:t>
      </w:r>
    </w:p>
    <w:p>
      <w:pPr>
        <w:pStyle w:val="SourceCode"/>
      </w:pPr>
      <w:r>
        <w:rPr>
          <w:rStyle w:val="KeywordTok"/>
        </w:rPr>
        <w:t xml:space="preserve">\subsection</w:t>
      </w:r>
      <w:r>
        <w:rPr>
          <w:rStyle w:val="NormalTok"/>
        </w:rPr>
        <w:t xml:space="preserve">{leqno}</w:t>
      </w:r>
      <w:r>
        <w:br/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equation</w:t>
      </w:r>
      <w:r>
        <w:rPr>
          <w:rStyle w:val="NormalTok"/>
        </w:rPr>
        <w:t xml:space="preserve">}</w:t>
      </w:r>
      <w:r>
        <w:br/>
      </w:r>
      <w:r>
        <w:rPr>
          <w:rStyle w:val="SpecialStringTok"/>
        </w:rPr>
        <w:t xml:space="preserve">e^{i</w:t>
      </w:r>
      <w:r>
        <w:rPr>
          <w:rStyle w:val="SpecialCharTok"/>
        </w:rPr>
        <w:t xml:space="preserve">\pi</w:t>
      </w:r>
      <w:r>
        <w:rPr>
          <w:rStyle w:val="SpecialStringTok"/>
        </w:rPr>
        <w:t xml:space="preserve">} + 1 = 0</w:t>
      </w:r>
      <w:r>
        <w:br/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equation</w:t>
      </w:r>
      <w:r>
        <w:rPr>
          <w:rStyle w:val="NormalTok"/>
        </w:rPr>
        <w:t xml:space="preserve">}</w:t>
      </w:r>
    </w:p>
    <w:bookmarkStart w:id="50" w:name="результат-адание-4-опция-fleqn-1"/>
    <w:p>
      <w:pPr>
        <w:pStyle w:val="Heading3"/>
      </w:pPr>
      <w:r>
        <w:t xml:space="preserve">Результат адание 4: Опция [fleqn]</w:t>
      </w:r>
    </w:p>
    <w:p>
      <w:pPr>
        <w:pStyle w:val="FirstParagraph"/>
      </w:pPr>
      <w:r>
        <w:drawing>
          <wp:inline>
            <wp:extent cx="3733800" cy="98065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./image/image_05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8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End w:id="52"/>
    <w:bookmarkStart w:id="53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и упражнения 3.8 были изучены и практически опробованы различные аспекты работы с математическими формулами в LaTeX. Освоены инлайн и выделенный математические режимы, изучены греческие буквы и команды изменения шрифтов. Практически исследовано влияние опций документа [fleqn] и [leqno] на форматирование математических выражений. Приобретены навыки работы с сложными математическими структурами и их корректного отображения в PDF-документах.</w:t>
      </w:r>
    </w:p>
    <w:p>
      <w:pPr>
        <w:pStyle w:val="BodyText"/>
      </w:pPr>
      <w:r>
        <w:t xml:space="preserve">monofont: IBM Plex Mono</w:t>
      </w:r>
    </w:p>
    <w:bookmarkEnd w:id="53"/>
    <w:bookmarkStart w:id="59" w:name="список-литературы"/>
    <w:p>
      <w:pPr>
        <w:pStyle w:val="Heading1"/>
      </w:pPr>
      <w:r>
        <w:t xml:space="preserve">Список литературы</w:t>
      </w:r>
    </w:p>
    <w:bookmarkStart w:id="58" w:name="refs"/>
    <w:bookmarkStart w:id="55" w:name="ref-lab-task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Practical scientific writing</w:t>
      </w:r>
      <w:r>
        <w:t xml:space="preserve"> </w:t>
      </w:r>
      <w:r>
        <w:t xml:space="preserve">[Электронный ресурс]. RUDN, 2025. URL:</w:t>
      </w:r>
      <w:r>
        <w:t xml:space="preserve"> </w:t>
      </w:r>
      <w:hyperlink r:id="rId54">
        <w:r>
          <w:rPr>
            <w:rStyle w:val="Hyperlink"/>
          </w:rPr>
          <w:t xml:space="preserve">https://esystem.rudn.ru/pluginfile.php/2862411/mod_folder/content/0/Practical-scientific-writing.pdf</w:t>
        </w:r>
      </w:hyperlink>
      <w:r>
        <w:t xml:space="preserve">.</w:t>
      </w:r>
    </w:p>
    <w:bookmarkEnd w:id="55"/>
    <w:bookmarkStart w:id="57" w:name="ref-overleaf-math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Mathematics in LaTeX</w:t>
      </w:r>
      <w:r>
        <w:t xml:space="preserve"> </w:t>
      </w:r>
      <w:r>
        <w:t xml:space="preserve">[Электронный ресурс]. Overleaf, 2024. URL: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https://www.overleaf.com/learn/latex/Mathematics</w:t>
        </w:r>
      </w:hyperlink>
      <w:r>
        <w:t xml:space="preserve">.</w:t>
      </w:r>
    </w:p>
    <w:bookmarkEnd w:id="57"/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7" Target="media/rId37.jp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hyperlink" Id="rId54" Target="https://esystem.rudn.ru/pluginfile.php/2862411/mod_folder/content/0/Practical-scientific-writing.pdf" TargetMode="External" /><Relationship Type="http://schemas.openxmlformats.org/officeDocument/2006/relationships/hyperlink" Id="rId56" Target="https://www.overleaf.com/learn/latex/Mathema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esystem.rudn.ru/pluginfile.php/2862411/mod_folder/content/0/Practical-scientific-writing.pdf" TargetMode="External" /><Relationship Type="http://schemas.openxmlformats.org/officeDocument/2006/relationships/hyperlink" Id="rId56" Target="https://www.overleaf.com/learn/latex/Mathema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№3: Математика Mathematics Typing</dc:title>
  <dc:creator>ДАБВАН ЛУАИ МОХАММЕД АЛИ</dc:creator>
  <dc:language>ru-RU</dc:language>
  <cp:keywords/>
  <dcterms:created xsi:type="dcterms:W3CDTF">2026-01-02T23:11:23Z</dcterms:created>
  <dcterms:modified xsi:type="dcterms:W3CDTF">2026-01-02T23:11:23Z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False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options">
    <vt:lpwstr/>
  </property>
  <property fmtid="{D5CDD505-2E9C-101B-9397-08002B2CF9AE}" pid="24" name="monofont">
    <vt:lpwstr>IBM Plex Mono</vt:lpwstr>
  </property>
  <property fmtid="{D5CDD505-2E9C-101B-9397-08002B2CF9AE}" pid="25" name="monofontoptions">
    <vt:lpwstr>Scale=MatchLowercase,Scale=0.94,FakeStretch=0.9</vt:lpwstr>
  </property>
  <property fmtid="{D5CDD505-2E9C-101B-9397-08002B2CF9AE}" pid="26" name="papersize">
    <vt:lpwstr>a4</vt:lpwstr>
  </property>
  <property fmtid="{D5CDD505-2E9C-101B-9397-08002B2CF9AE}" pid="27" name="polyglossia-lang">
    <vt:lpwstr/>
  </property>
  <property fmtid="{D5CDD505-2E9C-101B-9397-08002B2CF9AE}" pid="28" name="polyglossia-otherlangs">
    <vt:lpwstr/>
  </property>
  <property fmtid="{D5CDD505-2E9C-101B-9397-08002B2CF9AE}" pid="29" name="romanfont">
    <vt:lpwstr>IBM Plex Serif</vt:lpwstr>
  </property>
  <property fmtid="{D5CDD505-2E9C-101B-9397-08002B2CF9AE}" pid="30" name="romanfontoptions">
    <vt:lpwstr>Ligatures=Common,Ligatures=TeX,Scale=0.94</vt:lpwstr>
  </property>
  <property fmtid="{D5CDD505-2E9C-101B-9397-08002B2CF9AE}" pid="31" name="sansfont">
    <vt:lpwstr>IBM Plex Sans</vt:lpwstr>
  </property>
  <property fmtid="{D5CDD505-2E9C-101B-9397-08002B2CF9AE}" pid="32" name="sansfontoptions">
    <vt:lpwstr>Ligatures=Common,Ligatures=TeX,Scale=MatchLowercase,Scale=0.94</vt:lpwstr>
  </property>
  <property fmtid="{D5CDD505-2E9C-101B-9397-08002B2CF9AE}" pid="33" name="subtitle">
    <vt:lpwstr>Дисциплина: Компьютерный практикум по научному письму</vt:lpwstr>
  </property>
  <property fmtid="{D5CDD505-2E9C-101B-9397-08002B2CF9AE}" pid="34" name="tableTitle">
    <vt:lpwstr>Таблица</vt:lpwstr>
  </property>
  <property fmtid="{D5CDD505-2E9C-101B-9397-08002B2CF9AE}" pid="35" name="toc">
    <vt:lpwstr>True</vt:lpwstr>
  </property>
  <property fmtid="{D5CDD505-2E9C-101B-9397-08002B2CF9AE}" pid="36" name="toc-depth">
    <vt:lpwstr>2</vt:lpwstr>
  </property>
  <property fmtid="{D5CDD505-2E9C-101B-9397-08002B2CF9AE}" pid="37" name="toc-title">
    <vt:lpwstr>Содержание</vt:lpwstr>
  </property>
</Properties>
</file>