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季度汇报</w:t>
      </w:r>
    </w:p>
    <w:p>
      <w:r>
        <w:t>本季度完成了三件事：上线缓存、修完积压缺陷、把报表切到新口径。</w:t>
      </w:r>
    </w:p>
    <w:p>
      <w:pPr>
        <w:pStyle w:val="Heading2"/>
      </w:pPr>
      <w:r>
        <w:t>关键指标</w:t>
      </w:r>
    </w:p>
    <w:tbl>
      <w:tblPr>
        <w:tblW w:w="0" w:type="auto"/>
      </w:tblPr>
      <w:tr>
        <w:tc>
          <w:p>
            <w:r>
              <w:t>指标</w:t>
            </w:r>
          </w:p>
        </w:tc>
        <w:tc>
          <w:p>
            <w:r>
              <w:t>数值</w:t>
            </w:r>
          </w:p>
        </w:tc>
      </w:tr>
      <w:tr>
        <w:tc>
          <w:p>
            <w:r>
              <w:t>缓存命中率</w:t>
            </w:r>
          </w:p>
        </w:tc>
        <w:tc>
          <w:p>
            <w:r>
              <w:t>92%</w:t>
            </w:r>
          </w:p>
        </w:tc>
      </w:tr>
      <w:tr>
        <w:tc>
          <w:p>
            <w:r>
              <w:t>缺陷关闭</w:t>
            </w:r>
          </w:p>
        </w:tc>
        <w:tc>
          <w:p>
            <w:r>
              <w:t>37 个</w:t>
            </w:r>
          </w:p>
        </w:tc>
      </w:tr>
    </w:tbl>
    <w:p>
      <w:r>
        <w:t>下季度计划：把报表刷新从小时级压到分钟级。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basedOn w:val="Normal"/>
  </w:style>
  <w:style w:type="paragraph" w:styleId="Heading2">
    <w:name w:val="heading 2"/>
    <w:basedOn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>
  <dc:title>季度汇报</dc:title>
  <dc:creator>foldercast fixture</dc:creator>
</cp:coreProperties>
</file>