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integrantes: 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Débora Santos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João Victor Lopes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Luan Piauilino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Marcelo Nascimento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Vitoria Venturini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Rian Ferreira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Wanessa dos Santos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Motivação: </w:t>
      </w:r>
      <w:r w:rsidDel="00000000" w:rsidR="00000000" w:rsidRPr="00000000">
        <w:rPr>
          <w:rtl w:val="0"/>
        </w:rPr>
        <w:t xml:space="preserve">É a formatação padrão passada e necessário para login e identificação de usuários.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Produto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quantidade em estoque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avaliação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usuario_id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categoria_id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Motivação: </w:t>
      </w:r>
      <w:r w:rsidDel="00000000" w:rsidR="00000000" w:rsidRPr="00000000">
        <w:rPr>
          <w:rtl w:val="0"/>
        </w:rPr>
        <w:t xml:space="preserve">São os dados considerados essenciais para cadastro e apresentação do produto no site. Os que se encontram em cinza, não são prioritários, mas informações interessantes podem ser adicionadas futuramente.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Categoria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Motivação: </w:t>
      </w:r>
      <w:r w:rsidDel="00000000" w:rsidR="00000000" w:rsidRPr="00000000">
        <w:rPr>
          <w:rtl w:val="0"/>
        </w:rPr>
        <w:t xml:space="preserve">Além de categorizar pelo nome como a energia seria produzida (solar, eólica, cinética, etc) , também teria o tipo. O tipo determina a escalabilidade dela, ou seja, se é portátil (como calculadora que pode ser recarregada por energia solar) ou residencial (placa solar).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