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22"/>
          <w:szCs w:val="22"/>
        </w:rPr>
      </w:pPr>
      <w:bookmarkStart w:colFirst="0" w:colLast="0" w:name="_rroeziiwlpd5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3986213</wp:posOffset>
            </wp:positionH>
            <wp:positionV relativeFrom="paragraph">
              <wp:posOffset>114300</wp:posOffset>
            </wp:positionV>
            <wp:extent cx="1747838" cy="59144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591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22"/>
          <w:szCs w:val="22"/>
        </w:rPr>
      </w:pPr>
      <w:bookmarkStart w:colFirst="0" w:colLast="0" w:name="_g5r43kqr41er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Curso: Engenharia de Software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2s01v1qwnfbk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Aluna:</w:t>
      </w:r>
      <w:r w:rsidDel="00000000" w:rsidR="00000000" w:rsidRPr="00000000">
        <w:rPr>
          <w:sz w:val="22"/>
          <w:szCs w:val="22"/>
          <w:rtl w:val="0"/>
        </w:rPr>
        <w:t xml:space="preserve"> Luana Melchioretto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2"/>
          <w:szCs w:val="42"/>
        </w:rPr>
      </w:pPr>
      <w:bookmarkStart w:colFirst="0" w:colLast="0" w:name="_ozuuacpjjw0x" w:id="3"/>
      <w:bookmarkEnd w:id="3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Documentação do Passo a Passo e Decisões de Modelagem (UML - Casos de Uso)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Esta documentação detalha todo o raciocínio estrutural, decisões de arquitetura e o passo a passo utilizado para evoluir e refinar o </w:t>
      </w:r>
      <w:r w:rsidDel="00000000" w:rsidR="00000000" w:rsidRPr="00000000">
        <w:rPr>
          <w:b w:val="1"/>
          <w:bCs w:val="1"/>
          <w:rtl w:val="0"/>
        </w:rPr>
        <w:t xml:space="preserve">Diagrama de Casos de Uso do PROVA+</w:t>
      </w:r>
      <w:r w:rsidDel="00000000" w:rsidR="00000000" w:rsidRPr="00000000">
        <w:rPr>
          <w:rtl w:val="0"/>
        </w:rPr>
        <w:t xml:space="preserve">, alinhando-o estritamente aos Requisitos Funcionais (RF01–RF32) do projeto e às boas práticas da UML.</w:t>
      </w:r>
    </w:p>
    <w:p w:rsidR="00000000" w:rsidDel="00000000" w:rsidP="00000000" w:rsidRDefault="00000000" w:rsidRPr="00000000" w14:paraId="00000009">
      <w:pPr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cyw0tpc1oek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Mapeamento de Requisitos vs. Casos de Uso (Matriz de Rastreabilidade)</w:t>
      </w:r>
    </w:p>
    <w:p w:rsidR="00000000" w:rsidDel="00000000" w:rsidP="00000000" w:rsidRDefault="00000000" w:rsidRPr="00000000" w14:paraId="0000000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Para garantir que 100% do escopo do sistema fosse coberto sem ambiguidades, os requisitos foram organizados e consolidados na seguinte estrutura de Casos de Uso: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3075"/>
        <w:gridCol w:w="3510"/>
        <w:tblGridChange w:id="0">
          <w:tblGrid>
            <w:gridCol w:w="2220"/>
            <w:gridCol w:w="3075"/>
            <w:gridCol w:w="3510"/>
          </w:tblGrid>
        </w:tblGridChange>
      </w:tblGrid>
      <w:tr>
        <w:trPr>
          <w:cantSplit w:val="0"/>
          <w:trHeight w:val="986.8505859375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do Requisito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Correspondente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 do Professor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UC01 - Autenticar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 – 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Cadastrar, consultar e editar turmas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UC02 - Manter Turmas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 – 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Cadastrar, consultar e editar banco de questões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UC04 - Manter Banco de Questões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RF08 – 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Criar, consultar e editar provas/avaliações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UC06 - Manter Provas e Avaliações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RF11 – 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Embaralhar questões e alternativas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Comportamento interno / Configuração do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RF13, 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Cadastrar e consultar aplicações de provas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UC21 - Manter Aplicações de Provas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Vincular prova aplicada ao aluno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UC21 - Manter Aplicações de Provas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(incluído no fluxo)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Gerar prova em arquivo DOCX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UC08 - Exportar Prova em 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Gerar folha de respostas separada com QR Code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UC09 - Gerar Folha de 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Ler QR Code da folha pela câmera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UC18 - Identificar QR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Capturar respostas marcadas na folha pela câmera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UC19 - Capturar Respostas Marcadas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RF19 (Exceção)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Sinalizar/tratar marcações ambíguas ou ilegíveis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UC13 - Tratar Marcações Ambíguas/Ilegíveis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Solicitar correção automática da folha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UC12 - Processar Correção Automática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RF21 – RF23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nota, alternativas marcadas e acertos/erros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UC22 - Consultar Detalhes e Resultados da Prova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RF24 – RF25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acertos por questão e distribuição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UC22 - Consultar Detalhes e Resultados da Prova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Exportar notas em Excel (</w:t>
            </w:r>
            <w:r w:rsidDel="00000000" w:rsidR="00000000" w:rsidRPr="00000000">
              <w:rPr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UC15A - Exportar Notas em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Exportar detalhamento de respostas em Excel (</w:t>
            </w:r>
            <w:r w:rsidDel="00000000" w:rsidR="00000000" w:rsidRPr="00000000">
              <w:rPr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UC15B - Exportar Respostas em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Liberar visualização da nota ao aluno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UC16 - Liberar Notas para os Alunos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RF21, RF28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nota individual liberada pelo aluno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UC17 - Consultar Nota Individual Liberada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RF29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(Desejável)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Inserir imagem em questão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 Candidata / Futura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(Bloco Externo)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RF30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(Desejável)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Importar lista de alunos via Excel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 Candidata / Futura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(Bloco Externo)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(Desejável)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Gerar provas com nome do aluno impresso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 Candidata / Futura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(Bloco Externo)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RF32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(Desejável)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dashboard de resultados</w:t>
            </w:r>
          </w:p>
        </w:tc>
        <w:tc>
          <w:tcPr>
            <w:tcBorders>
              <w:top w:color="c4c7c5" w:space="0" w:sz="3" w:val="single"/>
              <w:left w:color="c4c7c5" w:space="0" w:sz="3" w:val="single"/>
              <w:bottom w:color="c4c7c5" w:space="0" w:sz="3" w:val="single"/>
              <w:right w:color="c4c7c5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UC23 - Consultar Dashboard de Resultados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(Futura)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ehxe1ph0dd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Decisões de Modelagem e Correções Aplicadas</w:t>
      </w:r>
    </w:p>
    <w:p w:rsidR="00000000" w:rsidDel="00000000" w:rsidP="00000000" w:rsidRDefault="00000000" w:rsidRPr="00000000" w14:paraId="0000005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Durante o processo de refatoração do diagrama, as seguintes decisões estruturais e conceituais de UML foram tomadas: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esqm38mjsu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Desmembramento e Unificação do Fluxo de Correção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Identificadores Únicos:</w:t>
      </w:r>
      <w:r w:rsidDel="00000000" w:rsidR="00000000" w:rsidRPr="00000000">
        <w:rPr>
          <w:rtl w:val="0"/>
        </w:rPr>
        <w:t xml:space="preserve"> Corrigiu-se a duplicação de códigos. O </w:t>
      </w:r>
      <w:r w:rsidDel="00000000" w:rsidR="00000000" w:rsidRPr="00000000">
        <w:rPr>
          <w:b w:val="1"/>
          <w:bCs w:val="1"/>
          <w:rtl w:val="0"/>
        </w:rPr>
        <w:t xml:space="preserve">UC18</w:t>
      </w:r>
      <w:r w:rsidDel="00000000" w:rsidR="00000000" w:rsidRPr="00000000">
        <w:rPr>
          <w:rtl w:val="0"/>
        </w:rPr>
        <w:t xml:space="preserve"> ficou restrito exclusivamente à </w:t>
      </w:r>
      <w:r w:rsidDel="00000000" w:rsidR="00000000" w:rsidRPr="00000000">
        <w:rPr>
          <w:i w:val="1"/>
          <w:iCs w:val="1"/>
          <w:rtl w:val="0"/>
        </w:rPr>
        <w:t xml:space="preserve">Identificação do QR Code (RF18)</w:t>
      </w:r>
      <w:r w:rsidDel="00000000" w:rsidR="00000000" w:rsidRPr="00000000">
        <w:rPr>
          <w:rtl w:val="0"/>
        </w:rPr>
        <w:t xml:space="preserve">, enquanto o </w:t>
      </w:r>
      <w:r w:rsidDel="00000000" w:rsidR="00000000" w:rsidRPr="00000000">
        <w:rPr>
          <w:b w:val="1"/>
          <w:bCs w:val="1"/>
          <w:rtl w:val="0"/>
        </w:rPr>
        <w:t xml:space="preserve">UC19</w:t>
      </w:r>
      <w:r w:rsidDel="00000000" w:rsidR="00000000" w:rsidRPr="00000000">
        <w:rPr>
          <w:rtl w:val="0"/>
        </w:rPr>
        <w:t xml:space="preserve"> passou a representar unicamente a </w:t>
      </w:r>
      <w:r w:rsidDel="00000000" w:rsidR="00000000" w:rsidRPr="00000000">
        <w:rPr>
          <w:i w:val="1"/>
          <w:iCs w:val="1"/>
          <w:rtl w:val="0"/>
        </w:rPr>
        <w:t xml:space="preserve">Captura de Respostas Marcadas (RF19)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Tratamento de Exceção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&lt;&lt;extend&gt;&gt;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UC13 (Tratar Marcações Ambíguas)</w:t>
      </w:r>
      <w:r w:rsidDel="00000000" w:rsidR="00000000" w:rsidRPr="00000000">
        <w:rPr>
          <w:rtl w:val="0"/>
        </w:rPr>
        <w:t xml:space="preserve"> foi modelado como uma extensão condicional (</w:t>
      </w:r>
      <w:r w:rsidDel="00000000" w:rsidR="00000000" w:rsidRPr="00000000">
        <w:rPr>
          <w:color w:val="188038"/>
          <w:rtl w:val="0"/>
        </w:rPr>
        <w:t xml:space="preserve">&lt;&lt;extend&gt;&gt;</w:t>
      </w:r>
      <w:r w:rsidDel="00000000" w:rsidR="00000000" w:rsidRPr="00000000">
        <w:rPr>
          <w:rtl w:val="0"/>
        </w:rPr>
        <w:t xml:space="preserve">) do </w:t>
      </w:r>
      <w:r w:rsidDel="00000000" w:rsidR="00000000" w:rsidRPr="00000000">
        <w:rPr>
          <w:b w:val="1"/>
          <w:bCs w:val="1"/>
          <w:rtl w:val="0"/>
        </w:rPr>
        <w:t xml:space="preserve">UC19</w:t>
      </w:r>
      <w:r w:rsidDel="00000000" w:rsidR="00000000" w:rsidRPr="00000000">
        <w:rPr>
          <w:rtl w:val="0"/>
        </w:rPr>
        <w:t xml:space="preserve">, indicando que a interface de revisão manual só é acionada quando o algoritmo de visão computacional encontra rasuras ou duplas marcações.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Independência de Ações Administrativas:</w:t>
      </w:r>
      <w:r w:rsidDel="00000000" w:rsidR="00000000" w:rsidRPr="00000000">
        <w:rPr>
          <w:rtl w:val="0"/>
        </w:rPr>
        <w:t xml:space="preserve"> Removeu-se qualquer relação de </w:t>
      </w:r>
      <w:r w:rsidDel="00000000" w:rsidR="00000000" w:rsidRPr="00000000">
        <w:rPr>
          <w:color w:val="188038"/>
          <w:rtl w:val="0"/>
        </w:rPr>
        <w:t xml:space="preserve">&lt;&lt;include&gt;&gt;</w:t>
      </w:r>
      <w:r w:rsidDel="00000000" w:rsidR="00000000" w:rsidRPr="00000000">
        <w:rPr>
          <w:rtl w:val="0"/>
        </w:rPr>
        <w:t xml:space="preserve"> entre o </w:t>
      </w:r>
      <w:r w:rsidDel="00000000" w:rsidR="00000000" w:rsidRPr="00000000">
        <w:rPr>
          <w:b w:val="1"/>
          <w:bCs w:val="1"/>
          <w:rtl w:val="0"/>
        </w:rPr>
        <w:t xml:space="preserve">UC18 (Ler QR Code)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UC16 (Liberar Notas)</w:t>
      </w:r>
      <w:r w:rsidDel="00000000" w:rsidR="00000000" w:rsidRPr="00000000">
        <w:rPr>
          <w:rtl w:val="0"/>
        </w:rPr>
        <w:t xml:space="preserve">. A identificação técnica da folha ocorre na fase de correção e não possui dependência direta ou obrigatória com a ação de tornar as notas públicas para os alunos.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188038"/>
          <w:sz w:val="26"/>
          <w:szCs w:val="26"/>
        </w:rPr>
      </w:pPr>
      <w:bookmarkStart w:colFirst="0" w:colLast="0" w:name="_pm87lpere6x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Correção no Uso dos Relacionamentos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&lt;&lt;include&gt;&gt;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&lt;&lt;extend&gt;&gt;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Remoção de Inclusões Prematuras: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UC06 (Manter Provas)</w:t>
      </w:r>
      <w:r w:rsidDel="00000000" w:rsidR="00000000" w:rsidRPr="00000000">
        <w:rPr>
          <w:rtl w:val="0"/>
        </w:rPr>
        <w:t xml:space="preserve"> contava com conexões </w:t>
      </w:r>
      <w:r w:rsidDel="00000000" w:rsidR="00000000" w:rsidRPr="00000000">
        <w:rPr>
          <w:color w:val="188038"/>
          <w:rtl w:val="0"/>
        </w:rPr>
        <w:t xml:space="preserve">&lt;&lt;include&gt;&gt;</w:t>
      </w:r>
      <w:r w:rsidDel="00000000" w:rsidR="00000000" w:rsidRPr="00000000">
        <w:rPr>
          <w:rtl w:val="0"/>
        </w:rPr>
        <w:t xml:space="preserve"> para a exportação de DOCX (</w:t>
      </w:r>
      <w:r w:rsidDel="00000000" w:rsidR="00000000" w:rsidRPr="00000000">
        <w:rPr>
          <w:b w:val="1"/>
          <w:bCs w:val="1"/>
          <w:rtl w:val="0"/>
        </w:rPr>
        <w:t xml:space="preserve">UC08</w:t>
      </w:r>
      <w:r w:rsidDel="00000000" w:rsidR="00000000" w:rsidRPr="00000000">
        <w:rPr>
          <w:rtl w:val="0"/>
        </w:rPr>
        <w:t xml:space="preserve">) e geração de folhas (</w:t>
      </w:r>
      <w:r w:rsidDel="00000000" w:rsidR="00000000" w:rsidRPr="00000000">
        <w:rPr>
          <w:b w:val="1"/>
          <w:bCs w:val="1"/>
          <w:rtl w:val="0"/>
        </w:rPr>
        <w:t xml:space="preserve">UC09</w:t>
      </w:r>
      <w:r w:rsidDel="00000000" w:rsidR="00000000" w:rsidRPr="00000000">
        <w:rPr>
          <w:rtl w:val="0"/>
        </w:rPr>
        <w:t xml:space="preserve">). Como o professor pode cadastrar uma prova e não exportá-la imediatamente, esses casos de uso foram desconectados do </w:t>
      </w:r>
      <w:r w:rsidDel="00000000" w:rsidR="00000000" w:rsidRPr="00000000">
        <w:rPr>
          <w:color w:val="188038"/>
          <w:rtl w:val="0"/>
        </w:rPr>
        <w:t xml:space="preserve">&lt;&lt;include&gt;&gt;</w:t>
      </w:r>
      <w:r w:rsidDel="00000000" w:rsidR="00000000" w:rsidRPr="00000000">
        <w:rPr>
          <w:rtl w:val="0"/>
        </w:rPr>
        <w:t xml:space="preserve"> e ligados diretamente ao ator </w:t>
      </w:r>
      <w:r w:rsidDel="00000000" w:rsidR="00000000" w:rsidRPr="00000000">
        <w:rPr>
          <w:b w:val="1"/>
          <w:bCs w:val="1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, que os aciona de forma deliberada.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Tratamento do Embaralhamento (RF11/RF12):</w:t>
      </w:r>
      <w:r w:rsidDel="00000000" w:rsidR="00000000" w:rsidRPr="00000000">
        <w:rPr>
          <w:rtl w:val="0"/>
        </w:rPr>
        <w:t xml:space="preserve"> O embaralhamento de questões e alternativas deixa de ser um caso de uso isolado com </w:t>
      </w:r>
      <w:r w:rsidDel="00000000" w:rsidR="00000000" w:rsidRPr="00000000">
        <w:rPr>
          <w:color w:val="188038"/>
          <w:rtl w:val="0"/>
        </w:rPr>
        <w:t xml:space="preserve">&lt;&lt;include&gt;&gt;</w:t>
      </w:r>
      <w:r w:rsidDel="00000000" w:rsidR="00000000" w:rsidRPr="00000000">
        <w:rPr>
          <w:rtl w:val="0"/>
        </w:rPr>
        <w:t xml:space="preserve"> obrigatório. Ele foi incorporado como uma </w:t>
      </w:r>
      <w:r w:rsidDel="00000000" w:rsidR="00000000" w:rsidRPr="00000000">
        <w:rPr>
          <w:i w:val="1"/>
          <w:iCs w:val="1"/>
          <w:rtl w:val="0"/>
        </w:rPr>
        <w:t xml:space="preserve">regra/parâmetro de configuração</w:t>
      </w:r>
      <w:r w:rsidDel="00000000" w:rsidR="00000000" w:rsidRPr="00000000">
        <w:rPr>
          <w:rtl w:val="0"/>
        </w:rPr>
        <w:t xml:space="preserve"> na geração dos cadernos de provas (</w:t>
      </w:r>
      <w:r w:rsidDel="00000000" w:rsidR="00000000" w:rsidRPr="00000000">
        <w:rPr>
          <w:b w:val="1"/>
          <w:bCs w:val="1"/>
          <w:rtl w:val="0"/>
        </w:rPr>
        <w:t xml:space="preserve">UC08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nioxmrsxs9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Segregação Visual e Conceitual de Funcionalidades Candidatas (RF29–RF32)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Para evitar que o escopo principal da entrega (N1/N2) fosse confundido com requisitos pendentes de validação com o cliente, criou-se um </w:t>
      </w:r>
      <w:r w:rsidDel="00000000" w:rsidR="00000000" w:rsidRPr="00000000">
        <w:rPr>
          <w:b w:val="1"/>
          <w:bCs w:val="1"/>
          <w:rtl w:val="0"/>
        </w:rPr>
        <w:t xml:space="preserve">bloco delimitado e destacado</w:t>
      </w:r>
      <w:r w:rsidDel="00000000" w:rsidR="00000000" w:rsidRPr="00000000">
        <w:rPr>
          <w:rtl w:val="0"/>
        </w:rPr>
        <w:t xml:space="preserve"> intitulado </w:t>
      </w:r>
      <w:r w:rsidDel="00000000" w:rsidR="00000000" w:rsidRPr="00000000">
        <w:rPr>
          <w:i w:val="1"/>
          <w:iCs w:val="1"/>
          <w:rtl w:val="0"/>
        </w:rPr>
        <w:t xml:space="preserve">"Melhorias Futuras / Candidatas"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Dentro deste bloco foram isolados: Anexar Imagem (</w:t>
      </w:r>
      <w:r w:rsidDel="00000000" w:rsidR="00000000" w:rsidRPr="00000000">
        <w:rPr>
          <w:b w:val="1"/>
          <w:bCs w:val="1"/>
          <w:rtl w:val="0"/>
        </w:rPr>
        <w:t xml:space="preserve">RF29</w:t>
      </w:r>
      <w:r w:rsidDel="00000000" w:rsidR="00000000" w:rsidRPr="00000000">
        <w:rPr>
          <w:rtl w:val="0"/>
        </w:rPr>
        <w:t xml:space="preserve">), Importar Alunos (</w:t>
      </w:r>
      <w:r w:rsidDel="00000000" w:rsidR="00000000" w:rsidRPr="00000000">
        <w:rPr>
          <w:b w:val="1"/>
          <w:bCs w:val="1"/>
          <w:rtl w:val="0"/>
        </w:rPr>
        <w:t xml:space="preserve">RF30</w:t>
      </w:r>
      <w:r w:rsidDel="00000000" w:rsidR="00000000" w:rsidRPr="00000000">
        <w:rPr>
          <w:rtl w:val="0"/>
        </w:rPr>
        <w:t xml:space="preserve">), Personalizar Prova com Nome (</w:t>
      </w:r>
      <w:r w:rsidDel="00000000" w:rsidR="00000000" w:rsidRPr="00000000">
        <w:rPr>
          <w:b w:val="1"/>
          <w:bCs w:val="1"/>
          <w:rtl w:val="0"/>
        </w:rPr>
        <w:t xml:space="preserve">RF31</w:t>
      </w:r>
      <w:r w:rsidDel="00000000" w:rsidR="00000000" w:rsidRPr="00000000">
        <w:rPr>
          <w:rtl w:val="0"/>
        </w:rPr>
        <w:t xml:space="preserve">) e Dashboard de Resultados (</w:t>
      </w:r>
      <w:r w:rsidDel="00000000" w:rsidR="00000000" w:rsidRPr="00000000">
        <w:rPr>
          <w:b w:val="1"/>
          <w:bCs w:val="1"/>
          <w:rtl w:val="0"/>
        </w:rPr>
        <w:t xml:space="preserve">UC23 / RF32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odxm5b296d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Acesso e Condição para o Ator Aluno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Aluno</w:t>
      </w:r>
      <w:r w:rsidDel="00000000" w:rsidR="00000000" w:rsidRPr="00000000">
        <w:rPr>
          <w:rtl w:val="0"/>
        </w:rPr>
        <w:t xml:space="preserve"> interage exclusivamente com o </w:t>
      </w:r>
      <w:r w:rsidDel="00000000" w:rsidR="00000000" w:rsidRPr="00000000">
        <w:rPr>
          <w:b w:val="1"/>
          <w:bCs w:val="1"/>
          <w:rtl w:val="0"/>
        </w:rPr>
        <w:t xml:space="preserve">UC17 (Consultar Nota Individual Liberada)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relação entre o </w:t>
      </w:r>
      <w:r w:rsidDel="00000000" w:rsidR="00000000" w:rsidRPr="00000000">
        <w:rPr>
          <w:b w:val="1"/>
          <w:bCs w:val="1"/>
          <w:rtl w:val="0"/>
        </w:rPr>
        <w:t xml:space="preserve">UC16 (Liberar Notas)</w:t>
      </w:r>
      <w:r w:rsidDel="00000000" w:rsidR="00000000" w:rsidRPr="00000000">
        <w:rPr>
          <w:rtl w:val="0"/>
        </w:rPr>
        <w:t xml:space="preserve"> — executado pelo Professor — e o </w:t>
      </w:r>
      <w:r w:rsidDel="00000000" w:rsidR="00000000" w:rsidRPr="00000000">
        <w:rPr>
          <w:b w:val="1"/>
          <w:bCs w:val="1"/>
          <w:rtl w:val="0"/>
        </w:rPr>
        <w:t xml:space="preserve">UC17 (Consultar Nota)</w:t>
      </w:r>
      <w:r w:rsidDel="00000000" w:rsidR="00000000" w:rsidRPr="00000000">
        <w:rPr>
          <w:rtl w:val="0"/>
        </w:rPr>
        <w:t xml:space="preserve"> foi representada através de uma dependência de pré-requisito/condição (</w:t>
      </w:r>
      <w:r w:rsidDel="00000000" w:rsidR="00000000" w:rsidRPr="00000000">
        <w:rPr>
          <w:color w:val="188038"/>
          <w:rtl w:val="0"/>
        </w:rPr>
        <w:t xml:space="preserve">&lt;&lt;precondition / acesso&gt;&gt;</w:t>
      </w:r>
      <w:r w:rsidDel="00000000" w:rsidR="00000000" w:rsidRPr="00000000">
        <w:rPr>
          <w:rtl w:val="0"/>
        </w:rPr>
        <w:t xml:space="preserve">), garantindo que o aluno não consiga visualizar seus resultados até a liberação docente.</w:t>
      </w:r>
    </w:p>
    <w:p w:rsidR="00000000" w:rsidDel="00000000" w:rsidP="00000000" w:rsidRDefault="00000000" w:rsidRPr="00000000" w14:paraId="00000063">
      <w:pPr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5b2axwv1vtr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Passo a Passo do Processo de Elaboração</w:t>
      </w:r>
    </w:p>
    <w:p w:rsidR="00000000" w:rsidDel="00000000" w:rsidP="00000000" w:rsidRDefault="00000000" w:rsidRPr="00000000" w14:paraId="00000065">
      <w:pPr>
        <w:keepNext w:val="0"/>
        <w:widowControl w:val="1"/>
        <w:numPr>
          <w:ilvl w:val="0"/>
          <w:numId w:val="3"/>
        </w:numPr>
        <w:spacing w:after="200" w:before="20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Levantamento do Escopo do README:</w:t>
      </w:r>
      <w:r w:rsidDel="00000000" w:rsidR="00000000" w:rsidRPr="00000000">
        <w:rPr>
          <w:rtl w:val="0"/>
        </w:rPr>
        <w:t xml:space="preserve"> Análise detalhada da seção 2 (</w:t>
      </w:r>
      <w:r w:rsidDel="00000000" w:rsidR="00000000" w:rsidRPr="00000000">
        <w:rPr>
          <w:i w:val="1"/>
          <w:iCs w:val="1"/>
          <w:rtl w:val="0"/>
        </w:rPr>
        <w:t xml:space="preserve">Requisitos Funcionais e Não Funcionais</w:t>
      </w:r>
      <w:r w:rsidDel="00000000" w:rsidR="00000000" w:rsidRPr="00000000">
        <w:rPr>
          <w:rtl w:val="0"/>
        </w:rPr>
        <w:t xml:space="preserve">) para categorizar o que era essencial (RF01–RF28) e o que era desejável (RF29–RF32).</w:t>
      </w:r>
    </w:p>
    <w:p w:rsidR="00000000" w:rsidDel="00000000" w:rsidP="00000000" w:rsidRDefault="00000000" w:rsidRPr="00000000" w14:paraId="00000066">
      <w:pPr>
        <w:keepNext w:val="0"/>
        <w:widowControl w:val="1"/>
        <w:numPr>
          <w:ilvl w:val="0"/>
          <w:numId w:val="3"/>
        </w:numPr>
        <w:spacing w:after="200" w:before="20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Identificação dos Atores:</w:t>
      </w:r>
    </w:p>
    <w:p w:rsidR="00000000" w:rsidDel="00000000" w:rsidP="00000000" w:rsidRDefault="00000000" w:rsidRPr="00000000" w14:paraId="00000067">
      <w:pPr>
        <w:keepNext w:val="0"/>
        <w:widowControl w:val="1"/>
        <w:numPr>
          <w:ilvl w:val="1"/>
          <w:numId w:val="3"/>
        </w:numPr>
        <w:spacing w:after="200" w:before="200" w:line="24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Professor (Ator Principal):</w:t>
      </w:r>
      <w:r w:rsidDel="00000000" w:rsidR="00000000" w:rsidRPr="00000000">
        <w:rPr>
          <w:rtl w:val="0"/>
        </w:rPr>
        <w:t xml:space="preserve"> Inicia quase todas as interações do sistema (autenticação, cadastro de questões, turmas, aplicações, leitura via câmera e relatórios).</w:t>
      </w:r>
    </w:p>
    <w:p w:rsidR="00000000" w:rsidDel="00000000" w:rsidP="00000000" w:rsidRDefault="00000000" w:rsidRPr="00000000" w14:paraId="00000068">
      <w:pPr>
        <w:keepNext w:val="0"/>
        <w:widowControl w:val="1"/>
        <w:numPr>
          <w:ilvl w:val="1"/>
          <w:numId w:val="3"/>
        </w:numPr>
        <w:spacing w:after="200" w:before="200" w:line="24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Aluno (Ator Secundário):</w:t>
      </w:r>
      <w:r w:rsidDel="00000000" w:rsidR="00000000" w:rsidRPr="00000000">
        <w:rPr>
          <w:rtl w:val="0"/>
        </w:rPr>
        <w:t xml:space="preserve"> Apenas consome a informação final de nota e gabarito após liberação.</w:t>
      </w:r>
    </w:p>
    <w:p w:rsidR="00000000" w:rsidDel="00000000" w:rsidP="00000000" w:rsidRDefault="00000000" w:rsidRPr="00000000" w14:paraId="00000069">
      <w:pPr>
        <w:keepNext w:val="0"/>
        <w:widowControl w:val="1"/>
        <w:numPr>
          <w:ilvl w:val="0"/>
          <w:numId w:val="3"/>
        </w:numPr>
        <w:spacing w:after="200" w:before="20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Desenho dos Limites do Sistema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System Boundary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Definição da caixa do sistema </w:t>
      </w:r>
      <w:r w:rsidDel="00000000" w:rsidR="00000000" w:rsidRPr="00000000">
        <w:rPr>
          <w:b w:val="1"/>
          <w:bCs w:val="1"/>
          <w:rtl w:val="0"/>
        </w:rPr>
        <w:t xml:space="preserve">PROVA+</w:t>
      </w:r>
      <w:r w:rsidDel="00000000" w:rsidR="00000000" w:rsidRPr="00000000">
        <w:rPr>
          <w:rtl w:val="0"/>
        </w:rPr>
        <w:t xml:space="preserve">, mantendo os atores do lado externo e os processos operacionais e analíticos no interior.</w:t>
      </w:r>
    </w:p>
    <w:p w:rsidR="00000000" w:rsidDel="00000000" w:rsidP="00000000" w:rsidRDefault="00000000" w:rsidRPr="00000000" w14:paraId="0000006A">
      <w:pPr>
        <w:keepNext w:val="0"/>
        <w:widowControl w:val="1"/>
        <w:numPr>
          <w:ilvl w:val="0"/>
          <w:numId w:val="3"/>
        </w:numPr>
        <w:spacing w:after="200" w:before="20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Ajuste dos Fluxos de Exceção e Relatórios:</w:t>
      </w:r>
      <w:r w:rsidDel="00000000" w:rsidR="00000000" w:rsidRPr="00000000">
        <w:rPr>
          <w:rtl w:val="0"/>
        </w:rPr>
        <w:t xml:space="preserve"> Divisão da exportação de relatórios em dois casos distintos (</w:t>
      </w:r>
      <w:r w:rsidDel="00000000" w:rsidR="00000000" w:rsidRPr="00000000">
        <w:rPr>
          <w:b w:val="1"/>
          <w:bCs w:val="1"/>
          <w:rtl w:val="0"/>
        </w:rPr>
        <w:t xml:space="preserve">UC15A</w:t>
      </w:r>
      <w:r w:rsidDel="00000000" w:rsidR="00000000" w:rsidRPr="00000000">
        <w:rPr>
          <w:rtl w:val="0"/>
        </w:rPr>
        <w:t xml:space="preserve"> para planilhas de notas e </w:t>
      </w:r>
      <w:r w:rsidDel="00000000" w:rsidR="00000000" w:rsidRPr="00000000">
        <w:rPr>
          <w:b w:val="1"/>
          <w:bCs w:val="1"/>
          <w:rtl w:val="0"/>
        </w:rPr>
        <w:t xml:space="preserve">UC15B</w:t>
      </w:r>
      <w:r w:rsidDel="00000000" w:rsidR="00000000" w:rsidRPr="00000000">
        <w:rPr>
          <w:rtl w:val="0"/>
        </w:rPr>
        <w:t xml:space="preserve"> para detalhamento de respostas) e agrupamento das telas de análise estatística (percentual por questão e distribuição de alternativas) em um caso de uso de consulta detalhada (</w:t>
      </w:r>
      <w:r w:rsidDel="00000000" w:rsidR="00000000" w:rsidRPr="00000000">
        <w:rPr>
          <w:b w:val="1"/>
          <w:bCs w:val="1"/>
          <w:rtl w:val="0"/>
        </w:rPr>
        <w:t xml:space="preserve">UC22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B">
      <w:pPr>
        <w:keepNext w:val="0"/>
        <w:widowControl w:val="1"/>
        <w:numPr>
          <w:ilvl w:val="0"/>
          <w:numId w:val="3"/>
        </w:numPr>
        <w:spacing w:after="200" w:before="20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Revisão Final e Verificação UML:</w:t>
      </w:r>
      <w:r w:rsidDel="00000000" w:rsidR="00000000" w:rsidRPr="00000000">
        <w:rPr>
          <w:rtl w:val="0"/>
        </w:rPr>
        <w:t xml:space="preserve"> Checagem da orientação das setas de </w:t>
      </w:r>
      <w:r w:rsidDel="00000000" w:rsidR="00000000" w:rsidRPr="00000000">
        <w:rPr>
          <w:color w:val="188038"/>
          <w:rtl w:val="0"/>
        </w:rPr>
        <w:t xml:space="preserve">&lt;&lt;include&gt;&gt;</w:t>
      </w:r>
      <w:r w:rsidDel="00000000" w:rsidR="00000000" w:rsidRPr="00000000">
        <w:rPr>
          <w:rtl w:val="0"/>
        </w:rPr>
        <w:t xml:space="preserve"> (apontando para a funcionalidade incluída) e </w:t>
      </w:r>
      <w:r w:rsidDel="00000000" w:rsidR="00000000" w:rsidRPr="00000000">
        <w:rPr>
          <w:color w:val="188038"/>
          <w:rtl w:val="0"/>
        </w:rPr>
        <w:t xml:space="preserve">&lt;&lt;extend&gt;&gt;</w:t>
      </w:r>
      <w:r w:rsidDel="00000000" w:rsidR="00000000" w:rsidRPr="00000000">
        <w:rPr>
          <w:rtl w:val="0"/>
        </w:rPr>
        <w:t xml:space="preserve"> (apontando para o caso-base estendido), assegurando a total coerência do diagrama com a documentação do projeto.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