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70AE8" w14:textId="77777777" w:rsidR="00341F09" w:rsidRPr="00E86F32" w:rsidRDefault="00341F09" w:rsidP="00256080">
      <w:pPr>
        <w:jc w:val="center"/>
        <w:rPr>
          <w:b/>
          <w:bCs/>
          <w:sz w:val="28"/>
          <w:szCs w:val="28"/>
        </w:rPr>
      </w:pPr>
      <w:r w:rsidRPr="00E86F32">
        <w:rPr>
          <w:b/>
          <w:bCs/>
          <w:sz w:val="28"/>
          <w:szCs w:val="28"/>
        </w:rPr>
        <w:t xml:space="preserve">Relatório de Análise: </w:t>
      </w:r>
      <w:proofErr w:type="spellStart"/>
      <w:r w:rsidRPr="00E86F32">
        <w:rPr>
          <w:b/>
          <w:bCs/>
          <w:sz w:val="28"/>
          <w:szCs w:val="28"/>
        </w:rPr>
        <w:t>Clustering</w:t>
      </w:r>
      <w:proofErr w:type="spellEnd"/>
      <w:r w:rsidRPr="00E86F32">
        <w:rPr>
          <w:b/>
          <w:bCs/>
          <w:sz w:val="28"/>
          <w:szCs w:val="28"/>
        </w:rPr>
        <w:t xml:space="preserve"> e Regras de Associação</w:t>
      </w:r>
    </w:p>
    <w:p w14:paraId="458D1CDC" w14:textId="77777777" w:rsidR="00256080" w:rsidRPr="00256080" w:rsidRDefault="00256080" w:rsidP="00256080">
      <w:pPr>
        <w:jc w:val="center"/>
        <w:rPr>
          <w:sz w:val="24"/>
          <w:szCs w:val="24"/>
        </w:rPr>
      </w:pPr>
    </w:p>
    <w:p w14:paraId="53080520" w14:textId="77777777" w:rsidR="00256080" w:rsidRDefault="00341F09" w:rsidP="00256080">
      <w:pPr>
        <w:pStyle w:val="PargrafodaLista"/>
        <w:numPr>
          <w:ilvl w:val="0"/>
          <w:numId w:val="8"/>
        </w:numPr>
        <w:jc w:val="both"/>
      </w:pPr>
      <w:r w:rsidRPr="00256080">
        <w:rPr>
          <w:b/>
          <w:bCs/>
          <w:sz w:val="24"/>
          <w:szCs w:val="24"/>
        </w:rPr>
        <w:t>Introdução</w:t>
      </w:r>
    </w:p>
    <w:p w14:paraId="506A54BA" w14:textId="2A77DA8C" w:rsidR="00341F09" w:rsidRPr="00341F09" w:rsidRDefault="00341F09" w:rsidP="00256080">
      <w:pPr>
        <w:ind w:left="360" w:firstLine="348"/>
        <w:jc w:val="both"/>
      </w:pPr>
      <w:r w:rsidRPr="00341F09">
        <w:t xml:space="preserve">O presente relatório tem como objetivo analisar os clusters gerados pelo algoritmo de agrupamento </w:t>
      </w:r>
      <w:r w:rsidRPr="00256080">
        <w:rPr>
          <w:i/>
          <w:iCs/>
        </w:rPr>
        <w:t>K-</w:t>
      </w:r>
      <w:proofErr w:type="spellStart"/>
      <w:r w:rsidRPr="00256080">
        <w:rPr>
          <w:i/>
          <w:iCs/>
        </w:rPr>
        <w:t>means</w:t>
      </w:r>
      <w:proofErr w:type="spellEnd"/>
      <w:r w:rsidRPr="00341F09">
        <w:t xml:space="preserve"> e relacioná-los com as regras de associação obtidas pelo algoritmo </w:t>
      </w:r>
      <w:proofErr w:type="spellStart"/>
      <w:r w:rsidRPr="00256080">
        <w:rPr>
          <w:i/>
          <w:iCs/>
        </w:rPr>
        <w:t>Apriori</w:t>
      </w:r>
      <w:proofErr w:type="spellEnd"/>
      <w:r w:rsidRPr="00341F09">
        <w:t>, utilizando a base de dados do cliente A. A análise busca compreender os padrões de comportamento dos clientes inadimplentes e identificar características relevantes para a tomada de decisão em processos de cobrança.</w:t>
      </w:r>
    </w:p>
    <w:p w14:paraId="1A413385" w14:textId="10621A02" w:rsidR="00341F09" w:rsidRPr="00341F09" w:rsidRDefault="00341F09" w:rsidP="00256080">
      <w:pPr>
        <w:jc w:val="both"/>
      </w:pPr>
    </w:p>
    <w:p w14:paraId="526247E3" w14:textId="33E12F42" w:rsidR="00341F09" w:rsidRPr="00256080" w:rsidRDefault="00341F09" w:rsidP="00256080">
      <w:pPr>
        <w:pStyle w:val="PargrafodaLista"/>
        <w:numPr>
          <w:ilvl w:val="0"/>
          <w:numId w:val="8"/>
        </w:numPr>
        <w:jc w:val="both"/>
        <w:rPr>
          <w:sz w:val="24"/>
          <w:szCs w:val="24"/>
        </w:rPr>
      </w:pPr>
      <w:r w:rsidRPr="00256080">
        <w:rPr>
          <w:b/>
          <w:bCs/>
          <w:sz w:val="24"/>
          <w:szCs w:val="24"/>
        </w:rPr>
        <w:t>Metodologia</w:t>
      </w:r>
    </w:p>
    <w:p w14:paraId="1F6CAFC0" w14:textId="77777777" w:rsidR="00341F09" w:rsidRPr="00341F09" w:rsidRDefault="00341F09" w:rsidP="004950E0">
      <w:pPr>
        <w:numPr>
          <w:ilvl w:val="0"/>
          <w:numId w:val="10"/>
        </w:numPr>
        <w:jc w:val="both"/>
      </w:pPr>
      <w:r w:rsidRPr="00341F09">
        <w:rPr>
          <w:b/>
          <w:bCs/>
        </w:rPr>
        <w:t>Base de dados utilizada:</w:t>
      </w:r>
      <w:r w:rsidRPr="00341F09">
        <w:t xml:space="preserve"> histórico de 4.773 clientes devedores do cliente A.</w:t>
      </w:r>
    </w:p>
    <w:p w14:paraId="279F1BE3" w14:textId="04589FEE" w:rsidR="00341F09" w:rsidRPr="00341F09" w:rsidRDefault="00341F09" w:rsidP="004950E0">
      <w:pPr>
        <w:numPr>
          <w:ilvl w:val="0"/>
          <w:numId w:val="10"/>
        </w:numPr>
        <w:jc w:val="both"/>
      </w:pPr>
      <w:r w:rsidRPr="00341F09">
        <w:rPr>
          <w:b/>
          <w:bCs/>
        </w:rPr>
        <w:t>Atributos considerados:</w:t>
      </w:r>
      <w:r w:rsidRPr="00341F09">
        <w:t xml:space="preserve"> Idade, Atraso (dias</w:t>
      </w:r>
      <w:r w:rsidR="004950E0">
        <w:t xml:space="preserve"> de inadimplência</w:t>
      </w:r>
      <w:r w:rsidRPr="00341F09">
        <w:t>), Valor do débito</w:t>
      </w:r>
      <w:r w:rsidR="004950E0">
        <w:t xml:space="preserve"> (da dívida)</w:t>
      </w:r>
      <w:r w:rsidRPr="00341F09">
        <w:t>, Contato</w:t>
      </w:r>
      <w:r w:rsidR="003D6A16" w:rsidRPr="003D6A16">
        <w:t xml:space="preserve"> </w:t>
      </w:r>
      <w:r w:rsidR="003D6A16" w:rsidRPr="00341F09">
        <w:t xml:space="preserve">Efetivo (número </w:t>
      </w:r>
      <w:r w:rsidR="003D6A16">
        <w:t xml:space="preserve">de tentativas </w:t>
      </w:r>
      <w:r w:rsidR="003D6A16" w:rsidRPr="00341F09">
        <w:t>de contato</w:t>
      </w:r>
      <w:r w:rsidR="003D6A16">
        <w:t xml:space="preserve"> com o cliente</w:t>
      </w:r>
      <w:r w:rsidR="003D6A16" w:rsidRPr="00341F09">
        <w:t>)</w:t>
      </w:r>
      <w:r w:rsidRPr="00341F09">
        <w:t>, Efetivo (número de contatos efetivos) e Acordo (variável objetivo: se houve ou não acordo).</w:t>
      </w:r>
    </w:p>
    <w:p w14:paraId="1DFDA3B7" w14:textId="344C02E9" w:rsidR="00341F09" w:rsidRPr="00341F09" w:rsidRDefault="00341F09" w:rsidP="004950E0">
      <w:pPr>
        <w:numPr>
          <w:ilvl w:val="0"/>
          <w:numId w:val="10"/>
        </w:numPr>
        <w:jc w:val="both"/>
      </w:pPr>
      <w:r w:rsidRPr="00341F09">
        <w:rPr>
          <w:b/>
          <w:bCs/>
        </w:rPr>
        <w:t>Pré-processamento:</w:t>
      </w:r>
      <w:r w:rsidRPr="00341F09">
        <w:t xml:space="preserve"> </w:t>
      </w:r>
      <w:r w:rsidR="003D6A16">
        <w:t>para o algoritmo K-</w:t>
      </w:r>
      <w:proofErr w:type="spellStart"/>
      <w:r w:rsidR="003D6A16">
        <w:t>means</w:t>
      </w:r>
      <w:proofErr w:type="spellEnd"/>
      <w:r w:rsidR="003D6A16">
        <w:t xml:space="preserve">, </w:t>
      </w:r>
      <w:r w:rsidRPr="00341F09">
        <w:t xml:space="preserve">os atributos foram convertidos em faixas e codificados numericamente para otimizar a execução no </w:t>
      </w:r>
      <w:proofErr w:type="spellStart"/>
      <w:r w:rsidRPr="00341F09">
        <w:t>Weka</w:t>
      </w:r>
      <w:proofErr w:type="spellEnd"/>
      <w:r w:rsidRPr="00341F09">
        <w:t>.</w:t>
      </w:r>
      <w:r w:rsidR="003D6A16">
        <w:t xml:space="preserve"> Já para o algoritmo </w:t>
      </w:r>
      <w:proofErr w:type="spellStart"/>
      <w:r w:rsidR="003D6A16">
        <w:t>Apriori</w:t>
      </w:r>
      <w:proofErr w:type="spellEnd"/>
      <w:r w:rsidR="003D6A16">
        <w:t>, os atributos foram também convertidos para uma descrição nominal. Todos os dados foram mantidos na mesma tabela e selecionados para a execução de cada algoritmo</w:t>
      </w:r>
      <w:r w:rsidR="00212956">
        <w:t>.</w:t>
      </w:r>
    </w:p>
    <w:p w14:paraId="267E6B90" w14:textId="68F250DF" w:rsidR="00341F09" w:rsidRPr="00341F09" w:rsidRDefault="00341F09" w:rsidP="004950E0">
      <w:pPr>
        <w:numPr>
          <w:ilvl w:val="0"/>
          <w:numId w:val="10"/>
        </w:numPr>
        <w:jc w:val="both"/>
      </w:pPr>
      <w:r w:rsidRPr="00341F09">
        <w:rPr>
          <w:b/>
          <w:bCs/>
        </w:rPr>
        <w:t>Algoritmos aplicados:</w:t>
      </w:r>
    </w:p>
    <w:p w14:paraId="5AF1431C" w14:textId="04231DA9" w:rsidR="00341F09" w:rsidRPr="00341F09" w:rsidRDefault="00341F09" w:rsidP="00256080">
      <w:pPr>
        <w:pStyle w:val="PargrafodaLista"/>
        <w:numPr>
          <w:ilvl w:val="1"/>
          <w:numId w:val="9"/>
        </w:numPr>
        <w:jc w:val="both"/>
      </w:pPr>
      <w:r w:rsidRPr="00256080">
        <w:rPr>
          <w:i/>
          <w:iCs/>
        </w:rPr>
        <w:t>K-</w:t>
      </w:r>
      <w:proofErr w:type="spellStart"/>
      <w:proofErr w:type="gramStart"/>
      <w:r w:rsidRPr="00256080">
        <w:rPr>
          <w:i/>
          <w:iCs/>
        </w:rPr>
        <w:t>means</w:t>
      </w:r>
      <w:proofErr w:type="spellEnd"/>
      <w:proofErr w:type="gramEnd"/>
      <w:r w:rsidRPr="00341F09">
        <w:t xml:space="preserve">: variando o número de clusters de 2 a </w:t>
      </w:r>
      <w:r w:rsidR="00212956">
        <w:t>2000</w:t>
      </w:r>
      <w:r w:rsidRPr="00341F09">
        <w:t>, observando a formação dos grupos e o decaimento do erro RMS.</w:t>
      </w:r>
    </w:p>
    <w:p w14:paraId="74A8742B" w14:textId="4E54ABCB" w:rsidR="00341F09" w:rsidRPr="00341F09" w:rsidRDefault="00341F09" w:rsidP="00256080">
      <w:pPr>
        <w:pStyle w:val="PargrafodaLista"/>
        <w:numPr>
          <w:ilvl w:val="1"/>
          <w:numId w:val="9"/>
        </w:numPr>
        <w:jc w:val="both"/>
      </w:pPr>
      <w:proofErr w:type="spellStart"/>
      <w:r w:rsidRPr="00256080">
        <w:rPr>
          <w:i/>
          <w:iCs/>
        </w:rPr>
        <w:t>Apriori</w:t>
      </w:r>
      <w:proofErr w:type="spellEnd"/>
      <w:r w:rsidRPr="00341F09">
        <w:t>: geração de regras de associação entre atributos e a variável objetivo (Acordo).</w:t>
      </w:r>
    </w:p>
    <w:p w14:paraId="7D7D7E25" w14:textId="1E8C8B28" w:rsidR="00341F09" w:rsidRPr="00341F09" w:rsidRDefault="00341F09" w:rsidP="00256080">
      <w:pPr>
        <w:jc w:val="both"/>
      </w:pPr>
    </w:p>
    <w:p w14:paraId="3C6F2D95" w14:textId="77777777" w:rsidR="00E15CF0" w:rsidRDefault="00E15CF0" w:rsidP="00256080">
      <w:pPr>
        <w:jc w:val="both"/>
        <w:rPr>
          <w:b/>
          <w:bCs/>
        </w:rPr>
      </w:pPr>
    </w:p>
    <w:p w14:paraId="4A0DEB0F" w14:textId="77777777" w:rsidR="00E15CF0" w:rsidRDefault="00E15CF0" w:rsidP="00256080">
      <w:pPr>
        <w:jc w:val="both"/>
        <w:rPr>
          <w:b/>
          <w:bCs/>
        </w:rPr>
      </w:pPr>
    </w:p>
    <w:p w14:paraId="6E127C6A" w14:textId="77777777" w:rsidR="00E15CF0" w:rsidRDefault="00E15CF0" w:rsidP="00256080">
      <w:pPr>
        <w:jc w:val="both"/>
        <w:rPr>
          <w:b/>
          <w:bCs/>
        </w:rPr>
      </w:pPr>
    </w:p>
    <w:p w14:paraId="51AC6B9C" w14:textId="77777777" w:rsidR="00E15CF0" w:rsidRDefault="00E15CF0" w:rsidP="00256080">
      <w:pPr>
        <w:jc w:val="both"/>
        <w:rPr>
          <w:b/>
          <w:bCs/>
        </w:rPr>
      </w:pPr>
    </w:p>
    <w:p w14:paraId="178F7069" w14:textId="77777777" w:rsidR="00E15CF0" w:rsidRDefault="00E15CF0" w:rsidP="00256080">
      <w:pPr>
        <w:jc w:val="both"/>
        <w:rPr>
          <w:b/>
          <w:bCs/>
        </w:rPr>
      </w:pPr>
    </w:p>
    <w:p w14:paraId="269A5663" w14:textId="77777777" w:rsidR="00E15CF0" w:rsidRDefault="00E15CF0" w:rsidP="00256080">
      <w:pPr>
        <w:jc w:val="both"/>
        <w:rPr>
          <w:b/>
          <w:bCs/>
        </w:rPr>
      </w:pPr>
    </w:p>
    <w:p w14:paraId="7787300B" w14:textId="77777777" w:rsidR="00E15CF0" w:rsidRDefault="00E15CF0" w:rsidP="00256080">
      <w:pPr>
        <w:jc w:val="both"/>
        <w:rPr>
          <w:b/>
          <w:bCs/>
        </w:rPr>
      </w:pPr>
    </w:p>
    <w:p w14:paraId="43877CBE" w14:textId="77777777" w:rsidR="00E15CF0" w:rsidRDefault="00E15CF0" w:rsidP="00256080">
      <w:pPr>
        <w:jc w:val="both"/>
        <w:rPr>
          <w:b/>
          <w:bCs/>
        </w:rPr>
      </w:pPr>
    </w:p>
    <w:p w14:paraId="7D82A1D7" w14:textId="77777777" w:rsidR="00940CE1" w:rsidRDefault="00940CE1" w:rsidP="00256080">
      <w:pPr>
        <w:jc w:val="both"/>
        <w:rPr>
          <w:b/>
          <w:bCs/>
        </w:rPr>
      </w:pPr>
    </w:p>
    <w:p w14:paraId="2DC47061" w14:textId="77777777" w:rsidR="00E15CF0" w:rsidRDefault="00E15CF0" w:rsidP="00256080">
      <w:pPr>
        <w:jc w:val="both"/>
        <w:rPr>
          <w:b/>
          <w:bCs/>
        </w:rPr>
      </w:pPr>
    </w:p>
    <w:p w14:paraId="525D3A44" w14:textId="1A920786" w:rsidR="00341F09" w:rsidRPr="00256080" w:rsidRDefault="00341F09" w:rsidP="00256080">
      <w:pPr>
        <w:pStyle w:val="PargrafodaLista"/>
        <w:numPr>
          <w:ilvl w:val="0"/>
          <w:numId w:val="8"/>
        </w:numPr>
        <w:jc w:val="both"/>
        <w:rPr>
          <w:b/>
          <w:bCs/>
          <w:sz w:val="24"/>
          <w:szCs w:val="24"/>
        </w:rPr>
      </w:pPr>
      <w:r w:rsidRPr="00256080">
        <w:rPr>
          <w:b/>
          <w:bCs/>
          <w:sz w:val="24"/>
          <w:szCs w:val="24"/>
        </w:rPr>
        <w:lastRenderedPageBreak/>
        <w:t xml:space="preserve">Resultados – </w:t>
      </w:r>
      <w:proofErr w:type="spellStart"/>
      <w:r w:rsidRPr="00256080">
        <w:rPr>
          <w:b/>
          <w:bCs/>
          <w:sz w:val="24"/>
          <w:szCs w:val="24"/>
        </w:rPr>
        <w:t>Clustering</w:t>
      </w:r>
      <w:proofErr w:type="spellEnd"/>
      <w:r w:rsidRPr="00256080">
        <w:rPr>
          <w:b/>
          <w:bCs/>
          <w:sz w:val="24"/>
          <w:szCs w:val="24"/>
        </w:rPr>
        <w:t xml:space="preserve"> (K-</w:t>
      </w:r>
      <w:proofErr w:type="spellStart"/>
      <w:r w:rsidRPr="00256080">
        <w:rPr>
          <w:b/>
          <w:bCs/>
          <w:sz w:val="24"/>
          <w:szCs w:val="24"/>
        </w:rPr>
        <w:t>means</w:t>
      </w:r>
      <w:proofErr w:type="spellEnd"/>
      <w:r w:rsidRPr="00256080">
        <w:rPr>
          <w:b/>
          <w:bCs/>
          <w:sz w:val="24"/>
          <w:szCs w:val="24"/>
        </w:rPr>
        <w:t>)</w:t>
      </w:r>
    </w:p>
    <w:p w14:paraId="284E03F0" w14:textId="02988DDD" w:rsidR="008A6B02" w:rsidRPr="00341F09" w:rsidRDefault="008A6B02" w:rsidP="00256080">
      <w:pPr>
        <w:ind w:firstLine="360"/>
        <w:jc w:val="both"/>
      </w:pPr>
      <w:r w:rsidRPr="008A6B02">
        <w:t xml:space="preserve">A aplicação do </w:t>
      </w:r>
      <w:r w:rsidRPr="00E15CF0">
        <w:t>algoritmo K-</w:t>
      </w:r>
      <w:proofErr w:type="spellStart"/>
      <w:r w:rsidRPr="00E15CF0">
        <w:t>means</w:t>
      </w:r>
      <w:proofErr w:type="spellEnd"/>
      <w:r w:rsidRPr="00E15CF0">
        <w:t xml:space="preserve"> possibilitou</w:t>
      </w:r>
      <w:r w:rsidRPr="008A6B02">
        <w:t xml:space="preserve"> a análise da base de dados em diferentes quantidades de grupos (clusters).</w:t>
      </w:r>
    </w:p>
    <w:p w14:paraId="5D912109" w14:textId="4A810D8B" w:rsidR="00341F09" w:rsidRDefault="00940CE1" w:rsidP="00256080">
      <w:pPr>
        <w:jc w:val="both"/>
      </w:pPr>
      <w:r w:rsidRPr="00940CE1">
        <w:drawing>
          <wp:anchor distT="0" distB="0" distL="114300" distR="114300" simplePos="0" relativeHeight="251665408" behindDoc="0" locked="0" layoutInCell="1" allowOverlap="1" wp14:anchorId="75D49615" wp14:editId="7873ED2B">
            <wp:simplePos x="0" y="0"/>
            <wp:positionH relativeFrom="margin">
              <wp:posOffset>443230</wp:posOffset>
            </wp:positionH>
            <wp:positionV relativeFrom="paragraph">
              <wp:posOffset>461645</wp:posOffset>
            </wp:positionV>
            <wp:extent cx="4524375" cy="4248150"/>
            <wp:effectExtent l="0" t="0" r="9525" b="0"/>
            <wp:wrapSquare wrapText="bothSides"/>
            <wp:docPr id="9680639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63954" name=""/>
                    <pic:cNvPicPr/>
                  </pic:nvPicPr>
                  <pic:blipFill>
                    <a:blip r:embed="rId5">
                      <a:extLst>
                        <a:ext uri="{28A0092B-C50C-407E-A947-70E740481C1C}">
                          <a14:useLocalDpi xmlns:a14="http://schemas.microsoft.com/office/drawing/2010/main" val="0"/>
                        </a:ext>
                      </a:extLst>
                    </a:blip>
                    <a:stretch>
                      <a:fillRect/>
                    </a:stretch>
                  </pic:blipFill>
                  <pic:spPr>
                    <a:xfrm>
                      <a:off x="0" y="0"/>
                      <a:ext cx="4524375" cy="4248150"/>
                    </a:xfrm>
                    <a:prstGeom prst="rect">
                      <a:avLst/>
                    </a:prstGeom>
                  </pic:spPr>
                </pic:pic>
              </a:graphicData>
            </a:graphic>
            <wp14:sizeRelH relativeFrom="margin">
              <wp14:pctWidth>0</wp14:pctWidth>
            </wp14:sizeRelH>
            <wp14:sizeRelV relativeFrom="margin">
              <wp14:pctHeight>0</wp14:pctHeight>
            </wp14:sizeRelV>
          </wp:anchor>
        </w:drawing>
      </w:r>
      <w:r w:rsidR="00341F09" w:rsidRPr="00341F09">
        <w:t xml:space="preserve">Com </w:t>
      </w:r>
      <w:r w:rsidR="00341F09" w:rsidRPr="00341F09">
        <w:rPr>
          <w:b/>
          <w:bCs/>
        </w:rPr>
        <w:t>2 clusters</w:t>
      </w:r>
      <w:r w:rsidR="00341F09" w:rsidRPr="00341F09">
        <w:t>, houve uma divisão clara entre clientes que fecharam acordo (3.906 instâncias) e clientes que não fecharam acordo (867 instâncias).</w:t>
      </w:r>
      <w:r w:rsidRPr="00940CE1">
        <w:rPr>
          <w:noProof/>
        </w:rPr>
        <w:t xml:space="preserve"> </w:t>
      </w:r>
    </w:p>
    <w:p w14:paraId="0DF2795E" w14:textId="6D32A216" w:rsidR="00212956" w:rsidRDefault="00212956" w:rsidP="00256080">
      <w:pPr>
        <w:ind w:left="360"/>
        <w:jc w:val="both"/>
      </w:pPr>
    </w:p>
    <w:p w14:paraId="245D0AB0" w14:textId="4A3DC67C" w:rsidR="00212956" w:rsidRDefault="00212956" w:rsidP="00256080">
      <w:pPr>
        <w:ind w:left="360"/>
        <w:jc w:val="both"/>
      </w:pPr>
    </w:p>
    <w:p w14:paraId="7A7AFF10" w14:textId="3B7D47F1" w:rsidR="00212956" w:rsidRDefault="00212956" w:rsidP="00256080">
      <w:pPr>
        <w:ind w:left="360"/>
        <w:jc w:val="both"/>
      </w:pPr>
    </w:p>
    <w:p w14:paraId="706E2957" w14:textId="7781BA44" w:rsidR="00212956" w:rsidRDefault="00212956" w:rsidP="00256080">
      <w:pPr>
        <w:ind w:left="360"/>
        <w:jc w:val="both"/>
      </w:pPr>
    </w:p>
    <w:p w14:paraId="025B714B" w14:textId="7545B870" w:rsidR="00212956" w:rsidRDefault="00212956" w:rsidP="00256080">
      <w:pPr>
        <w:ind w:left="360"/>
        <w:jc w:val="both"/>
      </w:pPr>
    </w:p>
    <w:p w14:paraId="2B1B1ABD" w14:textId="14B24A35" w:rsidR="00212956" w:rsidRDefault="00212956" w:rsidP="00256080">
      <w:pPr>
        <w:ind w:left="360"/>
        <w:jc w:val="both"/>
      </w:pPr>
    </w:p>
    <w:p w14:paraId="51F439CA" w14:textId="77777777" w:rsidR="00212956" w:rsidRDefault="00212956" w:rsidP="00256080">
      <w:pPr>
        <w:ind w:left="360"/>
        <w:jc w:val="both"/>
      </w:pPr>
    </w:p>
    <w:p w14:paraId="0E82BCA2" w14:textId="77777777" w:rsidR="00212956" w:rsidRDefault="00212956" w:rsidP="00256080">
      <w:pPr>
        <w:ind w:left="360"/>
        <w:jc w:val="both"/>
      </w:pPr>
    </w:p>
    <w:p w14:paraId="29AEA0CB" w14:textId="77777777" w:rsidR="00212956" w:rsidRPr="00341F09" w:rsidRDefault="00212956" w:rsidP="00256080">
      <w:pPr>
        <w:jc w:val="both"/>
      </w:pPr>
    </w:p>
    <w:p w14:paraId="259FBC9C" w14:textId="77777777" w:rsidR="00940CE1" w:rsidRDefault="00940CE1" w:rsidP="00256080">
      <w:pPr>
        <w:jc w:val="both"/>
      </w:pPr>
    </w:p>
    <w:p w14:paraId="1402426E" w14:textId="77777777" w:rsidR="00940CE1" w:rsidRDefault="00940CE1" w:rsidP="00256080">
      <w:pPr>
        <w:jc w:val="both"/>
      </w:pPr>
    </w:p>
    <w:p w14:paraId="67F24234" w14:textId="6B8DD23C" w:rsidR="00940CE1" w:rsidRDefault="00940CE1" w:rsidP="00256080">
      <w:pPr>
        <w:jc w:val="both"/>
      </w:pPr>
    </w:p>
    <w:p w14:paraId="39F5A654" w14:textId="2CE1B786" w:rsidR="00940CE1" w:rsidRDefault="00940CE1" w:rsidP="00256080">
      <w:pPr>
        <w:jc w:val="both"/>
      </w:pPr>
    </w:p>
    <w:p w14:paraId="6F65D1BF" w14:textId="44047108" w:rsidR="00940CE1" w:rsidRDefault="00940CE1" w:rsidP="00256080">
      <w:pPr>
        <w:jc w:val="both"/>
      </w:pPr>
    </w:p>
    <w:p w14:paraId="38BB475C" w14:textId="62285169" w:rsidR="00940CE1" w:rsidRDefault="00940CE1" w:rsidP="00256080">
      <w:pPr>
        <w:jc w:val="both"/>
      </w:pPr>
      <w:r w:rsidRPr="00940CE1">
        <w:drawing>
          <wp:anchor distT="0" distB="0" distL="114300" distR="114300" simplePos="0" relativeHeight="251667456" behindDoc="0" locked="0" layoutInCell="1" allowOverlap="1" wp14:anchorId="621B357D" wp14:editId="0BC224BF">
            <wp:simplePos x="0" y="0"/>
            <wp:positionH relativeFrom="margin">
              <wp:posOffset>434340</wp:posOffset>
            </wp:positionH>
            <wp:positionV relativeFrom="paragraph">
              <wp:posOffset>243205</wp:posOffset>
            </wp:positionV>
            <wp:extent cx="4543425" cy="3393440"/>
            <wp:effectExtent l="0" t="0" r="9525" b="0"/>
            <wp:wrapSquare wrapText="bothSides"/>
            <wp:docPr id="716718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1843" name=""/>
                    <pic:cNvPicPr/>
                  </pic:nvPicPr>
                  <pic:blipFill>
                    <a:blip r:embed="rId6">
                      <a:extLst>
                        <a:ext uri="{28A0092B-C50C-407E-A947-70E740481C1C}">
                          <a14:useLocalDpi xmlns:a14="http://schemas.microsoft.com/office/drawing/2010/main" val="0"/>
                        </a:ext>
                      </a:extLst>
                    </a:blip>
                    <a:stretch>
                      <a:fillRect/>
                    </a:stretch>
                  </pic:blipFill>
                  <pic:spPr>
                    <a:xfrm>
                      <a:off x="0" y="0"/>
                      <a:ext cx="4543425" cy="3393440"/>
                    </a:xfrm>
                    <a:prstGeom prst="rect">
                      <a:avLst/>
                    </a:prstGeom>
                  </pic:spPr>
                </pic:pic>
              </a:graphicData>
            </a:graphic>
            <wp14:sizeRelH relativeFrom="margin">
              <wp14:pctWidth>0</wp14:pctWidth>
            </wp14:sizeRelH>
            <wp14:sizeRelV relativeFrom="margin">
              <wp14:pctHeight>0</wp14:pctHeight>
            </wp14:sizeRelV>
          </wp:anchor>
        </w:drawing>
      </w:r>
    </w:p>
    <w:p w14:paraId="304EE7CC" w14:textId="30BD1DAD" w:rsidR="00940CE1" w:rsidRDefault="00940CE1" w:rsidP="00256080">
      <w:pPr>
        <w:jc w:val="both"/>
      </w:pPr>
    </w:p>
    <w:p w14:paraId="36EA0733" w14:textId="04298129" w:rsidR="00940CE1" w:rsidRDefault="00940CE1" w:rsidP="00256080">
      <w:pPr>
        <w:jc w:val="both"/>
      </w:pPr>
    </w:p>
    <w:p w14:paraId="1BFC705C" w14:textId="7EF9B230" w:rsidR="00940CE1" w:rsidRDefault="00940CE1" w:rsidP="00256080">
      <w:pPr>
        <w:jc w:val="both"/>
      </w:pPr>
    </w:p>
    <w:p w14:paraId="23F16786" w14:textId="77777777" w:rsidR="00940CE1" w:rsidRDefault="00940CE1" w:rsidP="00256080">
      <w:pPr>
        <w:jc w:val="both"/>
      </w:pPr>
    </w:p>
    <w:p w14:paraId="1FFDE329" w14:textId="77777777" w:rsidR="00940CE1" w:rsidRDefault="00940CE1" w:rsidP="00256080">
      <w:pPr>
        <w:jc w:val="both"/>
      </w:pPr>
    </w:p>
    <w:p w14:paraId="2AE5EAAF" w14:textId="77777777" w:rsidR="00940CE1" w:rsidRDefault="00940CE1" w:rsidP="00256080">
      <w:pPr>
        <w:jc w:val="both"/>
      </w:pPr>
    </w:p>
    <w:p w14:paraId="435C83BD" w14:textId="77777777" w:rsidR="00940CE1" w:rsidRDefault="00940CE1" w:rsidP="00256080">
      <w:pPr>
        <w:jc w:val="both"/>
      </w:pPr>
    </w:p>
    <w:p w14:paraId="0102ADAE" w14:textId="77777777" w:rsidR="00940CE1" w:rsidRDefault="00940CE1" w:rsidP="00256080">
      <w:pPr>
        <w:jc w:val="both"/>
      </w:pPr>
    </w:p>
    <w:p w14:paraId="0F9C89D3" w14:textId="77777777" w:rsidR="00940CE1" w:rsidRDefault="00940CE1" w:rsidP="00256080">
      <w:pPr>
        <w:jc w:val="both"/>
      </w:pPr>
    </w:p>
    <w:p w14:paraId="17D74500" w14:textId="77777777" w:rsidR="00940CE1" w:rsidRDefault="00940CE1" w:rsidP="00256080">
      <w:pPr>
        <w:jc w:val="both"/>
      </w:pPr>
    </w:p>
    <w:p w14:paraId="73B71D4E" w14:textId="77777777" w:rsidR="00940CE1" w:rsidRDefault="00940CE1" w:rsidP="00256080">
      <w:pPr>
        <w:jc w:val="both"/>
      </w:pPr>
    </w:p>
    <w:p w14:paraId="23AD4A69" w14:textId="3634F8FC" w:rsidR="00341F09" w:rsidRDefault="00341F09" w:rsidP="00256080">
      <w:pPr>
        <w:jc w:val="both"/>
      </w:pPr>
      <w:r w:rsidRPr="00341F09">
        <w:lastRenderedPageBreak/>
        <w:t xml:space="preserve">Com </w:t>
      </w:r>
      <w:r w:rsidRPr="00341F09">
        <w:rPr>
          <w:b/>
          <w:bCs/>
        </w:rPr>
        <w:t>4 clusters</w:t>
      </w:r>
      <w:r w:rsidRPr="00341F09">
        <w:t>, três grupos distintos de clientes que fecham acordos e um grupo de clientes que não fecham.</w:t>
      </w:r>
      <w:r w:rsidR="00212956" w:rsidRPr="00212956">
        <w:t xml:space="preserve"> </w:t>
      </w:r>
    </w:p>
    <w:p w14:paraId="2B5CCA6F" w14:textId="2940AEA5" w:rsidR="00212956" w:rsidRDefault="00940CE1" w:rsidP="00256080">
      <w:pPr>
        <w:ind w:left="720"/>
        <w:jc w:val="both"/>
      </w:pPr>
      <w:r w:rsidRPr="00212956">
        <w:drawing>
          <wp:anchor distT="0" distB="0" distL="114300" distR="114300" simplePos="0" relativeHeight="251659264" behindDoc="0" locked="0" layoutInCell="1" allowOverlap="1" wp14:anchorId="54F19825" wp14:editId="7EB845EA">
            <wp:simplePos x="0" y="0"/>
            <wp:positionH relativeFrom="margin">
              <wp:align>center</wp:align>
            </wp:positionH>
            <wp:positionV relativeFrom="paragraph">
              <wp:posOffset>11430</wp:posOffset>
            </wp:positionV>
            <wp:extent cx="4476115" cy="5057775"/>
            <wp:effectExtent l="0" t="0" r="635" b="9525"/>
            <wp:wrapSquare wrapText="bothSides"/>
            <wp:docPr id="16885974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7472" name=""/>
                    <pic:cNvPicPr/>
                  </pic:nvPicPr>
                  <pic:blipFill rotWithShape="1">
                    <a:blip r:embed="rId7">
                      <a:extLst>
                        <a:ext uri="{28A0092B-C50C-407E-A947-70E740481C1C}">
                          <a14:useLocalDpi xmlns:a14="http://schemas.microsoft.com/office/drawing/2010/main" val="0"/>
                        </a:ext>
                      </a:extLst>
                    </a:blip>
                    <a:srcRect r="9291"/>
                    <a:stretch>
                      <a:fillRect/>
                    </a:stretch>
                  </pic:blipFill>
                  <pic:spPr bwMode="auto">
                    <a:xfrm>
                      <a:off x="0" y="0"/>
                      <a:ext cx="4476115" cy="505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5C17E2" w14:textId="77777777" w:rsidR="00212956" w:rsidRDefault="00212956" w:rsidP="00256080">
      <w:pPr>
        <w:ind w:left="720"/>
        <w:jc w:val="both"/>
      </w:pPr>
    </w:p>
    <w:p w14:paraId="1B1BA193" w14:textId="77777777" w:rsidR="00212956" w:rsidRDefault="00212956" w:rsidP="00256080">
      <w:pPr>
        <w:ind w:left="720"/>
        <w:jc w:val="both"/>
      </w:pPr>
    </w:p>
    <w:p w14:paraId="6EDC230B" w14:textId="77777777" w:rsidR="00212956" w:rsidRDefault="00212956" w:rsidP="00256080">
      <w:pPr>
        <w:ind w:left="720"/>
        <w:jc w:val="both"/>
      </w:pPr>
    </w:p>
    <w:p w14:paraId="458BEF62" w14:textId="77777777" w:rsidR="00212956" w:rsidRDefault="00212956" w:rsidP="00256080">
      <w:pPr>
        <w:ind w:left="720"/>
        <w:jc w:val="both"/>
      </w:pPr>
    </w:p>
    <w:p w14:paraId="4686C40F" w14:textId="77777777" w:rsidR="00212956" w:rsidRDefault="00212956" w:rsidP="00256080">
      <w:pPr>
        <w:ind w:left="720"/>
        <w:jc w:val="both"/>
      </w:pPr>
    </w:p>
    <w:p w14:paraId="469A4F64" w14:textId="77777777" w:rsidR="00212956" w:rsidRDefault="00212956" w:rsidP="00256080">
      <w:pPr>
        <w:ind w:left="720"/>
        <w:jc w:val="both"/>
      </w:pPr>
    </w:p>
    <w:p w14:paraId="65350859" w14:textId="77777777" w:rsidR="00212956" w:rsidRDefault="00212956" w:rsidP="00256080">
      <w:pPr>
        <w:ind w:left="720"/>
        <w:jc w:val="both"/>
      </w:pPr>
    </w:p>
    <w:p w14:paraId="56CC63CD" w14:textId="4FAC6679" w:rsidR="00212956" w:rsidRDefault="00212956" w:rsidP="00256080">
      <w:pPr>
        <w:jc w:val="both"/>
      </w:pPr>
    </w:p>
    <w:p w14:paraId="7D4686E4" w14:textId="77777777" w:rsidR="00940CE1" w:rsidRDefault="00940CE1" w:rsidP="00256080">
      <w:pPr>
        <w:jc w:val="both"/>
      </w:pPr>
    </w:p>
    <w:p w14:paraId="60255901" w14:textId="77777777" w:rsidR="00940CE1" w:rsidRDefault="00940CE1" w:rsidP="00256080">
      <w:pPr>
        <w:jc w:val="both"/>
      </w:pPr>
    </w:p>
    <w:p w14:paraId="545C977C" w14:textId="77777777" w:rsidR="00940CE1" w:rsidRDefault="00940CE1" w:rsidP="00256080">
      <w:pPr>
        <w:jc w:val="both"/>
      </w:pPr>
    </w:p>
    <w:p w14:paraId="60C23F25" w14:textId="77777777" w:rsidR="00940CE1" w:rsidRDefault="00940CE1" w:rsidP="00256080">
      <w:pPr>
        <w:jc w:val="both"/>
      </w:pPr>
    </w:p>
    <w:p w14:paraId="0FA22E9F" w14:textId="77777777" w:rsidR="00940CE1" w:rsidRDefault="00940CE1" w:rsidP="00256080">
      <w:pPr>
        <w:jc w:val="both"/>
      </w:pPr>
    </w:p>
    <w:p w14:paraId="39D34643" w14:textId="77777777" w:rsidR="00940CE1" w:rsidRDefault="00940CE1" w:rsidP="00256080">
      <w:pPr>
        <w:jc w:val="both"/>
      </w:pPr>
    </w:p>
    <w:p w14:paraId="715F9C51" w14:textId="77777777" w:rsidR="00940CE1" w:rsidRDefault="00940CE1" w:rsidP="00256080">
      <w:pPr>
        <w:jc w:val="both"/>
      </w:pPr>
    </w:p>
    <w:p w14:paraId="2815DA85" w14:textId="77777777" w:rsidR="00940CE1" w:rsidRDefault="00940CE1" w:rsidP="00256080">
      <w:pPr>
        <w:jc w:val="both"/>
      </w:pPr>
    </w:p>
    <w:p w14:paraId="19809B5C" w14:textId="3FC5FBB2" w:rsidR="00940CE1" w:rsidRDefault="00940CE1" w:rsidP="00256080">
      <w:pPr>
        <w:jc w:val="both"/>
      </w:pPr>
      <w:r w:rsidRPr="00940CE1">
        <w:drawing>
          <wp:anchor distT="0" distB="0" distL="114300" distR="114300" simplePos="0" relativeHeight="251669504" behindDoc="0" locked="0" layoutInCell="1" allowOverlap="1" wp14:anchorId="572E37F2" wp14:editId="2955B73A">
            <wp:simplePos x="0" y="0"/>
            <wp:positionH relativeFrom="margin">
              <wp:align>center</wp:align>
            </wp:positionH>
            <wp:positionV relativeFrom="paragraph">
              <wp:posOffset>192405</wp:posOffset>
            </wp:positionV>
            <wp:extent cx="4476115" cy="3371850"/>
            <wp:effectExtent l="0" t="0" r="635" b="0"/>
            <wp:wrapSquare wrapText="bothSides"/>
            <wp:docPr id="19052465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46519" name=""/>
                    <pic:cNvPicPr/>
                  </pic:nvPicPr>
                  <pic:blipFill>
                    <a:blip r:embed="rId8">
                      <a:extLst>
                        <a:ext uri="{28A0092B-C50C-407E-A947-70E740481C1C}">
                          <a14:useLocalDpi xmlns:a14="http://schemas.microsoft.com/office/drawing/2010/main" val="0"/>
                        </a:ext>
                      </a:extLst>
                    </a:blip>
                    <a:stretch>
                      <a:fillRect/>
                    </a:stretch>
                  </pic:blipFill>
                  <pic:spPr>
                    <a:xfrm>
                      <a:off x="0" y="0"/>
                      <a:ext cx="4476115" cy="3371850"/>
                    </a:xfrm>
                    <a:prstGeom prst="rect">
                      <a:avLst/>
                    </a:prstGeom>
                  </pic:spPr>
                </pic:pic>
              </a:graphicData>
            </a:graphic>
            <wp14:sizeRelH relativeFrom="margin">
              <wp14:pctWidth>0</wp14:pctWidth>
            </wp14:sizeRelH>
            <wp14:sizeRelV relativeFrom="margin">
              <wp14:pctHeight>0</wp14:pctHeight>
            </wp14:sizeRelV>
          </wp:anchor>
        </w:drawing>
      </w:r>
    </w:p>
    <w:p w14:paraId="09AD718F" w14:textId="1BBF2EE8" w:rsidR="00940CE1" w:rsidRDefault="00940CE1" w:rsidP="00256080">
      <w:pPr>
        <w:jc w:val="both"/>
      </w:pPr>
    </w:p>
    <w:p w14:paraId="2B6510EC" w14:textId="5B82B0D0" w:rsidR="00940CE1" w:rsidRDefault="00940CE1" w:rsidP="00256080">
      <w:pPr>
        <w:jc w:val="both"/>
      </w:pPr>
    </w:p>
    <w:p w14:paraId="40820087" w14:textId="77777777" w:rsidR="00940CE1" w:rsidRDefault="00940CE1" w:rsidP="00256080">
      <w:pPr>
        <w:jc w:val="both"/>
      </w:pPr>
    </w:p>
    <w:p w14:paraId="7D0F4CDC" w14:textId="77777777" w:rsidR="00940CE1" w:rsidRDefault="00940CE1" w:rsidP="00256080">
      <w:pPr>
        <w:jc w:val="both"/>
      </w:pPr>
    </w:p>
    <w:p w14:paraId="7CB66CC0" w14:textId="77777777" w:rsidR="00940CE1" w:rsidRDefault="00940CE1" w:rsidP="00256080">
      <w:pPr>
        <w:jc w:val="both"/>
      </w:pPr>
    </w:p>
    <w:p w14:paraId="5767F86C" w14:textId="77777777" w:rsidR="00940CE1" w:rsidRDefault="00940CE1" w:rsidP="00256080">
      <w:pPr>
        <w:jc w:val="both"/>
      </w:pPr>
    </w:p>
    <w:p w14:paraId="2F2A21E3" w14:textId="77777777" w:rsidR="00940CE1" w:rsidRDefault="00940CE1" w:rsidP="00256080">
      <w:pPr>
        <w:jc w:val="both"/>
      </w:pPr>
    </w:p>
    <w:p w14:paraId="2D4581E5" w14:textId="77777777" w:rsidR="00940CE1" w:rsidRDefault="00940CE1" w:rsidP="00256080">
      <w:pPr>
        <w:jc w:val="both"/>
      </w:pPr>
    </w:p>
    <w:p w14:paraId="140C077B" w14:textId="77777777" w:rsidR="00940CE1" w:rsidRDefault="00940CE1" w:rsidP="00256080">
      <w:pPr>
        <w:jc w:val="both"/>
      </w:pPr>
    </w:p>
    <w:p w14:paraId="6DF37994" w14:textId="77777777" w:rsidR="00940CE1" w:rsidRDefault="00940CE1" w:rsidP="00256080">
      <w:pPr>
        <w:jc w:val="both"/>
      </w:pPr>
    </w:p>
    <w:p w14:paraId="0993E7F3" w14:textId="77777777" w:rsidR="00940CE1" w:rsidRDefault="00940CE1" w:rsidP="00256080">
      <w:pPr>
        <w:jc w:val="both"/>
      </w:pPr>
    </w:p>
    <w:p w14:paraId="4A0C6673" w14:textId="28CF90FF" w:rsidR="00341F09" w:rsidRDefault="00341F09" w:rsidP="00256080">
      <w:pPr>
        <w:jc w:val="both"/>
      </w:pPr>
      <w:r w:rsidRPr="00341F09">
        <w:lastRenderedPageBreak/>
        <w:t xml:space="preserve">Com </w:t>
      </w:r>
      <w:r w:rsidRPr="00341F09">
        <w:rPr>
          <w:b/>
          <w:bCs/>
        </w:rPr>
        <w:t>7 clusters</w:t>
      </w:r>
      <w:r w:rsidRPr="00341F09">
        <w:t>, observou-se o melhor equilíbrio entre separação de grupos e erro RMS (712,12), indicando que esse número é adequado para representar a base. Nesse cenário, um cluster concentra majoritariamente clientes sem acordo, enquanto os demais representam perfis distintos de clientes que fecharam acordo.</w:t>
      </w:r>
    </w:p>
    <w:p w14:paraId="67951F5E" w14:textId="213D9D03" w:rsidR="00212956" w:rsidRPr="00341F09" w:rsidRDefault="00212956" w:rsidP="00256080">
      <w:pPr>
        <w:ind w:left="360"/>
        <w:jc w:val="both"/>
      </w:pPr>
      <w:r w:rsidRPr="00212956">
        <w:drawing>
          <wp:inline distT="0" distB="0" distL="0" distR="0" wp14:anchorId="06888A48" wp14:editId="0C86B54E">
            <wp:extent cx="4991100" cy="4194810"/>
            <wp:effectExtent l="0" t="0" r="0" b="0"/>
            <wp:docPr id="11475426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42662" name=""/>
                    <pic:cNvPicPr/>
                  </pic:nvPicPr>
                  <pic:blipFill rotWithShape="1">
                    <a:blip r:embed="rId9"/>
                    <a:srcRect r="7573"/>
                    <a:stretch>
                      <a:fillRect/>
                    </a:stretch>
                  </pic:blipFill>
                  <pic:spPr bwMode="auto">
                    <a:xfrm>
                      <a:off x="0" y="0"/>
                      <a:ext cx="4991100" cy="4194810"/>
                    </a:xfrm>
                    <a:prstGeom prst="rect">
                      <a:avLst/>
                    </a:prstGeom>
                    <a:ln>
                      <a:noFill/>
                    </a:ln>
                    <a:extLst>
                      <a:ext uri="{53640926-AAD7-44D8-BBD7-CCE9431645EC}">
                        <a14:shadowObscured xmlns:a14="http://schemas.microsoft.com/office/drawing/2010/main"/>
                      </a:ext>
                    </a:extLst>
                  </pic:spPr>
                </pic:pic>
              </a:graphicData>
            </a:graphic>
          </wp:inline>
        </w:drawing>
      </w:r>
      <w:r w:rsidR="00E86F32" w:rsidRPr="00E86F32">
        <w:rPr>
          <w:noProof/>
        </w:rPr>
        <w:t xml:space="preserve"> </w:t>
      </w:r>
      <w:r w:rsidR="00E86F32" w:rsidRPr="00E86F32">
        <w:drawing>
          <wp:inline distT="0" distB="0" distL="0" distR="0" wp14:anchorId="3341A84D" wp14:editId="1DFD7D0C">
            <wp:extent cx="5000625" cy="3759877"/>
            <wp:effectExtent l="0" t="0" r="0" b="0"/>
            <wp:docPr id="13752799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79943" name=""/>
                    <pic:cNvPicPr/>
                  </pic:nvPicPr>
                  <pic:blipFill>
                    <a:blip r:embed="rId10"/>
                    <a:stretch>
                      <a:fillRect/>
                    </a:stretch>
                  </pic:blipFill>
                  <pic:spPr>
                    <a:xfrm>
                      <a:off x="0" y="0"/>
                      <a:ext cx="5004909" cy="3763098"/>
                    </a:xfrm>
                    <a:prstGeom prst="rect">
                      <a:avLst/>
                    </a:prstGeom>
                  </pic:spPr>
                </pic:pic>
              </a:graphicData>
            </a:graphic>
          </wp:inline>
        </w:drawing>
      </w:r>
    </w:p>
    <w:p w14:paraId="58C32E7B" w14:textId="3E84F387" w:rsidR="00341F09" w:rsidRDefault="00341F09" w:rsidP="00256080">
      <w:pPr>
        <w:jc w:val="both"/>
      </w:pPr>
      <w:r w:rsidRPr="00341F09">
        <w:lastRenderedPageBreak/>
        <w:t xml:space="preserve">Para valores </w:t>
      </w:r>
      <w:r w:rsidRPr="00416D45">
        <w:rPr>
          <w:b/>
          <w:bCs/>
        </w:rPr>
        <w:t>acima de 7 clusters</w:t>
      </w:r>
      <w:r w:rsidRPr="00341F09">
        <w:t>, o modelo passa a dividir grupos de forma redundante, sem agregar informação significativa.</w:t>
      </w:r>
    </w:p>
    <w:p w14:paraId="6F432806" w14:textId="3E4A6348" w:rsidR="00416D45" w:rsidRPr="00416D45" w:rsidRDefault="00416D45" w:rsidP="00256080">
      <w:pPr>
        <w:ind w:firstLine="708"/>
        <w:jc w:val="both"/>
        <w:rPr>
          <w:b/>
          <w:bCs/>
        </w:rPr>
      </w:pPr>
      <w:r w:rsidRPr="00416D45">
        <w:rPr>
          <w:b/>
          <w:bCs/>
        </w:rPr>
        <w:drawing>
          <wp:anchor distT="0" distB="0" distL="114300" distR="114300" simplePos="0" relativeHeight="251660288" behindDoc="0" locked="0" layoutInCell="1" allowOverlap="1" wp14:anchorId="106D6850" wp14:editId="567E4D47">
            <wp:simplePos x="0" y="0"/>
            <wp:positionH relativeFrom="margin">
              <wp:posOffset>285750</wp:posOffset>
            </wp:positionH>
            <wp:positionV relativeFrom="paragraph">
              <wp:posOffset>201295</wp:posOffset>
            </wp:positionV>
            <wp:extent cx="4676775" cy="3071470"/>
            <wp:effectExtent l="0" t="0" r="0" b="0"/>
            <wp:wrapSquare wrapText="bothSides"/>
            <wp:docPr id="6793547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4778"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3071470"/>
                    </a:xfrm>
                    <a:prstGeom prst="rect">
                      <a:avLst/>
                    </a:prstGeom>
                  </pic:spPr>
                </pic:pic>
              </a:graphicData>
            </a:graphic>
            <wp14:sizeRelH relativeFrom="margin">
              <wp14:pctWidth>0</wp14:pctWidth>
            </wp14:sizeRelH>
            <wp14:sizeRelV relativeFrom="margin">
              <wp14:pctHeight>0</wp14:pctHeight>
            </wp14:sizeRelV>
          </wp:anchor>
        </w:drawing>
      </w:r>
      <w:r w:rsidRPr="00416D45">
        <w:rPr>
          <w:b/>
          <w:bCs/>
        </w:rPr>
        <w:t>8</w:t>
      </w:r>
      <w:r>
        <w:rPr>
          <w:b/>
          <w:bCs/>
        </w:rPr>
        <w:t xml:space="preserve"> clusters</w:t>
      </w:r>
      <w:r w:rsidRPr="00416D45">
        <w:rPr>
          <w:b/>
          <w:bCs/>
        </w:rPr>
        <w:t>:</w:t>
      </w:r>
    </w:p>
    <w:p w14:paraId="0EA5CBDE" w14:textId="5C18CE11" w:rsidR="00416D45" w:rsidRPr="00341F09" w:rsidRDefault="00416D45" w:rsidP="00256080">
      <w:pPr>
        <w:jc w:val="both"/>
      </w:pPr>
    </w:p>
    <w:p w14:paraId="52DB0351" w14:textId="0035595E" w:rsidR="00341F09" w:rsidRPr="00341F09" w:rsidRDefault="00341F09" w:rsidP="00256080">
      <w:pPr>
        <w:jc w:val="both"/>
      </w:pPr>
    </w:p>
    <w:p w14:paraId="2FF4BCE1" w14:textId="77777777" w:rsidR="00416D45" w:rsidRDefault="00416D45" w:rsidP="00256080">
      <w:pPr>
        <w:jc w:val="both"/>
        <w:rPr>
          <w:b/>
          <w:bCs/>
        </w:rPr>
      </w:pPr>
    </w:p>
    <w:p w14:paraId="7A87F679" w14:textId="77777777" w:rsidR="00416D45" w:rsidRDefault="00416D45" w:rsidP="00256080">
      <w:pPr>
        <w:jc w:val="both"/>
        <w:rPr>
          <w:b/>
          <w:bCs/>
        </w:rPr>
      </w:pPr>
    </w:p>
    <w:p w14:paraId="351FA762" w14:textId="77777777" w:rsidR="00416D45" w:rsidRDefault="00416D45" w:rsidP="00256080">
      <w:pPr>
        <w:jc w:val="both"/>
        <w:rPr>
          <w:b/>
          <w:bCs/>
        </w:rPr>
      </w:pPr>
    </w:p>
    <w:p w14:paraId="34B12638" w14:textId="77777777" w:rsidR="00416D45" w:rsidRDefault="00416D45" w:rsidP="00256080">
      <w:pPr>
        <w:jc w:val="both"/>
        <w:rPr>
          <w:b/>
          <w:bCs/>
        </w:rPr>
      </w:pPr>
    </w:p>
    <w:p w14:paraId="1A0D654B" w14:textId="77777777" w:rsidR="00416D45" w:rsidRDefault="00416D45" w:rsidP="00256080">
      <w:pPr>
        <w:jc w:val="both"/>
        <w:rPr>
          <w:b/>
          <w:bCs/>
        </w:rPr>
      </w:pPr>
    </w:p>
    <w:p w14:paraId="35E8CCDA" w14:textId="77777777" w:rsidR="00416D45" w:rsidRDefault="00416D45" w:rsidP="00256080">
      <w:pPr>
        <w:jc w:val="both"/>
        <w:rPr>
          <w:b/>
          <w:bCs/>
        </w:rPr>
      </w:pPr>
    </w:p>
    <w:p w14:paraId="20106698" w14:textId="77777777" w:rsidR="00416D45" w:rsidRDefault="00416D45" w:rsidP="00256080">
      <w:pPr>
        <w:jc w:val="both"/>
        <w:rPr>
          <w:b/>
          <w:bCs/>
        </w:rPr>
      </w:pPr>
    </w:p>
    <w:p w14:paraId="1FE728B9" w14:textId="77777777" w:rsidR="00416D45" w:rsidRDefault="00416D45" w:rsidP="00256080">
      <w:pPr>
        <w:jc w:val="both"/>
        <w:rPr>
          <w:b/>
          <w:bCs/>
        </w:rPr>
      </w:pPr>
    </w:p>
    <w:p w14:paraId="69B2CFA4" w14:textId="1A547C52" w:rsidR="00940CE1" w:rsidRDefault="00416D45" w:rsidP="00256080">
      <w:pPr>
        <w:ind w:left="708"/>
        <w:jc w:val="both"/>
        <w:rPr>
          <w:b/>
          <w:bCs/>
        </w:rPr>
      </w:pPr>
      <w:r>
        <w:rPr>
          <w:b/>
          <w:bCs/>
        </w:rPr>
        <w:t xml:space="preserve"> </w:t>
      </w:r>
    </w:p>
    <w:p w14:paraId="643EF24C" w14:textId="77777777" w:rsidR="00940CE1" w:rsidRDefault="00940CE1" w:rsidP="00256080">
      <w:pPr>
        <w:ind w:left="708"/>
        <w:jc w:val="both"/>
        <w:rPr>
          <w:b/>
          <w:bCs/>
        </w:rPr>
      </w:pPr>
    </w:p>
    <w:p w14:paraId="0820B584" w14:textId="36320F69" w:rsidR="00416D45" w:rsidRDefault="00940CE1" w:rsidP="00256080">
      <w:pPr>
        <w:ind w:left="708"/>
        <w:jc w:val="both"/>
        <w:rPr>
          <w:b/>
          <w:bCs/>
        </w:rPr>
      </w:pPr>
      <w:r w:rsidRPr="00416D45">
        <w:rPr>
          <w:b/>
          <w:bCs/>
        </w:rPr>
        <w:drawing>
          <wp:anchor distT="0" distB="0" distL="114300" distR="114300" simplePos="0" relativeHeight="251661312" behindDoc="0" locked="0" layoutInCell="1" allowOverlap="1" wp14:anchorId="2DE065CD" wp14:editId="46D76D60">
            <wp:simplePos x="0" y="0"/>
            <wp:positionH relativeFrom="margin">
              <wp:posOffset>243840</wp:posOffset>
            </wp:positionH>
            <wp:positionV relativeFrom="paragraph">
              <wp:posOffset>234315</wp:posOffset>
            </wp:positionV>
            <wp:extent cx="4819650" cy="3014345"/>
            <wp:effectExtent l="0" t="0" r="0" b="0"/>
            <wp:wrapSquare wrapText="bothSides"/>
            <wp:docPr id="336848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48216" name=""/>
                    <pic:cNvPicPr/>
                  </pic:nvPicPr>
                  <pic:blipFill>
                    <a:blip r:embed="rId12">
                      <a:extLst>
                        <a:ext uri="{28A0092B-C50C-407E-A947-70E740481C1C}">
                          <a14:useLocalDpi xmlns:a14="http://schemas.microsoft.com/office/drawing/2010/main" val="0"/>
                        </a:ext>
                      </a:extLst>
                    </a:blip>
                    <a:stretch>
                      <a:fillRect/>
                    </a:stretch>
                  </pic:blipFill>
                  <pic:spPr>
                    <a:xfrm>
                      <a:off x="0" y="0"/>
                      <a:ext cx="4819650" cy="3014345"/>
                    </a:xfrm>
                    <a:prstGeom prst="rect">
                      <a:avLst/>
                    </a:prstGeom>
                  </pic:spPr>
                </pic:pic>
              </a:graphicData>
            </a:graphic>
            <wp14:sizeRelH relativeFrom="margin">
              <wp14:pctWidth>0</wp14:pctWidth>
            </wp14:sizeRelH>
            <wp14:sizeRelV relativeFrom="margin">
              <wp14:pctHeight>0</wp14:pctHeight>
            </wp14:sizeRelV>
          </wp:anchor>
        </w:drawing>
      </w:r>
      <w:r w:rsidR="00416D45">
        <w:rPr>
          <w:b/>
          <w:bCs/>
        </w:rPr>
        <w:t xml:space="preserve">9 </w:t>
      </w:r>
      <w:r w:rsidR="00416D45">
        <w:rPr>
          <w:b/>
          <w:bCs/>
        </w:rPr>
        <w:t>clusters</w:t>
      </w:r>
      <w:r w:rsidR="00416D45">
        <w:rPr>
          <w:b/>
          <w:bCs/>
        </w:rPr>
        <w:t xml:space="preserve">: </w:t>
      </w:r>
      <w:r w:rsidR="00416D45" w:rsidRPr="00341F09">
        <w:t>erro RMS</w:t>
      </w:r>
      <w:r w:rsidR="00416D45">
        <w:t xml:space="preserve"> volta a aumentar</w:t>
      </w:r>
    </w:p>
    <w:p w14:paraId="7BA8D66C" w14:textId="39FC2D41" w:rsidR="00416D45" w:rsidRDefault="00416D45" w:rsidP="00256080">
      <w:pPr>
        <w:ind w:left="708"/>
        <w:jc w:val="both"/>
        <w:rPr>
          <w:b/>
          <w:bCs/>
        </w:rPr>
      </w:pPr>
    </w:p>
    <w:p w14:paraId="0725270B" w14:textId="1B3A5D41" w:rsidR="00416D45" w:rsidRDefault="00416D45" w:rsidP="00256080">
      <w:pPr>
        <w:ind w:firstLine="708"/>
        <w:rPr>
          <w:b/>
          <w:bCs/>
        </w:rPr>
      </w:pPr>
      <w:r>
        <w:rPr>
          <w:b/>
          <w:bCs/>
        </w:rPr>
        <w:lastRenderedPageBreak/>
        <w:t xml:space="preserve">1472 </w:t>
      </w:r>
      <w:r>
        <w:rPr>
          <w:b/>
          <w:bCs/>
        </w:rPr>
        <w:t>clusters</w:t>
      </w:r>
      <w:r>
        <w:rPr>
          <w:b/>
          <w:bCs/>
        </w:rPr>
        <w:t xml:space="preserve">: </w:t>
      </w:r>
      <w:r w:rsidRPr="00341F09">
        <w:t>erro RMS</w:t>
      </w:r>
      <w:r>
        <w:t xml:space="preserve"> </w:t>
      </w:r>
      <w:r>
        <w:t>zera</w:t>
      </w:r>
      <w:r w:rsidRPr="00416D45">
        <w:rPr>
          <w:b/>
          <w:bCs/>
        </w:rPr>
        <w:drawing>
          <wp:inline distT="0" distB="0" distL="0" distR="0" wp14:anchorId="5EAA3B8A" wp14:editId="514ACF73">
            <wp:extent cx="5400040" cy="1863090"/>
            <wp:effectExtent l="0" t="0" r="0" b="3810"/>
            <wp:docPr id="2656984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8448" name=""/>
                    <pic:cNvPicPr/>
                  </pic:nvPicPr>
                  <pic:blipFill>
                    <a:blip r:embed="rId13"/>
                    <a:stretch>
                      <a:fillRect/>
                    </a:stretch>
                  </pic:blipFill>
                  <pic:spPr>
                    <a:xfrm>
                      <a:off x="0" y="0"/>
                      <a:ext cx="5400040" cy="1863090"/>
                    </a:xfrm>
                    <a:prstGeom prst="rect">
                      <a:avLst/>
                    </a:prstGeom>
                  </pic:spPr>
                </pic:pic>
              </a:graphicData>
            </a:graphic>
          </wp:inline>
        </w:drawing>
      </w:r>
    </w:p>
    <w:p w14:paraId="583F2A5C" w14:textId="77777777" w:rsidR="00416D45" w:rsidRDefault="00416D45" w:rsidP="00256080">
      <w:pPr>
        <w:jc w:val="both"/>
        <w:rPr>
          <w:b/>
          <w:bCs/>
        </w:rPr>
      </w:pPr>
    </w:p>
    <w:p w14:paraId="2DC31CA5" w14:textId="77777777" w:rsidR="00416D45" w:rsidRDefault="00416D45" w:rsidP="00256080">
      <w:pPr>
        <w:jc w:val="both"/>
        <w:rPr>
          <w:b/>
          <w:bCs/>
        </w:rPr>
      </w:pPr>
    </w:p>
    <w:p w14:paraId="4370DEC4" w14:textId="77777777" w:rsidR="008A6B02" w:rsidRDefault="008A6B02" w:rsidP="00256080">
      <w:pPr>
        <w:jc w:val="both"/>
        <w:rPr>
          <w:b/>
          <w:bCs/>
        </w:rPr>
      </w:pPr>
    </w:p>
    <w:p w14:paraId="24E15761" w14:textId="77777777" w:rsidR="008A6B02" w:rsidRDefault="008A6B02" w:rsidP="00256080">
      <w:pPr>
        <w:jc w:val="both"/>
        <w:rPr>
          <w:b/>
          <w:bCs/>
        </w:rPr>
      </w:pPr>
    </w:p>
    <w:p w14:paraId="3EEBA1CD" w14:textId="77777777" w:rsidR="008A6B02" w:rsidRDefault="008A6B02" w:rsidP="00256080">
      <w:pPr>
        <w:jc w:val="both"/>
        <w:rPr>
          <w:b/>
          <w:bCs/>
        </w:rPr>
      </w:pPr>
    </w:p>
    <w:p w14:paraId="6D8E40B3" w14:textId="77777777" w:rsidR="008A6B02" w:rsidRDefault="008A6B02" w:rsidP="00256080">
      <w:pPr>
        <w:jc w:val="both"/>
        <w:rPr>
          <w:b/>
          <w:bCs/>
        </w:rPr>
      </w:pPr>
    </w:p>
    <w:p w14:paraId="26D3499A" w14:textId="77777777" w:rsidR="008A6B02" w:rsidRDefault="008A6B02" w:rsidP="00256080">
      <w:pPr>
        <w:jc w:val="both"/>
        <w:rPr>
          <w:b/>
          <w:bCs/>
        </w:rPr>
      </w:pPr>
    </w:p>
    <w:p w14:paraId="3B69039E" w14:textId="77777777" w:rsidR="008A6B02" w:rsidRDefault="008A6B02" w:rsidP="00256080">
      <w:pPr>
        <w:jc w:val="both"/>
        <w:rPr>
          <w:b/>
          <w:bCs/>
        </w:rPr>
      </w:pPr>
    </w:p>
    <w:p w14:paraId="499CE389" w14:textId="77777777" w:rsidR="008A6B02" w:rsidRDefault="008A6B02" w:rsidP="00256080">
      <w:pPr>
        <w:jc w:val="both"/>
        <w:rPr>
          <w:b/>
          <w:bCs/>
        </w:rPr>
      </w:pPr>
    </w:p>
    <w:p w14:paraId="673ECC8A" w14:textId="77777777" w:rsidR="008A6B02" w:rsidRDefault="008A6B02" w:rsidP="00256080">
      <w:pPr>
        <w:jc w:val="both"/>
        <w:rPr>
          <w:b/>
          <w:bCs/>
        </w:rPr>
      </w:pPr>
    </w:p>
    <w:p w14:paraId="16030334" w14:textId="77777777" w:rsidR="008A6B02" w:rsidRDefault="008A6B02" w:rsidP="00256080">
      <w:pPr>
        <w:jc w:val="both"/>
        <w:rPr>
          <w:b/>
          <w:bCs/>
        </w:rPr>
      </w:pPr>
    </w:p>
    <w:p w14:paraId="4AED3779" w14:textId="77777777" w:rsidR="00940CE1" w:rsidRDefault="00940CE1" w:rsidP="00256080">
      <w:pPr>
        <w:jc w:val="both"/>
        <w:rPr>
          <w:b/>
          <w:bCs/>
        </w:rPr>
      </w:pPr>
    </w:p>
    <w:p w14:paraId="0B36BC8E" w14:textId="77777777" w:rsidR="00940CE1" w:rsidRDefault="00940CE1" w:rsidP="00256080">
      <w:pPr>
        <w:jc w:val="both"/>
        <w:rPr>
          <w:b/>
          <w:bCs/>
        </w:rPr>
      </w:pPr>
    </w:p>
    <w:p w14:paraId="7DB9939C" w14:textId="77777777" w:rsidR="00940CE1" w:rsidRDefault="00940CE1" w:rsidP="00256080">
      <w:pPr>
        <w:jc w:val="both"/>
        <w:rPr>
          <w:b/>
          <w:bCs/>
        </w:rPr>
      </w:pPr>
    </w:p>
    <w:p w14:paraId="40C7263B" w14:textId="77777777" w:rsidR="00940CE1" w:rsidRDefault="00940CE1" w:rsidP="00256080">
      <w:pPr>
        <w:jc w:val="both"/>
        <w:rPr>
          <w:b/>
          <w:bCs/>
        </w:rPr>
      </w:pPr>
    </w:p>
    <w:p w14:paraId="68198D0E" w14:textId="77777777" w:rsidR="00940CE1" w:rsidRDefault="00940CE1" w:rsidP="00256080">
      <w:pPr>
        <w:jc w:val="both"/>
        <w:rPr>
          <w:b/>
          <w:bCs/>
        </w:rPr>
      </w:pPr>
    </w:p>
    <w:p w14:paraId="784A9FDF" w14:textId="77777777" w:rsidR="00940CE1" w:rsidRDefault="00940CE1" w:rsidP="00256080">
      <w:pPr>
        <w:jc w:val="both"/>
        <w:rPr>
          <w:b/>
          <w:bCs/>
        </w:rPr>
      </w:pPr>
    </w:p>
    <w:p w14:paraId="0A1B6250" w14:textId="77777777" w:rsidR="00940CE1" w:rsidRDefault="00940CE1" w:rsidP="00256080">
      <w:pPr>
        <w:jc w:val="both"/>
        <w:rPr>
          <w:b/>
          <w:bCs/>
        </w:rPr>
      </w:pPr>
    </w:p>
    <w:p w14:paraId="64AB63EE" w14:textId="77777777" w:rsidR="00940CE1" w:rsidRDefault="00940CE1" w:rsidP="00256080">
      <w:pPr>
        <w:jc w:val="both"/>
        <w:rPr>
          <w:b/>
          <w:bCs/>
        </w:rPr>
      </w:pPr>
    </w:p>
    <w:p w14:paraId="1FF7DF23" w14:textId="77777777" w:rsidR="00940CE1" w:rsidRDefault="00940CE1" w:rsidP="00256080">
      <w:pPr>
        <w:jc w:val="both"/>
        <w:rPr>
          <w:b/>
          <w:bCs/>
        </w:rPr>
      </w:pPr>
    </w:p>
    <w:p w14:paraId="173BAE27" w14:textId="77777777" w:rsidR="00940CE1" w:rsidRDefault="00940CE1" w:rsidP="00256080">
      <w:pPr>
        <w:jc w:val="both"/>
        <w:rPr>
          <w:b/>
          <w:bCs/>
        </w:rPr>
      </w:pPr>
    </w:p>
    <w:p w14:paraId="537F00F7" w14:textId="77777777" w:rsidR="00940CE1" w:rsidRDefault="00940CE1" w:rsidP="00256080">
      <w:pPr>
        <w:jc w:val="both"/>
        <w:rPr>
          <w:b/>
          <w:bCs/>
        </w:rPr>
      </w:pPr>
    </w:p>
    <w:p w14:paraId="7CFC9DDD" w14:textId="77777777" w:rsidR="00940CE1" w:rsidRDefault="00940CE1" w:rsidP="00256080">
      <w:pPr>
        <w:jc w:val="both"/>
        <w:rPr>
          <w:b/>
          <w:bCs/>
        </w:rPr>
      </w:pPr>
    </w:p>
    <w:p w14:paraId="75F5C78E" w14:textId="637DBA3F" w:rsidR="008A6B02" w:rsidRPr="00256080" w:rsidRDefault="00341F09" w:rsidP="00256080">
      <w:pPr>
        <w:pStyle w:val="PargrafodaLista"/>
        <w:numPr>
          <w:ilvl w:val="0"/>
          <w:numId w:val="8"/>
        </w:numPr>
        <w:jc w:val="both"/>
        <w:rPr>
          <w:b/>
          <w:bCs/>
          <w:sz w:val="24"/>
          <w:szCs w:val="24"/>
        </w:rPr>
      </w:pPr>
      <w:r w:rsidRPr="00256080">
        <w:rPr>
          <w:b/>
          <w:bCs/>
          <w:sz w:val="24"/>
          <w:szCs w:val="24"/>
        </w:rPr>
        <w:lastRenderedPageBreak/>
        <w:t>Resultados – Regras de Associação (</w:t>
      </w:r>
      <w:proofErr w:type="spellStart"/>
      <w:r w:rsidRPr="00256080">
        <w:rPr>
          <w:b/>
          <w:bCs/>
          <w:sz w:val="24"/>
          <w:szCs w:val="24"/>
        </w:rPr>
        <w:t>Apriori</w:t>
      </w:r>
      <w:proofErr w:type="spellEnd"/>
      <w:r w:rsidRPr="00256080">
        <w:rPr>
          <w:b/>
          <w:bCs/>
          <w:sz w:val="24"/>
          <w:szCs w:val="24"/>
        </w:rPr>
        <w:t>)</w:t>
      </w:r>
    </w:p>
    <w:p w14:paraId="4BA017BF" w14:textId="4210E6FD" w:rsidR="008A6B02" w:rsidRPr="008A6B02" w:rsidRDefault="008A6B02" w:rsidP="00256080">
      <w:pPr>
        <w:ind w:firstLine="360"/>
        <w:jc w:val="both"/>
      </w:pPr>
      <w:r w:rsidRPr="008A6B02">
        <w:drawing>
          <wp:anchor distT="0" distB="0" distL="114300" distR="114300" simplePos="0" relativeHeight="251662336" behindDoc="0" locked="0" layoutInCell="1" allowOverlap="1" wp14:anchorId="21790758" wp14:editId="2B9EBA70">
            <wp:simplePos x="0" y="0"/>
            <wp:positionH relativeFrom="margin">
              <wp:posOffset>-280035</wp:posOffset>
            </wp:positionH>
            <wp:positionV relativeFrom="paragraph">
              <wp:posOffset>1150620</wp:posOffset>
            </wp:positionV>
            <wp:extent cx="6000750" cy="3801745"/>
            <wp:effectExtent l="0" t="0" r="0" b="8255"/>
            <wp:wrapSquare wrapText="bothSides"/>
            <wp:docPr id="1829762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62707" name=""/>
                    <pic:cNvPicPr/>
                  </pic:nvPicPr>
                  <pic:blipFill rotWithShape="1">
                    <a:blip r:embed="rId14">
                      <a:extLst>
                        <a:ext uri="{28A0092B-C50C-407E-A947-70E740481C1C}">
                          <a14:useLocalDpi xmlns:a14="http://schemas.microsoft.com/office/drawing/2010/main" val="0"/>
                        </a:ext>
                      </a:extLst>
                    </a:blip>
                    <a:srcRect r="2987"/>
                    <a:stretch>
                      <a:fillRect/>
                    </a:stretch>
                  </pic:blipFill>
                  <pic:spPr bwMode="auto">
                    <a:xfrm>
                      <a:off x="0" y="0"/>
                      <a:ext cx="6000750" cy="3801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A6B02">
        <w:t xml:space="preserve">A análise de regras de associação foi realizada com o algoritmo </w:t>
      </w:r>
      <w:proofErr w:type="spellStart"/>
      <w:r w:rsidRPr="008A6B02">
        <w:t>Apriori</w:t>
      </w:r>
      <w:proofErr w:type="spellEnd"/>
      <w:r w:rsidRPr="008A6B02">
        <w:t xml:space="preserve"> no </w:t>
      </w:r>
      <w:proofErr w:type="spellStart"/>
      <w:r w:rsidRPr="008A6B02">
        <w:t>Weka</w:t>
      </w:r>
      <w:proofErr w:type="spellEnd"/>
      <w:r w:rsidRPr="008A6B02">
        <w:t xml:space="preserve">, utilizando apenas os atributos categorizados da base de dados: </w:t>
      </w:r>
      <w:r w:rsidRPr="008A6B02">
        <w:rPr>
          <w:i/>
          <w:iCs/>
        </w:rPr>
        <w:t>idade-</w:t>
      </w:r>
      <w:proofErr w:type="spellStart"/>
      <w:r w:rsidRPr="008A6B02">
        <w:rPr>
          <w:i/>
          <w:iCs/>
        </w:rPr>
        <w:t>cat</w:t>
      </w:r>
      <w:proofErr w:type="spellEnd"/>
      <w:r w:rsidRPr="008A6B02">
        <w:t xml:space="preserve">, </w:t>
      </w:r>
      <w:r w:rsidRPr="008A6B02">
        <w:rPr>
          <w:i/>
          <w:iCs/>
        </w:rPr>
        <w:t>faixas-valor</w:t>
      </w:r>
      <w:r w:rsidRPr="008A6B02">
        <w:t xml:space="preserve">, </w:t>
      </w:r>
      <w:r w:rsidRPr="008A6B02">
        <w:rPr>
          <w:i/>
          <w:iCs/>
        </w:rPr>
        <w:t>faixas-atrasos</w:t>
      </w:r>
      <w:r w:rsidRPr="008A6B02">
        <w:t xml:space="preserve">, </w:t>
      </w:r>
      <w:r w:rsidRPr="008A6B02">
        <w:rPr>
          <w:i/>
          <w:iCs/>
        </w:rPr>
        <w:t>contatos</w:t>
      </w:r>
      <w:r w:rsidRPr="008A6B02">
        <w:t xml:space="preserve">, </w:t>
      </w:r>
      <w:r w:rsidRPr="008A6B02">
        <w:rPr>
          <w:i/>
          <w:iCs/>
        </w:rPr>
        <w:t>contatos-efetivos</w:t>
      </w:r>
      <w:r w:rsidRPr="008A6B02">
        <w:t xml:space="preserve"> e </w:t>
      </w:r>
      <w:r w:rsidRPr="008A6B02">
        <w:rPr>
          <w:i/>
          <w:iCs/>
        </w:rPr>
        <w:t>Acordo-cat</w:t>
      </w:r>
      <w:r w:rsidRPr="008A6B02">
        <w:t>. Para a execução, foram definidos parâmetros de suporte mínimo de 10% (ou seja, a regra deveria aparecer em pelo menos 477 registros da base) e confiança mínima de 90%.</w:t>
      </w:r>
    </w:p>
    <w:p w14:paraId="316A7A09" w14:textId="77777777" w:rsidR="008A6B02" w:rsidRPr="008A6B02" w:rsidRDefault="008A6B02" w:rsidP="00256080">
      <w:pPr>
        <w:ind w:firstLine="360"/>
        <w:jc w:val="both"/>
      </w:pPr>
      <w:r w:rsidRPr="008A6B02">
        <w:t>O resultado mostrou que as regras mais relevantes estão relacionadas principalmente ao número de contatos efetivos realizados pela central de cobrança. Algumas regras encontradas foram:</w:t>
      </w:r>
    </w:p>
    <w:p w14:paraId="5CD88A34" w14:textId="61D39745" w:rsidR="008A6B02" w:rsidRPr="008A6B02" w:rsidRDefault="008A6B02" w:rsidP="00256080">
      <w:pPr>
        <w:numPr>
          <w:ilvl w:val="0"/>
          <w:numId w:val="7"/>
        </w:numPr>
        <w:jc w:val="both"/>
      </w:pPr>
      <w:r w:rsidRPr="008A6B02">
        <w:t>Se contatos = Poucos e Acordo-</w:t>
      </w:r>
      <w:proofErr w:type="spellStart"/>
      <w:r w:rsidRPr="008A6B02">
        <w:t>cat</w:t>
      </w:r>
      <w:proofErr w:type="spellEnd"/>
      <w:r w:rsidRPr="008A6B02">
        <w:t xml:space="preserve"> = Não, então contatos-efetivos = Um</w:t>
      </w:r>
      <w:r w:rsidRPr="008A6B02">
        <w:br/>
        <w:t xml:space="preserve">(confiança: 94%, </w:t>
      </w:r>
      <w:proofErr w:type="spellStart"/>
      <w:r w:rsidRPr="008A6B02">
        <w:t>lift</w:t>
      </w:r>
      <w:proofErr w:type="spellEnd"/>
      <w:r w:rsidRPr="008A6B02">
        <w:t>: 1.1).</w:t>
      </w:r>
    </w:p>
    <w:p w14:paraId="7A3ACC0C" w14:textId="0A2E5099" w:rsidR="008A6B02" w:rsidRPr="008A6B02" w:rsidRDefault="008A6B02" w:rsidP="00256080">
      <w:pPr>
        <w:numPr>
          <w:ilvl w:val="0"/>
          <w:numId w:val="7"/>
        </w:numPr>
        <w:jc w:val="both"/>
      </w:pPr>
      <w:r w:rsidRPr="008A6B02">
        <w:t>Se faixas-atrasos = 0–15 dias e contatos = Poucos, então contatos-efetivos = Um</w:t>
      </w:r>
      <w:r w:rsidRPr="008A6B02">
        <w:br/>
        <w:t xml:space="preserve">(confiança: 91%, </w:t>
      </w:r>
      <w:proofErr w:type="spellStart"/>
      <w:r w:rsidRPr="008A6B02">
        <w:t>lift</w:t>
      </w:r>
      <w:proofErr w:type="spellEnd"/>
      <w:r w:rsidRPr="008A6B02">
        <w:t>: 1.06).</w:t>
      </w:r>
    </w:p>
    <w:p w14:paraId="3CB2DC6D" w14:textId="77777777" w:rsidR="008A6B02" w:rsidRPr="008A6B02" w:rsidRDefault="008A6B02" w:rsidP="00256080">
      <w:pPr>
        <w:numPr>
          <w:ilvl w:val="0"/>
          <w:numId w:val="7"/>
        </w:numPr>
        <w:jc w:val="both"/>
      </w:pPr>
      <w:r w:rsidRPr="008A6B02">
        <w:t>Se Acordo-</w:t>
      </w:r>
      <w:proofErr w:type="spellStart"/>
      <w:r w:rsidRPr="008A6B02">
        <w:t>cat</w:t>
      </w:r>
      <w:proofErr w:type="spellEnd"/>
      <w:r w:rsidRPr="008A6B02">
        <w:t xml:space="preserve"> = Não, então contatos-efetivos = Um</w:t>
      </w:r>
      <w:r w:rsidRPr="008A6B02">
        <w:br/>
        <w:t xml:space="preserve">(confiança: 91%, </w:t>
      </w:r>
      <w:proofErr w:type="spellStart"/>
      <w:r w:rsidRPr="008A6B02">
        <w:t>lift</w:t>
      </w:r>
      <w:proofErr w:type="spellEnd"/>
      <w:r w:rsidRPr="008A6B02">
        <w:t>: 1.06).</w:t>
      </w:r>
    </w:p>
    <w:p w14:paraId="34BF0303" w14:textId="1913F5A1" w:rsidR="008A6B02" w:rsidRPr="008A6B02" w:rsidRDefault="008A6B02" w:rsidP="00256080">
      <w:pPr>
        <w:ind w:firstLine="360"/>
        <w:jc w:val="both"/>
      </w:pPr>
      <w:r>
        <w:t>E</w:t>
      </w:r>
      <w:r w:rsidRPr="008A6B02">
        <w:t>ssas regras significam que a probabilidade de um cliente não fechar acordo aumenta quando existe apenas um contato efetivo. Em outras palavras, clientes pouco contatados, mesmo aqueles com atraso pequeno, acabam tendo baixa taxa de acordo.</w:t>
      </w:r>
    </w:p>
    <w:p w14:paraId="1EE35386" w14:textId="5AB557DA" w:rsidR="008A6B02" w:rsidRPr="008A6B02" w:rsidRDefault="008A6B02" w:rsidP="00256080">
      <w:pPr>
        <w:ind w:firstLine="360"/>
        <w:jc w:val="both"/>
      </w:pPr>
      <w:r w:rsidRPr="008A6B02">
        <w:t xml:space="preserve">O valor de confiança indica a proporção de casos em que a regra se confirma (por exemplo, 94% significa que em 94% dos registros onde o cliente não fechou acordo e teve poucos contatos, ele de fato recebeu apenas um contato efetivo). Já o </w:t>
      </w:r>
      <w:proofErr w:type="spellStart"/>
      <w:r w:rsidRPr="008A6B02">
        <w:t>lift</w:t>
      </w:r>
      <w:proofErr w:type="spellEnd"/>
      <w:r w:rsidRPr="008A6B02">
        <w:t xml:space="preserve"> mostra a “força” da regra em relação ao acaso (valores acima de 1 indicam que a regra é útil, embora neste caso os </w:t>
      </w:r>
      <w:proofErr w:type="spellStart"/>
      <w:r w:rsidRPr="008A6B02">
        <w:t>lifts</w:t>
      </w:r>
      <w:proofErr w:type="spellEnd"/>
      <w:r w:rsidRPr="008A6B02">
        <w:t xml:space="preserve"> estejam próximos de 1, o que mostra que as regras são </w:t>
      </w:r>
      <w:r w:rsidRPr="008A6B02">
        <w:t>relevantes,</w:t>
      </w:r>
      <w:r w:rsidRPr="008A6B02">
        <w:t xml:space="preserve"> mas não extremamente fortes).</w:t>
      </w:r>
    </w:p>
    <w:p w14:paraId="1207EF75" w14:textId="648D7055" w:rsidR="008A6B02" w:rsidRPr="008A6B02" w:rsidRDefault="008A6B02" w:rsidP="00256080">
      <w:pPr>
        <w:ind w:firstLine="360"/>
        <w:jc w:val="both"/>
      </w:pPr>
      <w:r w:rsidRPr="008A6B02">
        <w:lastRenderedPageBreak/>
        <w:t xml:space="preserve">Em síntese, o </w:t>
      </w:r>
      <w:proofErr w:type="spellStart"/>
      <w:r w:rsidRPr="008A6B02">
        <w:t>Apriori</w:t>
      </w:r>
      <w:proofErr w:type="spellEnd"/>
      <w:r w:rsidRPr="008A6B02">
        <w:t xml:space="preserve"> evidenciou que a efetividade do processo de contato é um fator decisivo para o fechamento de acordos. Esse resultado complementa a análise dos clusters, que também mostraram a separação clara entre clientes que fecham e não fecham acordo. Assim, a empresa pode direcionar estratégias de cobrança aumentando o número de contatos efetivos em determinados perfis de clientes, o que tende a elevar a taxa de sucesso das negociações.</w:t>
      </w:r>
    </w:p>
    <w:p w14:paraId="7AD3AD16" w14:textId="19B22D8A" w:rsidR="00341F09" w:rsidRPr="00341F09" w:rsidRDefault="00341F09" w:rsidP="00256080">
      <w:pPr>
        <w:jc w:val="both"/>
      </w:pPr>
    </w:p>
    <w:p w14:paraId="25A40D5F" w14:textId="0597677B" w:rsidR="00341F09" w:rsidRPr="00256080" w:rsidRDefault="00341F09" w:rsidP="00256080">
      <w:pPr>
        <w:pStyle w:val="PargrafodaLista"/>
        <w:numPr>
          <w:ilvl w:val="0"/>
          <w:numId w:val="8"/>
        </w:numPr>
        <w:jc w:val="both"/>
        <w:rPr>
          <w:sz w:val="24"/>
          <w:szCs w:val="24"/>
        </w:rPr>
      </w:pPr>
      <w:r w:rsidRPr="00256080">
        <w:rPr>
          <w:b/>
          <w:bCs/>
          <w:sz w:val="24"/>
          <w:szCs w:val="24"/>
        </w:rPr>
        <w:t xml:space="preserve">Relação entre Clusters e Regras </w:t>
      </w:r>
      <w:proofErr w:type="spellStart"/>
      <w:r w:rsidRPr="00256080">
        <w:rPr>
          <w:b/>
          <w:bCs/>
          <w:sz w:val="24"/>
          <w:szCs w:val="24"/>
        </w:rPr>
        <w:t>Apriori</w:t>
      </w:r>
      <w:proofErr w:type="spellEnd"/>
    </w:p>
    <w:p w14:paraId="2521CEFD" w14:textId="77777777" w:rsidR="00341F09" w:rsidRPr="00E15CF0" w:rsidRDefault="00341F09" w:rsidP="00256080">
      <w:pPr>
        <w:numPr>
          <w:ilvl w:val="0"/>
          <w:numId w:val="4"/>
        </w:numPr>
        <w:jc w:val="both"/>
      </w:pPr>
      <w:r w:rsidRPr="00E15CF0">
        <w:t>Regras ligadas ao número de contatos efetivos reforçam a interpretação de clusters com maior taxa de conversão, mostrando a importância do telemarketing ativo.</w:t>
      </w:r>
    </w:p>
    <w:p w14:paraId="0B75E44C" w14:textId="6BBE5AB3" w:rsidR="00E15CF0" w:rsidRPr="00E15CF0" w:rsidRDefault="00E15CF0" w:rsidP="00256080">
      <w:pPr>
        <w:numPr>
          <w:ilvl w:val="0"/>
          <w:numId w:val="4"/>
        </w:numPr>
        <w:jc w:val="both"/>
      </w:pPr>
      <w:r w:rsidRPr="00E15CF0">
        <w:t>Isso sugere que o cluster de “não acordo” não é apenas um grupo homogêneo de inadimplentes, mas sim um grupo caracterizado por pouca insistência da central de cobrança.</w:t>
      </w:r>
    </w:p>
    <w:p w14:paraId="0AB1F72A" w14:textId="56D20D28" w:rsidR="00E15CF0" w:rsidRPr="00E15CF0" w:rsidRDefault="00E15CF0" w:rsidP="00256080">
      <w:pPr>
        <w:numPr>
          <w:ilvl w:val="0"/>
          <w:numId w:val="4"/>
        </w:numPr>
        <w:jc w:val="both"/>
      </w:pPr>
      <w:r w:rsidRPr="00E15CF0">
        <w:t>Já os clusters de clientes com acordo podem estar associados aos casos em que houve mais de um contato efetivo, confirmando que maior esforço de cobrança aumenta a chance de negociação.</w:t>
      </w:r>
    </w:p>
    <w:p w14:paraId="1D0E9362" w14:textId="6389B810" w:rsidR="00341F09" w:rsidRPr="00341F09" w:rsidRDefault="00341F09" w:rsidP="00256080">
      <w:pPr>
        <w:jc w:val="both"/>
      </w:pPr>
    </w:p>
    <w:p w14:paraId="0257D57A" w14:textId="77777777" w:rsidR="00256080" w:rsidRPr="00256080" w:rsidRDefault="00341F09" w:rsidP="00256080">
      <w:pPr>
        <w:pStyle w:val="PargrafodaLista"/>
        <w:numPr>
          <w:ilvl w:val="0"/>
          <w:numId w:val="8"/>
        </w:numPr>
        <w:jc w:val="both"/>
      </w:pPr>
      <w:r w:rsidRPr="00256080">
        <w:rPr>
          <w:b/>
          <w:bCs/>
          <w:sz w:val="24"/>
          <w:szCs w:val="24"/>
        </w:rPr>
        <w:t>Conclusão</w:t>
      </w:r>
    </w:p>
    <w:p w14:paraId="4CEE2FF1" w14:textId="79425F88" w:rsidR="00E15CF0" w:rsidRPr="00E15CF0" w:rsidRDefault="00E15CF0" w:rsidP="00256080">
      <w:pPr>
        <w:ind w:firstLine="360"/>
        <w:jc w:val="both"/>
      </w:pPr>
      <w:r w:rsidRPr="00E15CF0">
        <w:t xml:space="preserve">A análise integrada de </w:t>
      </w:r>
      <w:proofErr w:type="spellStart"/>
      <w:r w:rsidRPr="00E15CF0">
        <w:t>clustering</w:t>
      </w:r>
      <w:proofErr w:type="spellEnd"/>
      <w:r w:rsidRPr="00E15CF0">
        <w:t xml:space="preserve"> (K-</w:t>
      </w:r>
      <w:proofErr w:type="spellStart"/>
      <w:r w:rsidRPr="00E15CF0">
        <w:t>means</w:t>
      </w:r>
      <w:proofErr w:type="spellEnd"/>
      <w:r w:rsidRPr="00E15CF0">
        <w:t>) e regras de associação (</w:t>
      </w:r>
      <w:proofErr w:type="spellStart"/>
      <w:r w:rsidRPr="00E15CF0">
        <w:t>Apriori</w:t>
      </w:r>
      <w:proofErr w:type="spellEnd"/>
      <w:r w:rsidRPr="00E15CF0">
        <w:t>) mostrou-se fundamental para compreender os padrões de comportamento dos clientes inadimplentes.</w:t>
      </w:r>
    </w:p>
    <w:p w14:paraId="68B2031F" w14:textId="77777777" w:rsidR="00E15CF0" w:rsidRPr="00E15CF0" w:rsidRDefault="00E15CF0" w:rsidP="00256080">
      <w:pPr>
        <w:ind w:firstLine="360"/>
        <w:jc w:val="both"/>
      </w:pPr>
      <w:r w:rsidRPr="00E15CF0">
        <w:t>O algoritmo K-</w:t>
      </w:r>
      <w:proofErr w:type="spellStart"/>
      <w:r w:rsidRPr="00E15CF0">
        <w:t>means</w:t>
      </w:r>
      <w:proofErr w:type="spellEnd"/>
      <w:r w:rsidRPr="00E15CF0">
        <w:t xml:space="preserve"> indicou que o número ótimo de clusters para representar a base é 7, sendo possível identificar grupos distintos de clientes, entre eles um cluster claramente formado por indivíduos que não fecham acordo.</w:t>
      </w:r>
    </w:p>
    <w:p w14:paraId="102E9C8C" w14:textId="77777777" w:rsidR="00E15CF0" w:rsidRPr="00E15CF0" w:rsidRDefault="00E15CF0" w:rsidP="00256080">
      <w:pPr>
        <w:ind w:firstLine="360"/>
        <w:jc w:val="both"/>
      </w:pPr>
      <w:r w:rsidRPr="00E15CF0">
        <w:t xml:space="preserve">As regras do </w:t>
      </w:r>
      <w:proofErr w:type="spellStart"/>
      <w:r w:rsidRPr="00E15CF0">
        <w:t>Apriori</w:t>
      </w:r>
      <w:proofErr w:type="spellEnd"/>
      <w:r w:rsidRPr="00E15CF0">
        <w:t xml:space="preserve"> complementaram essa descoberta ao evidenciar que a baixa efetividade de contatos está diretamente relacionada à ausência de acordos. Regras como “Acordo = Não </w:t>
      </w:r>
      <w:r w:rsidRPr="00E15CF0">
        <w:rPr>
          <w:rFonts w:ascii="Cambria Math" w:hAnsi="Cambria Math" w:cs="Cambria Math"/>
        </w:rPr>
        <w:t>⇒</w:t>
      </w:r>
      <w:r w:rsidRPr="00E15CF0">
        <w:t xml:space="preserve"> Contatos-efetivos = Um</w:t>
      </w:r>
      <w:r w:rsidRPr="00E15CF0">
        <w:rPr>
          <w:rFonts w:ascii="Calibri" w:hAnsi="Calibri" w:cs="Calibri"/>
        </w:rPr>
        <w:t>”</w:t>
      </w:r>
      <w:r w:rsidRPr="00E15CF0">
        <w:t xml:space="preserve"> (com mais de 90% de confian</w:t>
      </w:r>
      <w:r w:rsidRPr="00E15CF0">
        <w:rPr>
          <w:rFonts w:ascii="Calibri" w:hAnsi="Calibri" w:cs="Calibri"/>
        </w:rPr>
        <w:t>ç</w:t>
      </w:r>
      <w:r w:rsidRPr="00E15CF0">
        <w:t>a) refor</w:t>
      </w:r>
      <w:r w:rsidRPr="00E15CF0">
        <w:rPr>
          <w:rFonts w:ascii="Calibri" w:hAnsi="Calibri" w:cs="Calibri"/>
        </w:rPr>
        <w:t>ç</w:t>
      </w:r>
      <w:r w:rsidRPr="00E15CF0">
        <w:t>am que clientes que n</w:t>
      </w:r>
      <w:r w:rsidRPr="00E15CF0">
        <w:rPr>
          <w:rFonts w:ascii="Calibri" w:hAnsi="Calibri" w:cs="Calibri"/>
        </w:rPr>
        <w:t>ã</w:t>
      </w:r>
      <w:r w:rsidRPr="00E15CF0">
        <w:t>o negociam quase sempre receberam apenas um contato efetivo.</w:t>
      </w:r>
    </w:p>
    <w:p w14:paraId="673869FE" w14:textId="77777777" w:rsidR="00E15CF0" w:rsidRPr="00E15CF0" w:rsidRDefault="00E15CF0" w:rsidP="00256080">
      <w:pPr>
        <w:ind w:firstLine="360"/>
        <w:jc w:val="both"/>
      </w:pPr>
      <w:r w:rsidRPr="00E15CF0">
        <w:t>Dessa forma, a integração dos dois métodos não apenas separou os grupos de clientes, mas também explicou a causa da baixa taxa de acordo em determinados clusters: a insuficiência de interações efetivas da central de cobrança.</w:t>
      </w:r>
    </w:p>
    <w:p w14:paraId="7A472BE2" w14:textId="77777777" w:rsidR="00E15CF0" w:rsidRPr="00E15CF0" w:rsidRDefault="00E15CF0" w:rsidP="00256080">
      <w:pPr>
        <w:ind w:firstLine="360"/>
        <w:jc w:val="both"/>
      </w:pPr>
      <w:r w:rsidRPr="00E15CF0">
        <w:t>Portanto, a análise sugere que estratégias de cobrança mais bem-sucedidas dependem do aumento do número de contatos efetivos, especialmente em perfis de clientes com maior potencial de negociação, permitindo otimizar recursos e elevar a taxa de conversão.</w:t>
      </w:r>
    </w:p>
    <w:p w14:paraId="620DFE9B" w14:textId="3567171C" w:rsidR="00341F09" w:rsidRPr="00341F09" w:rsidRDefault="00341F09" w:rsidP="00256080">
      <w:pPr>
        <w:jc w:val="both"/>
      </w:pPr>
    </w:p>
    <w:p w14:paraId="725DAFCF" w14:textId="77DEAEEE" w:rsidR="00256080" w:rsidRDefault="00256080" w:rsidP="004950E0">
      <w:pPr>
        <w:jc w:val="both"/>
        <w:rPr>
          <w:b/>
          <w:bCs/>
        </w:rPr>
      </w:pPr>
    </w:p>
    <w:p w14:paraId="0AAA7F11" w14:textId="77777777" w:rsidR="004950E0" w:rsidRDefault="004950E0" w:rsidP="004950E0">
      <w:pPr>
        <w:jc w:val="both"/>
        <w:rPr>
          <w:b/>
          <w:bCs/>
        </w:rPr>
      </w:pPr>
    </w:p>
    <w:p w14:paraId="32881F67" w14:textId="77777777" w:rsidR="004950E0" w:rsidRDefault="004950E0" w:rsidP="004950E0">
      <w:pPr>
        <w:jc w:val="both"/>
        <w:rPr>
          <w:b/>
          <w:bCs/>
        </w:rPr>
      </w:pPr>
    </w:p>
    <w:p w14:paraId="7307FC61" w14:textId="77777777" w:rsidR="004950E0" w:rsidRDefault="004950E0" w:rsidP="004950E0">
      <w:pPr>
        <w:jc w:val="both"/>
        <w:rPr>
          <w:b/>
          <w:bCs/>
        </w:rPr>
      </w:pPr>
    </w:p>
    <w:p w14:paraId="44388836" w14:textId="77777777" w:rsidR="004950E0" w:rsidRDefault="004950E0" w:rsidP="004950E0">
      <w:pPr>
        <w:jc w:val="both"/>
      </w:pPr>
    </w:p>
    <w:p w14:paraId="71D066D4" w14:textId="593C333C" w:rsidR="002E17CF" w:rsidRPr="00E86F32" w:rsidRDefault="00256080" w:rsidP="00256080">
      <w:pPr>
        <w:jc w:val="center"/>
        <w:rPr>
          <w:b/>
          <w:bCs/>
          <w:sz w:val="28"/>
          <w:szCs w:val="28"/>
        </w:rPr>
      </w:pPr>
      <w:r w:rsidRPr="00E86F32">
        <w:rPr>
          <w:b/>
          <w:bCs/>
          <w:sz w:val="28"/>
          <w:szCs w:val="28"/>
        </w:rPr>
        <w:lastRenderedPageBreak/>
        <w:t>Relatório de Análise:</w:t>
      </w:r>
      <w:r w:rsidRPr="00E86F32">
        <w:rPr>
          <w:b/>
          <w:bCs/>
          <w:sz w:val="28"/>
          <w:szCs w:val="28"/>
        </w:rPr>
        <w:t xml:space="preserve"> </w:t>
      </w:r>
      <w:r w:rsidRPr="00E86F32">
        <w:rPr>
          <w:b/>
          <w:bCs/>
          <w:sz w:val="28"/>
          <w:szCs w:val="28"/>
        </w:rPr>
        <w:t>gráfico</w:t>
      </w:r>
      <w:r w:rsidRPr="00E86F32">
        <w:rPr>
          <w:b/>
          <w:bCs/>
          <w:sz w:val="28"/>
          <w:szCs w:val="28"/>
        </w:rPr>
        <w:t xml:space="preserve"> de </w:t>
      </w:r>
      <w:r w:rsidRPr="00E86F32">
        <w:rPr>
          <w:b/>
          <w:bCs/>
          <w:sz w:val="28"/>
          <w:szCs w:val="28"/>
        </w:rPr>
        <w:t xml:space="preserve">erro RMS com </w:t>
      </w:r>
      <w:r w:rsidRPr="00E86F32">
        <w:rPr>
          <w:b/>
          <w:bCs/>
          <w:sz w:val="28"/>
          <w:szCs w:val="28"/>
        </w:rPr>
        <w:t>K-</w:t>
      </w:r>
      <w:proofErr w:type="spellStart"/>
      <w:r w:rsidRPr="00E86F32">
        <w:rPr>
          <w:b/>
          <w:bCs/>
          <w:sz w:val="28"/>
          <w:szCs w:val="28"/>
        </w:rPr>
        <w:t>means</w:t>
      </w:r>
      <w:proofErr w:type="spellEnd"/>
    </w:p>
    <w:p w14:paraId="32198083" w14:textId="77777777" w:rsidR="002E17CF" w:rsidRPr="002E17CF" w:rsidRDefault="002E17CF" w:rsidP="002E17CF">
      <w:pPr>
        <w:ind w:firstLine="708"/>
        <w:jc w:val="both"/>
      </w:pPr>
      <w:r w:rsidRPr="002E17CF">
        <w:t xml:space="preserve">No segundo experimento, utilizou-se a base de dados </w:t>
      </w:r>
      <w:proofErr w:type="spellStart"/>
      <w:r w:rsidRPr="002E17CF">
        <w:t>IrisDataSet</w:t>
      </w:r>
      <w:proofErr w:type="spellEnd"/>
      <w:r w:rsidRPr="002E17CF">
        <w:t xml:space="preserve"> contida no arquivo </w:t>
      </w:r>
      <w:r w:rsidRPr="002E17CF">
        <w:rPr>
          <w:i/>
          <w:iCs/>
        </w:rPr>
        <w:t>iris.csv</w:t>
      </w:r>
      <w:r w:rsidRPr="002E17CF">
        <w:t xml:space="preserve">, amplamente conhecida em experimentos de aprendizado de máquina e </w:t>
      </w:r>
      <w:proofErr w:type="spellStart"/>
      <w:r w:rsidRPr="002E17CF">
        <w:t>clustering</w:t>
      </w:r>
      <w:proofErr w:type="spellEnd"/>
      <w:r w:rsidRPr="002E17CF">
        <w:t>. Antes da execução do K-</w:t>
      </w:r>
      <w:proofErr w:type="spellStart"/>
      <w:r w:rsidRPr="002E17CF">
        <w:t>Means</w:t>
      </w:r>
      <w:proofErr w:type="spellEnd"/>
      <w:r w:rsidRPr="002E17CF">
        <w:t>, o atributo referente às variedades originais das flores (</w:t>
      </w:r>
      <w:proofErr w:type="spellStart"/>
      <w:r w:rsidRPr="002E17CF">
        <w:t>Setosa</w:t>
      </w:r>
      <w:proofErr w:type="spellEnd"/>
      <w:r w:rsidRPr="002E17CF">
        <w:t xml:space="preserve">, Versicolor e </w:t>
      </w:r>
      <w:proofErr w:type="spellStart"/>
      <w:r w:rsidRPr="002E17CF">
        <w:t>Virginica</w:t>
      </w:r>
      <w:proofErr w:type="spellEnd"/>
      <w:r w:rsidRPr="002E17CF">
        <w:t>) foi removido, garantindo que o algoritmo formasse clusters sem referência às classes verdadeiras, de modo a avaliar sua capacidade de segmentação puramente baseada nos atributos numéricos.</w:t>
      </w:r>
    </w:p>
    <w:p w14:paraId="130DB43F" w14:textId="247153A5" w:rsidR="002E17CF" w:rsidRPr="002E17CF" w:rsidRDefault="002E17CF" w:rsidP="002E17CF">
      <w:pPr>
        <w:ind w:firstLine="708"/>
        <w:jc w:val="both"/>
      </w:pPr>
      <w:r w:rsidRPr="002E17CF">
        <w:t>O K-</w:t>
      </w:r>
      <w:proofErr w:type="spellStart"/>
      <w:r w:rsidRPr="002E17CF">
        <w:t>Means</w:t>
      </w:r>
      <w:proofErr w:type="spellEnd"/>
      <w:r w:rsidRPr="002E17CF">
        <w:t xml:space="preserve"> foi executado no </w:t>
      </w:r>
      <w:proofErr w:type="spellStart"/>
      <w:r w:rsidRPr="002E17CF">
        <w:t>Weka</w:t>
      </w:r>
      <w:proofErr w:type="spellEnd"/>
      <w:r w:rsidRPr="002E17CF">
        <w:t xml:space="preserve"> testando diferentes números de clusters (</w:t>
      </w:r>
      <w:r w:rsidRPr="002E17CF">
        <w:rPr>
          <w:i/>
          <w:iCs/>
        </w:rPr>
        <w:t>k</w:t>
      </w:r>
      <w:r w:rsidRPr="002E17CF">
        <w:t xml:space="preserve">), e o desempenho do modelo foi avaliado utilizando o erro RMS (Root </w:t>
      </w:r>
      <w:proofErr w:type="spellStart"/>
      <w:r w:rsidRPr="002E17CF">
        <w:t>Mean</w:t>
      </w:r>
      <w:proofErr w:type="spellEnd"/>
      <w:r w:rsidRPr="002E17CF">
        <w:t xml:space="preserve"> Square), representando a média do desvio quadrático entre os pontos de dados e os </w:t>
      </w:r>
      <w:proofErr w:type="spellStart"/>
      <w:r w:rsidRPr="002E17CF">
        <w:t>centróides</w:t>
      </w:r>
      <w:proofErr w:type="spellEnd"/>
      <w:r w:rsidRPr="002E17CF">
        <w:t xml:space="preserve"> de seus respectivos clusters. Valores menores de RMS indicam clusters mais bem ajustados aos dados.</w:t>
      </w:r>
    </w:p>
    <w:tbl>
      <w:tblPr>
        <w:tblpPr w:leftFromText="141" w:rightFromText="141" w:vertAnchor="page" w:horzAnchor="margin" w:tblpXSpec="center" w:tblpY="6136"/>
        <w:tblW w:w="0" w:type="auto"/>
        <w:tblCellMar>
          <w:left w:w="70" w:type="dxa"/>
          <w:right w:w="70" w:type="dxa"/>
        </w:tblCellMar>
        <w:tblLook w:val="04A0" w:firstRow="1" w:lastRow="0" w:firstColumn="1" w:lastColumn="0" w:noHBand="0" w:noVBand="1"/>
      </w:tblPr>
      <w:tblGrid>
        <w:gridCol w:w="1590"/>
        <w:gridCol w:w="1645"/>
      </w:tblGrid>
      <w:tr w:rsidR="004950E0" w:rsidRPr="004950E0" w14:paraId="5A336DBA" w14:textId="77777777" w:rsidTr="004950E0">
        <w:trPr>
          <w:trHeight w:val="663"/>
        </w:trPr>
        <w:tc>
          <w:tcPr>
            <w:tcW w:w="0" w:type="auto"/>
            <w:tcBorders>
              <w:top w:val="single" w:sz="8" w:space="0" w:color="FFFFFF"/>
              <w:left w:val="single" w:sz="8" w:space="0" w:color="FFFFFF"/>
              <w:bottom w:val="single" w:sz="8" w:space="0" w:color="FFFFFF"/>
              <w:right w:val="nil"/>
            </w:tcBorders>
            <w:shd w:val="clear" w:color="000000" w:fill="5B9BD5"/>
            <w:vAlign w:val="center"/>
            <w:hideMark/>
          </w:tcPr>
          <w:p w14:paraId="2533DC54"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themeColor="background1"/>
                <w:sz w:val="18"/>
                <w:szCs w:val="18"/>
              </w:rPr>
              <w:t>Número de clusters</w:t>
            </w:r>
          </w:p>
        </w:tc>
        <w:tc>
          <w:tcPr>
            <w:tcW w:w="0" w:type="auto"/>
            <w:tcBorders>
              <w:top w:val="single" w:sz="8" w:space="0" w:color="FFFFFF"/>
              <w:left w:val="nil"/>
              <w:bottom w:val="single" w:sz="8" w:space="0" w:color="FFFFFF"/>
              <w:right w:val="single" w:sz="8" w:space="0" w:color="FFFFFF"/>
            </w:tcBorders>
            <w:shd w:val="clear" w:color="000000" w:fill="5B9BD5"/>
            <w:vAlign w:val="center"/>
            <w:hideMark/>
          </w:tcPr>
          <w:p w14:paraId="519848F3"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themeColor="background1"/>
                <w:sz w:val="18"/>
                <w:szCs w:val="18"/>
              </w:rPr>
              <w:t>Erro RMS</w:t>
            </w:r>
          </w:p>
        </w:tc>
      </w:tr>
      <w:tr w:rsidR="004950E0" w:rsidRPr="004950E0" w14:paraId="086BB97F"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020559D5"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themeColor="background1"/>
                <w:sz w:val="18"/>
                <w:szCs w:val="18"/>
              </w:rPr>
              <w:t>1</w:t>
            </w:r>
          </w:p>
        </w:tc>
        <w:tc>
          <w:tcPr>
            <w:tcW w:w="0" w:type="auto"/>
            <w:tcBorders>
              <w:top w:val="nil"/>
              <w:left w:val="nil"/>
              <w:bottom w:val="single" w:sz="8" w:space="0" w:color="FFFFFF"/>
              <w:right w:val="single" w:sz="8" w:space="0" w:color="FFFFFF"/>
            </w:tcBorders>
            <w:shd w:val="clear" w:color="000000" w:fill="DEEAF6"/>
            <w:vAlign w:val="center"/>
            <w:hideMark/>
          </w:tcPr>
          <w:p w14:paraId="2253EB04"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41,16611042137320</w:t>
            </w:r>
          </w:p>
        </w:tc>
      </w:tr>
      <w:tr w:rsidR="004950E0" w:rsidRPr="004950E0" w14:paraId="0F293863"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27B7FABB"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themeColor="background1"/>
                <w:sz w:val="18"/>
                <w:szCs w:val="18"/>
              </w:rPr>
              <w:t>2</w:t>
            </w:r>
          </w:p>
        </w:tc>
        <w:tc>
          <w:tcPr>
            <w:tcW w:w="0" w:type="auto"/>
            <w:tcBorders>
              <w:top w:val="nil"/>
              <w:left w:val="nil"/>
              <w:bottom w:val="single" w:sz="8" w:space="0" w:color="FFFFFF"/>
              <w:right w:val="single" w:sz="8" w:space="0" w:color="FFFFFF"/>
            </w:tcBorders>
            <w:shd w:val="clear" w:color="000000" w:fill="DEEAF6"/>
            <w:vAlign w:val="center"/>
            <w:hideMark/>
          </w:tcPr>
          <w:p w14:paraId="581A973F"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12,127790750538</w:t>
            </w:r>
          </w:p>
        </w:tc>
      </w:tr>
      <w:tr w:rsidR="004950E0" w:rsidRPr="004950E0" w14:paraId="4CFC4AB9"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9BC2E6"/>
            <w:vAlign w:val="center"/>
            <w:hideMark/>
          </w:tcPr>
          <w:p w14:paraId="3B64E20A"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themeColor="background1"/>
                <w:sz w:val="18"/>
                <w:szCs w:val="18"/>
              </w:rPr>
              <w:t>3</w:t>
            </w:r>
          </w:p>
        </w:tc>
        <w:tc>
          <w:tcPr>
            <w:tcW w:w="0" w:type="auto"/>
            <w:tcBorders>
              <w:top w:val="nil"/>
              <w:left w:val="nil"/>
              <w:bottom w:val="single" w:sz="8" w:space="0" w:color="FFFFFF"/>
              <w:right w:val="single" w:sz="8" w:space="0" w:color="FFFFFF"/>
            </w:tcBorders>
            <w:shd w:val="clear" w:color="000000" w:fill="9BC2E6"/>
            <w:vAlign w:val="center"/>
            <w:hideMark/>
          </w:tcPr>
          <w:p w14:paraId="28407CB1"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6,98221647378523</w:t>
            </w:r>
          </w:p>
        </w:tc>
      </w:tr>
      <w:tr w:rsidR="004950E0" w:rsidRPr="004950E0" w14:paraId="1E4FBDDF"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05CB6C6F"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themeColor="background1"/>
                <w:sz w:val="18"/>
                <w:szCs w:val="18"/>
              </w:rPr>
              <w:t>4</w:t>
            </w:r>
          </w:p>
        </w:tc>
        <w:tc>
          <w:tcPr>
            <w:tcW w:w="0" w:type="auto"/>
            <w:tcBorders>
              <w:top w:val="nil"/>
              <w:left w:val="nil"/>
              <w:bottom w:val="single" w:sz="8" w:space="0" w:color="FFFFFF"/>
              <w:right w:val="single" w:sz="8" w:space="0" w:color="FFFFFF"/>
            </w:tcBorders>
            <w:shd w:val="clear" w:color="000000" w:fill="DEEAF6"/>
            <w:vAlign w:val="center"/>
            <w:hideMark/>
          </w:tcPr>
          <w:p w14:paraId="680B8DE7"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5,51693347204037</w:t>
            </w:r>
          </w:p>
        </w:tc>
      </w:tr>
      <w:tr w:rsidR="004950E0" w:rsidRPr="004950E0" w14:paraId="38E412E0"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7433DD83"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themeColor="background1"/>
                <w:sz w:val="18"/>
                <w:szCs w:val="18"/>
              </w:rPr>
              <w:t>5</w:t>
            </w:r>
          </w:p>
        </w:tc>
        <w:tc>
          <w:tcPr>
            <w:tcW w:w="0" w:type="auto"/>
            <w:tcBorders>
              <w:top w:val="nil"/>
              <w:left w:val="nil"/>
              <w:bottom w:val="single" w:sz="8" w:space="0" w:color="FFFFFF"/>
              <w:right w:val="single" w:sz="8" w:space="0" w:color="FFFFFF"/>
            </w:tcBorders>
            <w:shd w:val="clear" w:color="000000" w:fill="DEEAF6"/>
            <w:vAlign w:val="center"/>
            <w:hideMark/>
          </w:tcPr>
          <w:p w14:paraId="04C5F210"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5,11488711601964</w:t>
            </w:r>
          </w:p>
        </w:tc>
      </w:tr>
      <w:tr w:rsidR="004950E0" w:rsidRPr="004950E0" w14:paraId="71324638"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20B4E4A8"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6</w:t>
            </w:r>
          </w:p>
        </w:tc>
        <w:tc>
          <w:tcPr>
            <w:tcW w:w="0" w:type="auto"/>
            <w:tcBorders>
              <w:top w:val="nil"/>
              <w:left w:val="nil"/>
              <w:bottom w:val="single" w:sz="8" w:space="0" w:color="FFFFFF"/>
              <w:right w:val="single" w:sz="8" w:space="0" w:color="FFFFFF"/>
            </w:tcBorders>
            <w:shd w:val="clear" w:color="000000" w:fill="DEEAF6"/>
            <w:vAlign w:val="center"/>
            <w:hideMark/>
          </w:tcPr>
          <w:p w14:paraId="56B4CD3B"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4,6711176350226</w:t>
            </w:r>
          </w:p>
        </w:tc>
      </w:tr>
      <w:tr w:rsidR="004950E0" w:rsidRPr="004950E0" w14:paraId="2B147A79"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30BCC0DD"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7</w:t>
            </w:r>
          </w:p>
        </w:tc>
        <w:tc>
          <w:tcPr>
            <w:tcW w:w="0" w:type="auto"/>
            <w:tcBorders>
              <w:top w:val="nil"/>
              <w:left w:val="nil"/>
              <w:bottom w:val="single" w:sz="8" w:space="0" w:color="FFFFFF"/>
              <w:right w:val="single" w:sz="8" w:space="0" w:color="FFFFFF"/>
            </w:tcBorders>
            <w:shd w:val="clear" w:color="000000" w:fill="DEEAF6"/>
            <w:vAlign w:val="center"/>
            <w:hideMark/>
          </w:tcPr>
          <w:p w14:paraId="543FB520"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3,77280518191115</w:t>
            </w:r>
          </w:p>
        </w:tc>
      </w:tr>
      <w:tr w:rsidR="004950E0" w:rsidRPr="004950E0" w14:paraId="164CDA11"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4BAB325F"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8</w:t>
            </w:r>
          </w:p>
        </w:tc>
        <w:tc>
          <w:tcPr>
            <w:tcW w:w="0" w:type="auto"/>
            <w:tcBorders>
              <w:top w:val="nil"/>
              <w:left w:val="nil"/>
              <w:bottom w:val="single" w:sz="8" w:space="0" w:color="FFFFFF"/>
              <w:right w:val="single" w:sz="8" w:space="0" w:color="FFFFFF"/>
            </w:tcBorders>
            <w:shd w:val="clear" w:color="000000" w:fill="DEEAF6"/>
            <w:vAlign w:val="center"/>
            <w:hideMark/>
          </w:tcPr>
          <w:p w14:paraId="01B84C1E"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3,41471060336976</w:t>
            </w:r>
          </w:p>
        </w:tc>
      </w:tr>
      <w:tr w:rsidR="004950E0" w:rsidRPr="004950E0" w14:paraId="65FB9B67"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1D567660"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9</w:t>
            </w:r>
          </w:p>
        </w:tc>
        <w:tc>
          <w:tcPr>
            <w:tcW w:w="0" w:type="auto"/>
            <w:tcBorders>
              <w:top w:val="nil"/>
              <w:left w:val="nil"/>
              <w:bottom w:val="single" w:sz="8" w:space="0" w:color="FFFFFF"/>
              <w:right w:val="single" w:sz="8" w:space="0" w:color="FFFFFF"/>
            </w:tcBorders>
            <w:shd w:val="clear" w:color="000000" w:fill="DEEAF6"/>
            <w:vAlign w:val="center"/>
            <w:hideMark/>
          </w:tcPr>
          <w:p w14:paraId="19081433"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3,24721930944449</w:t>
            </w:r>
          </w:p>
        </w:tc>
      </w:tr>
      <w:tr w:rsidR="004950E0" w:rsidRPr="004950E0" w14:paraId="6C688DFF"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0085A513"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10</w:t>
            </w:r>
          </w:p>
        </w:tc>
        <w:tc>
          <w:tcPr>
            <w:tcW w:w="0" w:type="auto"/>
            <w:tcBorders>
              <w:top w:val="nil"/>
              <w:left w:val="nil"/>
              <w:bottom w:val="single" w:sz="8" w:space="0" w:color="FFFFFF"/>
              <w:right w:val="single" w:sz="8" w:space="0" w:color="FFFFFF"/>
            </w:tcBorders>
            <w:shd w:val="clear" w:color="000000" w:fill="DEEAF6"/>
            <w:vAlign w:val="center"/>
            <w:hideMark/>
          </w:tcPr>
          <w:p w14:paraId="221A7789"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3,15584537509634</w:t>
            </w:r>
          </w:p>
        </w:tc>
      </w:tr>
      <w:tr w:rsidR="004950E0" w:rsidRPr="004950E0" w14:paraId="2F41E122"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021C6311"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20</w:t>
            </w:r>
          </w:p>
        </w:tc>
        <w:tc>
          <w:tcPr>
            <w:tcW w:w="0" w:type="auto"/>
            <w:tcBorders>
              <w:top w:val="nil"/>
              <w:left w:val="nil"/>
              <w:bottom w:val="single" w:sz="8" w:space="0" w:color="FFFFFF"/>
              <w:right w:val="single" w:sz="8" w:space="0" w:color="FFFFFF"/>
            </w:tcBorders>
            <w:shd w:val="clear" w:color="000000" w:fill="DEEAF6"/>
            <w:vAlign w:val="center"/>
            <w:hideMark/>
          </w:tcPr>
          <w:p w14:paraId="161142F1"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1,50332137087241</w:t>
            </w:r>
          </w:p>
        </w:tc>
      </w:tr>
      <w:tr w:rsidR="004950E0" w:rsidRPr="004950E0" w14:paraId="5F3A12FC"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0D66AE12"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30</w:t>
            </w:r>
          </w:p>
        </w:tc>
        <w:tc>
          <w:tcPr>
            <w:tcW w:w="0" w:type="auto"/>
            <w:tcBorders>
              <w:top w:val="nil"/>
              <w:left w:val="nil"/>
              <w:bottom w:val="single" w:sz="8" w:space="0" w:color="FFFFFF"/>
              <w:right w:val="single" w:sz="8" w:space="0" w:color="FFFFFF"/>
            </w:tcBorders>
            <w:shd w:val="clear" w:color="000000" w:fill="DEEAF6"/>
            <w:vAlign w:val="center"/>
            <w:hideMark/>
          </w:tcPr>
          <w:p w14:paraId="37309E6A"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1,11469111181329</w:t>
            </w:r>
          </w:p>
        </w:tc>
      </w:tr>
      <w:tr w:rsidR="004950E0" w:rsidRPr="004950E0" w14:paraId="746435C5"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51F73C84"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60</w:t>
            </w:r>
          </w:p>
        </w:tc>
        <w:tc>
          <w:tcPr>
            <w:tcW w:w="0" w:type="auto"/>
            <w:tcBorders>
              <w:top w:val="nil"/>
              <w:left w:val="nil"/>
              <w:bottom w:val="single" w:sz="8" w:space="0" w:color="FFFFFF"/>
              <w:right w:val="single" w:sz="8" w:space="0" w:color="FFFFFF"/>
            </w:tcBorders>
            <w:shd w:val="clear" w:color="000000" w:fill="DEEAF6"/>
            <w:vAlign w:val="center"/>
            <w:hideMark/>
          </w:tcPr>
          <w:p w14:paraId="14D96E2B"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0,46963718602970</w:t>
            </w:r>
          </w:p>
        </w:tc>
      </w:tr>
      <w:tr w:rsidR="004950E0" w:rsidRPr="004950E0" w14:paraId="690D9303"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436FB1B7"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100</w:t>
            </w:r>
          </w:p>
        </w:tc>
        <w:tc>
          <w:tcPr>
            <w:tcW w:w="0" w:type="auto"/>
            <w:tcBorders>
              <w:top w:val="nil"/>
              <w:left w:val="nil"/>
              <w:bottom w:val="single" w:sz="8" w:space="0" w:color="FFFFFF"/>
              <w:right w:val="single" w:sz="8" w:space="0" w:color="FFFFFF"/>
            </w:tcBorders>
            <w:shd w:val="clear" w:color="000000" w:fill="DEEAF6"/>
            <w:vAlign w:val="center"/>
            <w:hideMark/>
          </w:tcPr>
          <w:p w14:paraId="2F0189BB"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0,18912043594534</w:t>
            </w:r>
          </w:p>
        </w:tc>
      </w:tr>
      <w:tr w:rsidR="004950E0" w:rsidRPr="004950E0" w14:paraId="15B7E36A"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48CDD040"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140</w:t>
            </w:r>
          </w:p>
        </w:tc>
        <w:tc>
          <w:tcPr>
            <w:tcW w:w="0" w:type="auto"/>
            <w:tcBorders>
              <w:top w:val="nil"/>
              <w:left w:val="nil"/>
              <w:bottom w:val="single" w:sz="8" w:space="0" w:color="FFFFFF"/>
              <w:right w:val="single" w:sz="8" w:space="0" w:color="FFFFFF"/>
            </w:tcBorders>
            <w:shd w:val="clear" w:color="000000" w:fill="DEEAF6"/>
            <w:vAlign w:val="center"/>
            <w:hideMark/>
          </w:tcPr>
          <w:p w14:paraId="1ABB1240"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0,03832569597391</w:t>
            </w:r>
          </w:p>
        </w:tc>
      </w:tr>
      <w:tr w:rsidR="004950E0" w:rsidRPr="004950E0" w14:paraId="74B11AF9"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4A9C1BE5"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145</w:t>
            </w:r>
          </w:p>
        </w:tc>
        <w:tc>
          <w:tcPr>
            <w:tcW w:w="0" w:type="auto"/>
            <w:tcBorders>
              <w:top w:val="nil"/>
              <w:left w:val="nil"/>
              <w:bottom w:val="single" w:sz="8" w:space="0" w:color="FFFFFF"/>
              <w:right w:val="single" w:sz="8" w:space="0" w:color="FFFFFF"/>
            </w:tcBorders>
            <w:shd w:val="clear" w:color="000000" w:fill="DEEAF6"/>
            <w:vAlign w:val="center"/>
            <w:hideMark/>
          </w:tcPr>
          <w:p w14:paraId="61E6F77B"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0,00978038629456</w:t>
            </w:r>
          </w:p>
        </w:tc>
      </w:tr>
      <w:tr w:rsidR="004950E0" w:rsidRPr="004950E0" w14:paraId="2025EC8E"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4964B4DF"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148</w:t>
            </w:r>
          </w:p>
        </w:tc>
        <w:tc>
          <w:tcPr>
            <w:tcW w:w="0" w:type="auto"/>
            <w:tcBorders>
              <w:top w:val="nil"/>
              <w:left w:val="nil"/>
              <w:bottom w:val="single" w:sz="8" w:space="0" w:color="FFFFFF"/>
              <w:right w:val="single" w:sz="8" w:space="0" w:color="FFFFFF"/>
            </w:tcBorders>
            <w:shd w:val="clear" w:color="000000" w:fill="DEEAF6"/>
            <w:vAlign w:val="center"/>
            <w:hideMark/>
          </w:tcPr>
          <w:p w14:paraId="377BB6F0"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0,00298581297591</w:t>
            </w:r>
          </w:p>
        </w:tc>
      </w:tr>
      <w:tr w:rsidR="004950E0" w:rsidRPr="004950E0" w14:paraId="0397080D"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69F0D57B"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149</w:t>
            </w:r>
          </w:p>
        </w:tc>
        <w:tc>
          <w:tcPr>
            <w:tcW w:w="0" w:type="auto"/>
            <w:tcBorders>
              <w:top w:val="nil"/>
              <w:left w:val="nil"/>
              <w:bottom w:val="single" w:sz="8" w:space="0" w:color="FFFFFF"/>
              <w:right w:val="single" w:sz="8" w:space="0" w:color="FFFFFF"/>
            </w:tcBorders>
            <w:shd w:val="clear" w:color="000000" w:fill="DEEAF6"/>
            <w:vAlign w:val="center"/>
            <w:hideMark/>
          </w:tcPr>
          <w:p w14:paraId="573ABDFA"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0,00000000000000</w:t>
            </w:r>
          </w:p>
        </w:tc>
      </w:tr>
      <w:tr w:rsidR="004950E0" w:rsidRPr="004950E0" w14:paraId="06B34AD6"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541C813C"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150</w:t>
            </w:r>
          </w:p>
        </w:tc>
        <w:tc>
          <w:tcPr>
            <w:tcW w:w="0" w:type="auto"/>
            <w:tcBorders>
              <w:top w:val="nil"/>
              <w:left w:val="nil"/>
              <w:bottom w:val="single" w:sz="8" w:space="0" w:color="FFFFFF"/>
              <w:right w:val="single" w:sz="8" w:space="0" w:color="FFFFFF"/>
            </w:tcBorders>
            <w:shd w:val="clear" w:color="000000" w:fill="DEEAF6"/>
            <w:vAlign w:val="center"/>
            <w:hideMark/>
          </w:tcPr>
          <w:p w14:paraId="6496C292"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0,00000000000000</w:t>
            </w:r>
          </w:p>
        </w:tc>
      </w:tr>
      <w:tr w:rsidR="004950E0" w:rsidRPr="004950E0" w14:paraId="60C7D767" w14:textId="77777777" w:rsidTr="004950E0">
        <w:trPr>
          <w:trHeight w:val="227"/>
        </w:trPr>
        <w:tc>
          <w:tcPr>
            <w:tcW w:w="0" w:type="auto"/>
            <w:tcBorders>
              <w:top w:val="nil"/>
              <w:left w:val="single" w:sz="8" w:space="0" w:color="FFFFFF"/>
              <w:bottom w:val="single" w:sz="8" w:space="0" w:color="FFFFFF"/>
              <w:right w:val="single" w:sz="8" w:space="0" w:color="FFFFFF"/>
            </w:tcBorders>
            <w:shd w:val="clear" w:color="000000" w:fill="5B9BD5"/>
            <w:vAlign w:val="center"/>
            <w:hideMark/>
          </w:tcPr>
          <w:p w14:paraId="274AA785" w14:textId="77777777" w:rsidR="004950E0" w:rsidRPr="004950E0" w:rsidRDefault="004950E0" w:rsidP="004950E0">
            <w:pPr>
              <w:jc w:val="center"/>
              <w:rPr>
                <w:rFonts w:ascii="Calibri" w:hAnsi="Calibri" w:cs="Calibri"/>
                <w:b/>
                <w:bCs/>
                <w:color w:val="FFFFFF"/>
                <w:sz w:val="18"/>
                <w:szCs w:val="18"/>
              </w:rPr>
            </w:pPr>
            <w:r w:rsidRPr="004950E0">
              <w:rPr>
                <w:rFonts w:ascii="Calibri" w:hAnsi="Calibri" w:cs="Calibri"/>
                <w:b/>
                <w:bCs/>
                <w:color w:val="FFFFFF"/>
                <w:sz w:val="18"/>
                <w:szCs w:val="18"/>
              </w:rPr>
              <w:t>200</w:t>
            </w:r>
          </w:p>
        </w:tc>
        <w:tc>
          <w:tcPr>
            <w:tcW w:w="0" w:type="auto"/>
            <w:tcBorders>
              <w:top w:val="nil"/>
              <w:left w:val="nil"/>
              <w:bottom w:val="single" w:sz="8" w:space="0" w:color="FFFFFF"/>
              <w:right w:val="single" w:sz="8" w:space="0" w:color="FFFFFF"/>
            </w:tcBorders>
            <w:shd w:val="clear" w:color="000000" w:fill="DEEAF6"/>
            <w:vAlign w:val="center"/>
            <w:hideMark/>
          </w:tcPr>
          <w:p w14:paraId="7609607F" w14:textId="77777777" w:rsidR="004950E0" w:rsidRPr="004950E0" w:rsidRDefault="004950E0" w:rsidP="004950E0">
            <w:pPr>
              <w:jc w:val="center"/>
              <w:rPr>
                <w:rFonts w:ascii="Calibri" w:hAnsi="Calibri" w:cs="Calibri"/>
                <w:color w:val="000000"/>
                <w:sz w:val="18"/>
                <w:szCs w:val="18"/>
              </w:rPr>
            </w:pPr>
            <w:r w:rsidRPr="004950E0">
              <w:rPr>
                <w:rFonts w:ascii="Calibri" w:hAnsi="Calibri" w:cs="Calibri"/>
                <w:color w:val="000000"/>
                <w:sz w:val="18"/>
                <w:szCs w:val="18"/>
              </w:rPr>
              <w:t>0,00000000000000</w:t>
            </w:r>
          </w:p>
        </w:tc>
      </w:tr>
    </w:tbl>
    <w:p w14:paraId="73FF1267" w14:textId="50A7124C" w:rsidR="002E17CF" w:rsidRPr="002E17CF" w:rsidRDefault="002E17CF" w:rsidP="002E17CF">
      <w:pPr>
        <w:ind w:firstLine="708"/>
        <w:jc w:val="both"/>
      </w:pPr>
      <w:r w:rsidRPr="002E17CF">
        <w:t>A Tabela a seguir apresenta os valores de RMS obtidos para diferentes números de clusters:</w:t>
      </w:r>
    </w:p>
    <w:p w14:paraId="713BA1EF" w14:textId="5B965DEE" w:rsidR="002E17CF" w:rsidRPr="002E17CF" w:rsidRDefault="002E17CF" w:rsidP="002E17CF">
      <w:pPr>
        <w:jc w:val="both"/>
      </w:pPr>
    </w:p>
    <w:p w14:paraId="3B3DC64A" w14:textId="77777777" w:rsidR="004256AE" w:rsidRDefault="004256AE" w:rsidP="00256080">
      <w:pPr>
        <w:jc w:val="both"/>
      </w:pPr>
    </w:p>
    <w:p w14:paraId="7D1570D9" w14:textId="77777777" w:rsidR="002E17CF" w:rsidRDefault="002E17CF" w:rsidP="00256080">
      <w:pPr>
        <w:jc w:val="both"/>
      </w:pPr>
    </w:p>
    <w:p w14:paraId="59686E08" w14:textId="2C2892B0" w:rsidR="004256AE" w:rsidRDefault="004256AE" w:rsidP="00256080">
      <w:pPr>
        <w:jc w:val="both"/>
      </w:pPr>
    </w:p>
    <w:p w14:paraId="36466656" w14:textId="77777777" w:rsidR="002E17CF" w:rsidRDefault="002E17CF" w:rsidP="00256080">
      <w:pPr>
        <w:jc w:val="both"/>
      </w:pPr>
    </w:p>
    <w:p w14:paraId="752B8063" w14:textId="77777777" w:rsidR="002E17CF" w:rsidRDefault="002E17CF" w:rsidP="00256080">
      <w:pPr>
        <w:jc w:val="both"/>
      </w:pPr>
    </w:p>
    <w:p w14:paraId="2EF82B45" w14:textId="77777777" w:rsidR="002E17CF" w:rsidRDefault="002E17CF" w:rsidP="00256080">
      <w:pPr>
        <w:jc w:val="both"/>
      </w:pPr>
    </w:p>
    <w:p w14:paraId="112F6AA3" w14:textId="77777777" w:rsidR="002E17CF" w:rsidRDefault="002E17CF" w:rsidP="00256080">
      <w:pPr>
        <w:jc w:val="both"/>
      </w:pPr>
    </w:p>
    <w:p w14:paraId="12168400" w14:textId="77777777" w:rsidR="002E17CF" w:rsidRDefault="002E17CF" w:rsidP="00256080">
      <w:pPr>
        <w:jc w:val="both"/>
      </w:pPr>
    </w:p>
    <w:p w14:paraId="21A35728" w14:textId="77777777" w:rsidR="002E17CF" w:rsidRDefault="002E17CF" w:rsidP="00256080">
      <w:pPr>
        <w:jc w:val="both"/>
      </w:pPr>
    </w:p>
    <w:p w14:paraId="239556AE" w14:textId="77777777" w:rsidR="002E17CF" w:rsidRDefault="002E17CF" w:rsidP="00256080">
      <w:pPr>
        <w:jc w:val="both"/>
      </w:pPr>
    </w:p>
    <w:p w14:paraId="19088FF1" w14:textId="77777777" w:rsidR="002E17CF" w:rsidRDefault="002E17CF" w:rsidP="00256080">
      <w:pPr>
        <w:jc w:val="both"/>
      </w:pPr>
    </w:p>
    <w:p w14:paraId="6773D72F" w14:textId="77777777" w:rsidR="002E17CF" w:rsidRDefault="002E17CF" w:rsidP="00256080">
      <w:pPr>
        <w:jc w:val="both"/>
      </w:pPr>
    </w:p>
    <w:p w14:paraId="1109E1FD" w14:textId="77777777" w:rsidR="002E17CF" w:rsidRDefault="002E17CF" w:rsidP="00256080">
      <w:pPr>
        <w:jc w:val="both"/>
      </w:pPr>
    </w:p>
    <w:p w14:paraId="0C9F8323" w14:textId="77777777" w:rsidR="002E17CF" w:rsidRDefault="002E17CF" w:rsidP="00256080">
      <w:pPr>
        <w:jc w:val="both"/>
      </w:pPr>
    </w:p>
    <w:p w14:paraId="062EDAD2" w14:textId="77777777" w:rsidR="002E17CF" w:rsidRDefault="002E17CF" w:rsidP="00256080">
      <w:pPr>
        <w:jc w:val="both"/>
      </w:pPr>
    </w:p>
    <w:p w14:paraId="1E5ED061" w14:textId="77777777" w:rsidR="002E17CF" w:rsidRDefault="002E17CF" w:rsidP="00256080">
      <w:pPr>
        <w:jc w:val="both"/>
      </w:pPr>
    </w:p>
    <w:p w14:paraId="0ADEAD27" w14:textId="77777777" w:rsidR="002E17CF" w:rsidRDefault="002E17CF" w:rsidP="00256080">
      <w:pPr>
        <w:jc w:val="both"/>
      </w:pPr>
    </w:p>
    <w:p w14:paraId="30CE39BD" w14:textId="77777777" w:rsidR="002E17CF" w:rsidRDefault="002E17CF" w:rsidP="00256080">
      <w:pPr>
        <w:jc w:val="both"/>
      </w:pPr>
    </w:p>
    <w:p w14:paraId="1B1498C4" w14:textId="77777777" w:rsidR="004950E0" w:rsidRDefault="004950E0" w:rsidP="00256080">
      <w:pPr>
        <w:jc w:val="both"/>
      </w:pPr>
    </w:p>
    <w:p w14:paraId="3F622199" w14:textId="77777777" w:rsidR="002E17CF" w:rsidRDefault="002E17CF" w:rsidP="004950E0">
      <w:pPr>
        <w:ind w:firstLine="708"/>
        <w:jc w:val="both"/>
      </w:pPr>
      <w:r w:rsidRPr="002E17CF">
        <w:lastRenderedPageBreak/>
        <w:t xml:space="preserve">Observa-se que o erro RMS diminui à medida que aumenta o número de clusters, como esperado. No entanto, a partir de </w:t>
      </w:r>
      <w:r w:rsidRPr="002E17CF">
        <w:rPr>
          <w:b/>
          <w:bCs/>
        </w:rPr>
        <w:t>k = 3 a 5</w:t>
      </w:r>
      <w:r w:rsidRPr="002E17CF">
        <w:t xml:space="preserve">, a redução do RMS começa a se estabilizar, indicando um ponto de </w:t>
      </w:r>
      <w:r w:rsidRPr="002E17CF">
        <w:rPr>
          <w:b/>
          <w:bCs/>
        </w:rPr>
        <w:t>diminuição marginal de retorno</w:t>
      </w:r>
      <w:r w:rsidRPr="002E17CF">
        <w:t xml:space="preserve">. Este comportamento sugere que valores próximos de </w:t>
      </w:r>
      <w:r w:rsidRPr="002E17CF">
        <w:rPr>
          <w:b/>
          <w:bCs/>
        </w:rPr>
        <w:t>3 clusters</w:t>
      </w:r>
      <w:r w:rsidRPr="002E17CF">
        <w:t xml:space="preserve"> já representam uma boa segmentação natural dos dados, o que é consistente com o conhecimento da base, que possui três variedades originais de flores.</w:t>
      </w:r>
    </w:p>
    <w:p w14:paraId="11B657CC" w14:textId="77777777" w:rsidR="00E86F32" w:rsidRPr="002E17CF" w:rsidRDefault="00E86F32" w:rsidP="002E17CF">
      <w:pPr>
        <w:ind w:firstLine="708"/>
        <w:jc w:val="both"/>
      </w:pPr>
    </w:p>
    <w:p w14:paraId="5392E632" w14:textId="6ABF4F7D" w:rsidR="002E17CF" w:rsidRDefault="002E17CF" w:rsidP="00256080">
      <w:pPr>
        <w:jc w:val="both"/>
      </w:pPr>
      <w:r>
        <w:rPr>
          <w:noProof/>
        </w:rPr>
        <w:drawing>
          <wp:anchor distT="0" distB="0" distL="114300" distR="114300" simplePos="0" relativeHeight="251663360" behindDoc="0" locked="0" layoutInCell="1" allowOverlap="1" wp14:anchorId="3A1EAFB2" wp14:editId="48596579">
            <wp:simplePos x="0" y="0"/>
            <wp:positionH relativeFrom="margin">
              <wp:align>center</wp:align>
            </wp:positionH>
            <wp:positionV relativeFrom="paragraph">
              <wp:posOffset>47625</wp:posOffset>
            </wp:positionV>
            <wp:extent cx="4448175" cy="3019425"/>
            <wp:effectExtent l="0" t="0" r="9525" b="9525"/>
            <wp:wrapSquare wrapText="bothSides"/>
            <wp:docPr id="160608169" name="Gráfico 1">
              <a:extLst xmlns:a="http://schemas.openxmlformats.org/drawingml/2006/main">
                <a:ext uri="{FF2B5EF4-FFF2-40B4-BE49-F238E27FC236}">
                  <a16:creationId xmlns:a16="http://schemas.microsoft.com/office/drawing/2014/main" id="{66E00B2A-595D-6AA0-91C9-9335592505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6D801AC" w14:textId="190187B1" w:rsidR="004256AE" w:rsidRDefault="004256AE" w:rsidP="00256080">
      <w:pPr>
        <w:jc w:val="both"/>
      </w:pPr>
    </w:p>
    <w:p w14:paraId="2EBDC238" w14:textId="49F645CD" w:rsidR="004256AE" w:rsidRDefault="004256AE" w:rsidP="00256080">
      <w:pPr>
        <w:jc w:val="both"/>
      </w:pPr>
    </w:p>
    <w:p w14:paraId="1DF265E4" w14:textId="018DE110" w:rsidR="004256AE" w:rsidRDefault="004256AE" w:rsidP="00256080">
      <w:pPr>
        <w:jc w:val="both"/>
      </w:pPr>
    </w:p>
    <w:p w14:paraId="479B7F77" w14:textId="77777777" w:rsidR="004256AE" w:rsidRDefault="004256AE" w:rsidP="00256080">
      <w:pPr>
        <w:jc w:val="both"/>
      </w:pPr>
    </w:p>
    <w:p w14:paraId="4CFFAC12" w14:textId="032294AA" w:rsidR="004256AE" w:rsidRDefault="004256AE" w:rsidP="00256080">
      <w:pPr>
        <w:jc w:val="both"/>
      </w:pPr>
    </w:p>
    <w:p w14:paraId="47211B7B" w14:textId="77777777" w:rsidR="004256AE" w:rsidRDefault="004256AE" w:rsidP="00256080">
      <w:pPr>
        <w:jc w:val="both"/>
      </w:pPr>
    </w:p>
    <w:p w14:paraId="0B65A6F9" w14:textId="0C5E54FA" w:rsidR="004256AE" w:rsidRDefault="004256AE" w:rsidP="00256080">
      <w:pPr>
        <w:jc w:val="both"/>
      </w:pPr>
    </w:p>
    <w:p w14:paraId="41984A95" w14:textId="77777777" w:rsidR="004256AE" w:rsidRDefault="004256AE" w:rsidP="00256080">
      <w:pPr>
        <w:jc w:val="both"/>
      </w:pPr>
    </w:p>
    <w:p w14:paraId="545174F9" w14:textId="5EE0374E" w:rsidR="004256AE" w:rsidRDefault="004256AE" w:rsidP="00256080">
      <w:pPr>
        <w:jc w:val="both"/>
      </w:pPr>
    </w:p>
    <w:p w14:paraId="51FA41B6" w14:textId="3BFFDBBE" w:rsidR="004256AE" w:rsidRDefault="004256AE" w:rsidP="00256080">
      <w:pPr>
        <w:jc w:val="both"/>
      </w:pPr>
    </w:p>
    <w:p w14:paraId="0C125218" w14:textId="7B8711A9" w:rsidR="004256AE" w:rsidRDefault="004256AE" w:rsidP="00256080">
      <w:pPr>
        <w:jc w:val="both"/>
      </w:pPr>
    </w:p>
    <w:p w14:paraId="0691F28E" w14:textId="77777777" w:rsidR="002E17CF" w:rsidRDefault="002E17CF" w:rsidP="002E17CF">
      <w:pPr>
        <w:ind w:firstLine="708"/>
        <w:jc w:val="both"/>
      </w:pPr>
      <w:r w:rsidRPr="002E17CF">
        <w:t xml:space="preserve">O gráfico de erro RMS gerado ilustra claramente esta tendência: uma queda acentuada do erro até </w:t>
      </w:r>
      <w:r w:rsidRPr="002E17CF">
        <w:rPr>
          <w:b/>
          <w:bCs/>
        </w:rPr>
        <w:t>k = 3</w:t>
      </w:r>
      <w:r w:rsidRPr="002E17CF">
        <w:t>, seguida de uma redução gradual conforme o número de clusters aumenta, evidenciando que o modelo já atinge boa qualidade de clusterização mesmo sem utilizar o atributo de classe original.</w:t>
      </w:r>
    </w:p>
    <w:p w14:paraId="590B034C" w14:textId="77777777" w:rsidR="00E86F32" w:rsidRPr="002E17CF" w:rsidRDefault="00E86F32" w:rsidP="002E17CF">
      <w:pPr>
        <w:ind w:firstLine="708"/>
        <w:jc w:val="both"/>
      </w:pPr>
    </w:p>
    <w:p w14:paraId="09489872" w14:textId="5C0AC9E4" w:rsidR="004256AE" w:rsidRDefault="00E86F32" w:rsidP="00E86F32">
      <w:pPr>
        <w:jc w:val="center"/>
        <w:rPr>
          <w:b/>
          <w:bCs/>
          <w:sz w:val="24"/>
          <w:szCs w:val="24"/>
        </w:rPr>
      </w:pPr>
      <w:r w:rsidRPr="00E86F32">
        <w:rPr>
          <w:b/>
          <w:bCs/>
          <w:sz w:val="24"/>
          <w:szCs w:val="24"/>
        </w:rPr>
        <w:t>Conclusão</w:t>
      </w:r>
    </w:p>
    <w:p w14:paraId="2E44044D" w14:textId="4BCC53D2" w:rsidR="00E86F32" w:rsidRDefault="00E86F32" w:rsidP="00E86F32">
      <w:pPr>
        <w:ind w:firstLine="708"/>
        <w:jc w:val="both"/>
      </w:pPr>
      <w:r w:rsidRPr="00E86F32">
        <w:t>O experimento demonstrou que o K-</w:t>
      </w:r>
      <w:proofErr w:type="spellStart"/>
      <w:r w:rsidRPr="00E86F32">
        <w:t>Means</w:t>
      </w:r>
      <w:proofErr w:type="spellEnd"/>
      <w:r w:rsidRPr="00E86F32">
        <w:t xml:space="preserve"> consegue identificar naturalmente a estrutura da base Iris mesmo sem o atributo de classe. O erro RMS caiu rapidamente ao aumentar o número de clusters até 3, indicando que três grupos representam bem a segmentação dos dados. A partir daí, aumentos adicionais no número de clusters proporcionam ganhos marginais, confirmando que 3 clusters são suficientes para uma boa clusterização. O gráfico de RMS reforça visualmente essa tendência, mostrando claramente o ponto em que o ajuste dos clusters se estabiliza.</w:t>
      </w:r>
    </w:p>
    <w:p w14:paraId="74ADC03A" w14:textId="77777777" w:rsidR="004950E0" w:rsidRDefault="004950E0" w:rsidP="00E86F32">
      <w:pPr>
        <w:ind w:firstLine="708"/>
        <w:jc w:val="both"/>
      </w:pPr>
    </w:p>
    <w:p w14:paraId="39FFAE47" w14:textId="77777777" w:rsidR="004950E0" w:rsidRPr="004950E0" w:rsidRDefault="004950E0" w:rsidP="004950E0">
      <w:pPr>
        <w:jc w:val="center"/>
        <w:rPr>
          <w:b/>
          <w:bCs/>
          <w:sz w:val="24"/>
          <w:szCs w:val="24"/>
        </w:rPr>
      </w:pPr>
      <w:r w:rsidRPr="004950E0">
        <w:rPr>
          <w:b/>
          <w:bCs/>
          <w:sz w:val="24"/>
          <w:szCs w:val="24"/>
        </w:rPr>
        <w:t>Referências</w:t>
      </w:r>
    </w:p>
    <w:p w14:paraId="20CDAAF1" w14:textId="77777777" w:rsidR="004950E0" w:rsidRPr="00341F09" w:rsidRDefault="004950E0" w:rsidP="004950E0">
      <w:pPr>
        <w:numPr>
          <w:ilvl w:val="0"/>
          <w:numId w:val="6"/>
        </w:numPr>
        <w:jc w:val="both"/>
      </w:pPr>
      <w:r w:rsidRPr="00341F09">
        <w:t xml:space="preserve">Material teórico fornecido </w:t>
      </w:r>
      <w:r>
        <w:t xml:space="preserve">pela disciplina </w:t>
      </w:r>
      <w:r w:rsidRPr="00341F09">
        <w:t>(Estudo de Caso – K-</w:t>
      </w:r>
      <w:proofErr w:type="spellStart"/>
      <w:r w:rsidRPr="00341F09">
        <w:t>means</w:t>
      </w:r>
      <w:proofErr w:type="spellEnd"/>
      <w:r w:rsidRPr="00341F09">
        <w:t>).</w:t>
      </w:r>
    </w:p>
    <w:p w14:paraId="0D23AE87" w14:textId="77777777" w:rsidR="004950E0" w:rsidRPr="00341F09" w:rsidRDefault="004950E0" w:rsidP="004950E0">
      <w:pPr>
        <w:numPr>
          <w:ilvl w:val="0"/>
          <w:numId w:val="6"/>
        </w:numPr>
        <w:jc w:val="both"/>
      </w:pPr>
      <w:r w:rsidRPr="00341F09">
        <w:t xml:space="preserve">Han, J.; </w:t>
      </w:r>
      <w:proofErr w:type="spellStart"/>
      <w:r w:rsidRPr="00341F09">
        <w:t>Kamber</w:t>
      </w:r>
      <w:proofErr w:type="spellEnd"/>
      <w:r w:rsidRPr="00341F09">
        <w:t xml:space="preserve">, M.; </w:t>
      </w:r>
      <w:proofErr w:type="spellStart"/>
      <w:r w:rsidRPr="00341F09">
        <w:t>Pei</w:t>
      </w:r>
      <w:proofErr w:type="spellEnd"/>
      <w:r w:rsidRPr="00341F09">
        <w:t xml:space="preserve">, J. </w:t>
      </w:r>
      <w:r w:rsidRPr="00341F09">
        <w:rPr>
          <w:i/>
          <w:iCs/>
        </w:rPr>
        <w:t xml:space="preserve">Data Mining: </w:t>
      </w:r>
      <w:proofErr w:type="spellStart"/>
      <w:r w:rsidRPr="00341F09">
        <w:rPr>
          <w:i/>
          <w:iCs/>
        </w:rPr>
        <w:t>Concepts</w:t>
      </w:r>
      <w:proofErr w:type="spellEnd"/>
      <w:r w:rsidRPr="00341F09">
        <w:rPr>
          <w:i/>
          <w:iCs/>
        </w:rPr>
        <w:t xml:space="preserve"> </w:t>
      </w:r>
      <w:proofErr w:type="spellStart"/>
      <w:r w:rsidRPr="00341F09">
        <w:rPr>
          <w:i/>
          <w:iCs/>
        </w:rPr>
        <w:t>and</w:t>
      </w:r>
      <w:proofErr w:type="spellEnd"/>
      <w:r w:rsidRPr="00341F09">
        <w:rPr>
          <w:i/>
          <w:iCs/>
        </w:rPr>
        <w:t xml:space="preserve"> </w:t>
      </w:r>
      <w:proofErr w:type="spellStart"/>
      <w:r w:rsidRPr="00341F09">
        <w:rPr>
          <w:i/>
          <w:iCs/>
        </w:rPr>
        <w:t>Techniques</w:t>
      </w:r>
      <w:proofErr w:type="spellEnd"/>
      <w:r w:rsidRPr="00341F09">
        <w:t>.</w:t>
      </w:r>
    </w:p>
    <w:p w14:paraId="2CD2705F" w14:textId="68E8D590" w:rsidR="004256AE" w:rsidRDefault="004950E0" w:rsidP="00256080">
      <w:pPr>
        <w:numPr>
          <w:ilvl w:val="0"/>
          <w:numId w:val="6"/>
        </w:numPr>
        <w:jc w:val="both"/>
      </w:pPr>
      <w:r w:rsidRPr="00341F09">
        <w:t xml:space="preserve">Documentação do </w:t>
      </w:r>
      <w:proofErr w:type="spellStart"/>
      <w:r w:rsidRPr="00341F09">
        <w:t>Weka</w:t>
      </w:r>
      <w:proofErr w:type="spellEnd"/>
    </w:p>
    <w:sectPr w:rsidR="004256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3D32"/>
    <w:multiLevelType w:val="multilevel"/>
    <w:tmpl w:val="C0C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D48"/>
    <w:multiLevelType w:val="multilevel"/>
    <w:tmpl w:val="58B4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D613F"/>
    <w:multiLevelType w:val="multilevel"/>
    <w:tmpl w:val="F076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A3060"/>
    <w:multiLevelType w:val="multilevel"/>
    <w:tmpl w:val="118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33FE2"/>
    <w:multiLevelType w:val="multilevel"/>
    <w:tmpl w:val="01A6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32FA0"/>
    <w:multiLevelType w:val="multilevel"/>
    <w:tmpl w:val="8E0E19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5336A"/>
    <w:multiLevelType w:val="multilevel"/>
    <w:tmpl w:val="30B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32C11"/>
    <w:multiLevelType w:val="multilevel"/>
    <w:tmpl w:val="A54E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C6275"/>
    <w:multiLevelType w:val="hybridMultilevel"/>
    <w:tmpl w:val="512ED2BC"/>
    <w:lvl w:ilvl="0" w:tplc="550CFD4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761296E"/>
    <w:multiLevelType w:val="multilevel"/>
    <w:tmpl w:val="2EC46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200601">
    <w:abstractNumId w:val="4"/>
  </w:num>
  <w:num w:numId="2" w16cid:durableId="1534227406">
    <w:abstractNumId w:val="3"/>
  </w:num>
  <w:num w:numId="3" w16cid:durableId="1782650154">
    <w:abstractNumId w:val="1"/>
  </w:num>
  <w:num w:numId="4" w16cid:durableId="1436293014">
    <w:abstractNumId w:val="2"/>
  </w:num>
  <w:num w:numId="5" w16cid:durableId="1154223986">
    <w:abstractNumId w:val="0"/>
  </w:num>
  <w:num w:numId="6" w16cid:durableId="197163225">
    <w:abstractNumId w:val="7"/>
  </w:num>
  <w:num w:numId="7" w16cid:durableId="527333221">
    <w:abstractNumId w:val="6"/>
  </w:num>
  <w:num w:numId="8" w16cid:durableId="399717006">
    <w:abstractNumId w:val="8"/>
  </w:num>
  <w:num w:numId="9" w16cid:durableId="577010883">
    <w:abstractNumId w:val="9"/>
  </w:num>
  <w:num w:numId="10" w16cid:durableId="1224827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09"/>
    <w:rsid w:val="00212956"/>
    <w:rsid w:val="00256080"/>
    <w:rsid w:val="002710A9"/>
    <w:rsid w:val="002E17CF"/>
    <w:rsid w:val="00341F09"/>
    <w:rsid w:val="003D6A16"/>
    <w:rsid w:val="00416D45"/>
    <w:rsid w:val="004256AE"/>
    <w:rsid w:val="004950E0"/>
    <w:rsid w:val="005C6730"/>
    <w:rsid w:val="006C6627"/>
    <w:rsid w:val="007A3F88"/>
    <w:rsid w:val="008863B4"/>
    <w:rsid w:val="008A6B02"/>
    <w:rsid w:val="00940CE1"/>
    <w:rsid w:val="00A21691"/>
    <w:rsid w:val="00C04556"/>
    <w:rsid w:val="00E15CF0"/>
    <w:rsid w:val="00E17EF0"/>
    <w:rsid w:val="00E86F32"/>
    <w:rsid w:val="00F864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2D75"/>
  <w15:chartTrackingRefBased/>
  <w15:docId w15:val="{21A033EE-3C2D-4799-9F91-9DA7A4A8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1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41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41F0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41F0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41F0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41F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1F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1F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1F0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1F0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41F0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41F0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41F0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41F0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41F0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1F0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1F0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1F09"/>
    <w:rPr>
      <w:rFonts w:eastAsiaTheme="majorEastAsia" w:cstheme="majorBidi"/>
      <w:color w:val="272727" w:themeColor="text1" w:themeTint="D8"/>
    </w:rPr>
  </w:style>
  <w:style w:type="paragraph" w:styleId="Ttulo">
    <w:name w:val="Title"/>
    <w:basedOn w:val="Normal"/>
    <w:next w:val="Normal"/>
    <w:link w:val="TtuloChar"/>
    <w:uiPriority w:val="10"/>
    <w:qFormat/>
    <w:rsid w:val="00341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1F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1F0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1F0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1F09"/>
    <w:pPr>
      <w:spacing w:before="160"/>
      <w:jc w:val="center"/>
    </w:pPr>
    <w:rPr>
      <w:i/>
      <w:iCs/>
      <w:color w:val="404040" w:themeColor="text1" w:themeTint="BF"/>
    </w:rPr>
  </w:style>
  <w:style w:type="character" w:customStyle="1" w:styleId="CitaoChar">
    <w:name w:val="Citação Char"/>
    <w:basedOn w:val="Fontepargpadro"/>
    <w:link w:val="Citao"/>
    <w:uiPriority w:val="29"/>
    <w:rsid w:val="00341F09"/>
    <w:rPr>
      <w:i/>
      <w:iCs/>
      <w:color w:val="404040" w:themeColor="text1" w:themeTint="BF"/>
    </w:rPr>
  </w:style>
  <w:style w:type="paragraph" w:styleId="PargrafodaLista">
    <w:name w:val="List Paragraph"/>
    <w:basedOn w:val="Normal"/>
    <w:uiPriority w:val="34"/>
    <w:qFormat/>
    <w:rsid w:val="00341F09"/>
    <w:pPr>
      <w:ind w:left="720"/>
      <w:contextualSpacing/>
    </w:pPr>
  </w:style>
  <w:style w:type="character" w:styleId="nfaseIntensa">
    <w:name w:val="Intense Emphasis"/>
    <w:basedOn w:val="Fontepargpadro"/>
    <w:uiPriority w:val="21"/>
    <w:qFormat/>
    <w:rsid w:val="00341F09"/>
    <w:rPr>
      <w:i/>
      <w:iCs/>
      <w:color w:val="2F5496" w:themeColor="accent1" w:themeShade="BF"/>
    </w:rPr>
  </w:style>
  <w:style w:type="paragraph" w:styleId="CitaoIntensa">
    <w:name w:val="Intense Quote"/>
    <w:basedOn w:val="Normal"/>
    <w:next w:val="Normal"/>
    <w:link w:val="CitaoIntensaChar"/>
    <w:uiPriority w:val="30"/>
    <w:qFormat/>
    <w:rsid w:val="00341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41F09"/>
    <w:rPr>
      <w:i/>
      <w:iCs/>
      <w:color w:val="2F5496" w:themeColor="accent1" w:themeShade="BF"/>
    </w:rPr>
  </w:style>
  <w:style w:type="character" w:styleId="RefernciaIntensa">
    <w:name w:val="Intense Reference"/>
    <w:basedOn w:val="Fontepargpadro"/>
    <w:uiPriority w:val="32"/>
    <w:qFormat/>
    <w:rsid w:val="00341F09"/>
    <w:rPr>
      <w:b/>
      <w:bCs/>
      <w:smallCaps/>
      <w:color w:val="2F5496" w:themeColor="accent1" w:themeShade="BF"/>
      <w:spacing w:val="5"/>
    </w:rPr>
  </w:style>
  <w:style w:type="paragraph" w:styleId="NormalWeb">
    <w:name w:val="Normal (Web)"/>
    <w:basedOn w:val="Normal"/>
    <w:uiPriority w:val="99"/>
    <w:semiHidden/>
    <w:unhideWhenUsed/>
    <w:rsid w:val="00E15CF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E15CF0"/>
    <w:rPr>
      <w:b/>
      <w:bCs/>
    </w:rPr>
  </w:style>
  <w:style w:type="table" w:styleId="Tabelacomgrade">
    <w:name w:val="Table Grid"/>
    <w:basedOn w:val="Tabelanormal"/>
    <w:uiPriority w:val="39"/>
    <w:rsid w:val="00F86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5">
    <w:name w:val="Grid Table 5 Dark Accent 5"/>
    <w:basedOn w:val="Tabelanormal"/>
    <w:uiPriority w:val="50"/>
    <w:rsid w:val="00F864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1" i="0" u="none" strike="noStrike" baseline="0">
                <a:effectLst/>
              </a:rPr>
              <a:t>Erro RMS com K-means</a:t>
            </a:r>
            <a:endParaRPr lang="en-US"/>
          </a:p>
        </c:rich>
      </c:tx>
      <c:layout>
        <c:manualLayout>
          <c:xMode val="edge"/>
          <c:yMode val="edge"/>
          <c:x val="0.3448957038264953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Planilha1!$B$1</c:f>
              <c:strCache>
                <c:ptCount val="1"/>
                <c:pt idx="0">
                  <c:v>Erro RMS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Planilha1!$A$2:$A$21</c:f>
              <c:numCache>
                <c:formatCode>General</c:formatCode>
                <c:ptCount val="20"/>
                <c:pt idx="0">
                  <c:v>1</c:v>
                </c:pt>
                <c:pt idx="1">
                  <c:v>2</c:v>
                </c:pt>
                <c:pt idx="2">
                  <c:v>3</c:v>
                </c:pt>
                <c:pt idx="3">
                  <c:v>4</c:v>
                </c:pt>
                <c:pt idx="4">
                  <c:v>5</c:v>
                </c:pt>
                <c:pt idx="5">
                  <c:v>6</c:v>
                </c:pt>
                <c:pt idx="6">
                  <c:v>7</c:v>
                </c:pt>
                <c:pt idx="7">
                  <c:v>8</c:v>
                </c:pt>
                <c:pt idx="8">
                  <c:v>9</c:v>
                </c:pt>
                <c:pt idx="9">
                  <c:v>10</c:v>
                </c:pt>
                <c:pt idx="10">
                  <c:v>20</c:v>
                </c:pt>
                <c:pt idx="11">
                  <c:v>30</c:v>
                </c:pt>
                <c:pt idx="12">
                  <c:v>60</c:v>
                </c:pt>
                <c:pt idx="13">
                  <c:v>100</c:v>
                </c:pt>
                <c:pt idx="14">
                  <c:v>140</c:v>
                </c:pt>
                <c:pt idx="15">
                  <c:v>145</c:v>
                </c:pt>
                <c:pt idx="16">
                  <c:v>148</c:v>
                </c:pt>
                <c:pt idx="17">
                  <c:v>149</c:v>
                </c:pt>
                <c:pt idx="18">
                  <c:v>150</c:v>
                </c:pt>
                <c:pt idx="19">
                  <c:v>200</c:v>
                </c:pt>
              </c:numCache>
            </c:numRef>
          </c:xVal>
          <c:yVal>
            <c:numRef>
              <c:f>Planilha1!$B$2:$B$21</c:f>
              <c:numCache>
                <c:formatCode>0.000</c:formatCode>
                <c:ptCount val="20"/>
                <c:pt idx="0">
                  <c:v>41.166110421373197</c:v>
                </c:pt>
                <c:pt idx="1">
                  <c:v>12.1277907505381</c:v>
                </c:pt>
                <c:pt idx="2">
                  <c:v>6.9822164737852299</c:v>
                </c:pt>
                <c:pt idx="3">
                  <c:v>5.5169334720403702</c:v>
                </c:pt>
                <c:pt idx="4">
                  <c:v>5.1148871160196396</c:v>
                </c:pt>
                <c:pt idx="5">
                  <c:v>4.67111763502262</c:v>
                </c:pt>
                <c:pt idx="6">
                  <c:v>3.7728051819111501</c:v>
                </c:pt>
                <c:pt idx="7">
                  <c:v>3.4147106033697598</c:v>
                </c:pt>
                <c:pt idx="8">
                  <c:v>3.2472193094444899</c:v>
                </c:pt>
                <c:pt idx="9">
                  <c:v>3.15584537509634</c:v>
                </c:pt>
                <c:pt idx="10">
                  <c:v>1.50332137087241</c:v>
                </c:pt>
                <c:pt idx="11">
                  <c:v>1.1146911118132901</c:v>
                </c:pt>
                <c:pt idx="12">
                  <c:v>0.46963718602969501</c:v>
                </c:pt>
                <c:pt idx="13">
                  <c:v>0.18912043594533701</c:v>
                </c:pt>
                <c:pt idx="14">
                  <c:v>3.8325695973911202E-2</c:v>
                </c:pt>
                <c:pt idx="15">
                  <c:v>9.7803862945584699E-3</c:v>
                </c:pt>
                <c:pt idx="16">
                  <c:v>2.9858129759080098E-3</c:v>
                </c:pt>
                <c:pt idx="17">
                  <c:v>0</c:v>
                </c:pt>
                <c:pt idx="18">
                  <c:v>0</c:v>
                </c:pt>
                <c:pt idx="19">
                  <c:v>0</c:v>
                </c:pt>
              </c:numCache>
            </c:numRef>
          </c:yVal>
          <c:smooth val="0"/>
          <c:extLst>
            <c:ext xmlns:c16="http://schemas.microsoft.com/office/drawing/2014/chart" uri="{C3380CC4-5D6E-409C-BE32-E72D297353CC}">
              <c16:uniqueId val="{00000000-6B38-4B11-BF6F-4C5440C44A40}"/>
            </c:ext>
          </c:extLst>
        </c:ser>
        <c:dLbls>
          <c:showLegendKey val="0"/>
          <c:showVal val="0"/>
          <c:showCatName val="0"/>
          <c:showSerName val="0"/>
          <c:showPercent val="0"/>
          <c:showBubbleSize val="0"/>
        </c:dLbls>
        <c:axId val="457530392"/>
        <c:axId val="457533992"/>
      </c:scatterChart>
      <c:valAx>
        <c:axId val="457530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 de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7533992"/>
        <c:crosses val="autoZero"/>
        <c:crossBetween val="midCat"/>
      </c:valAx>
      <c:valAx>
        <c:axId val="457533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Erro RMS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7530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10</Pages>
  <Words>1430</Words>
  <Characters>7726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dc:creator>
  <cp:keywords/>
  <dc:description/>
  <cp:lastModifiedBy>LUANA</cp:lastModifiedBy>
  <cp:revision>3</cp:revision>
  <cp:lastPrinted>2025-10-01T19:30:00Z</cp:lastPrinted>
  <dcterms:created xsi:type="dcterms:W3CDTF">2025-09-30T20:46:00Z</dcterms:created>
  <dcterms:modified xsi:type="dcterms:W3CDTF">2025-10-01T19:31:00Z</dcterms:modified>
</cp:coreProperties>
</file>