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spacing w:before="0" w:after="160"/>
        <w:jc w:val="left"/>
      </w:pPr>
      <w:r>
        <w:rPr>
          <w:rFonts w:ascii="Arial" w:hAnsi="Arial"/>
          <w:b/>
          <w:color w:val="000000"/>
          <w:sz w:val="48"/>
          <w:u w:val="none"/>
        </w:rPr>
        <w:t>PukSquash Developer Manual</w:t>
      </w:r>
    </w:p>
    <w:p>
      <w:pPr>
        <w:keepLines w:val="0"/>
        <w:spacing w:after="120" w:before="0" w:line="259" w:lineRule="auto"/>
        <w:ind w:left="0" w:right="0" w:firstLine="0"/>
      </w:pPr>
      <w:r>
        <w:rPr>
          <w:rFonts w:ascii="Arial" w:hAnsi="Arial"/>
          <w:b/>
          <w:color w:val="000000"/>
          <w:sz w:val="32"/>
        </w:rPr>
        <w:t>Registration Payments and Firebase Extension</w:t>
      </w:r>
    </w:p>
    <w:p>
      <w:pPr>
        <w:keepLines w:val="0"/>
        <w:spacing w:after="120" w:before="0" w:line="259" w:lineRule="auto"/>
        <w:ind w:left="0" w:right="0" w:firstLine="0"/>
      </w:pPr>
      <w:r>
        <w:rPr>
          <w:rFonts w:ascii="Arial" w:hAnsi="Arial"/>
          <w:b w:val="0"/>
          <w:color w:val="000000"/>
          <w:sz w:val="18"/>
        </w:rPr>
        <w:t>Firebase Data Connect edition  |  Source revision fe3e361  |  4 October 2026</w:t>
      </w:r>
    </w:p>
    <w:p>
      <w:pPr>
        <w:pStyle w:val="Heading1"/>
        <w:keepNext/>
        <w:spacing w:before="200" w:after="140"/>
        <w:ind w:left="0" w:firstLine="0"/>
      </w:pPr>
      <w:r>
        <w:rPr>
          <w:rFonts w:ascii="Arial" w:hAnsi="Arial"/>
          <w:b/>
          <w:i w:val="0"/>
          <w:color w:val="000000"/>
          <w:sz w:val="24"/>
          <w:u w:val="single"/>
        </w:rPr>
        <w:t>1 Functionality Overview</w:t>
      </w:r>
    </w:p>
    <w:p>
      <w:pPr>
        <w:keepLines w:val="0"/>
        <w:spacing w:after="120" w:before="0" w:line="259" w:lineRule="auto"/>
        <w:ind w:left="0" w:right="0" w:firstLine="0"/>
      </w:pPr>
      <w:r>
        <w:rPr>
          <w:rFonts w:ascii="Arial" w:hAnsi="Arial"/>
          <w:b w:val="0"/>
          <w:color w:val="000000"/>
          <w:sz w:val="22"/>
        </w:rPr>
        <w:t>The functional and technical specifications introduce PayFast registration and private-coaching payments in Phase 2. This part describes the Firebase integration boundary and the work required to add those payments to the documented Firebase edition. It is an extension design, not a claim that revision fe3e361 already collects fees.</w:t>
      </w:r>
    </w:p>
    <w:p>
      <w:pPr>
        <w:keepLines w:val="0"/>
        <w:spacing w:after="120" w:before="0" w:line="259" w:lineRule="auto"/>
        <w:ind w:left="0" w:right="0" w:firstLine="0"/>
      </w:pPr>
      <w:r>
        <w:rPr>
          <w:rFonts w:ascii="Arial" w:hAnsi="Arial"/>
          <w:b w:val="0"/>
          <w:color w:val="000000"/>
          <w:sz w:val="22"/>
        </w:rPr>
        <w:t>The later repository contains registration checkout and PayFast callback code. Its business flow can guide the extension: authenticate with Firebase, verify email, create a pending registration and payment attempt, send the user to hosted checkout, validate the server callback, then complete registration idempotently. The Data Connect schema and operations for this flow still need implementation.</w:t>
      </w:r>
    </w:p>
    <w:p>
      <w:pPr>
        <w:pStyle w:val="Heading2"/>
        <w:keepNext/>
        <w:spacing w:before="200" w:after="140"/>
        <w:ind w:left="0" w:firstLine="0"/>
      </w:pPr>
      <w:r>
        <w:rPr>
          <w:rFonts w:ascii="Arial" w:hAnsi="Arial"/>
          <w:b/>
          <w:i/>
          <w:color w:val="000000"/>
          <w:sz w:val="22"/>
          <w:u w:val="single"/>
        </w:rPr>
        <w:t>1 1 Files and Responsibilities</w:t>
      </w:r>
    </w:p>
    <w:p>
      <w:pPr>
        <w:keepLines w:val="0"/>
        <w:spacing w:after="120" w:before="0" w:line="259" w:lineRule="auto"/>
        <w:ind w:left="0" w:right="0" w:firstLine="0"/>
      </w:pPr>
      <w:r>
        <w:rPr>
          <w:rFonts w:ascii="Arial" w:hAnsi="Arial"/>
          <w:b w:val="0"/>
          <w:color w:val="000000"/>
          <w:sz w:val="20"/>
        </w:rPr>
        <w:t>resources/js/pages/RegistrationPaymentPage.vue, PaymentReturnPage.vue and PaymentCancelPage.vue — later checkout screens</w:t>
      </w:r>
    </w:p>
    <w:p>
      <w:pPr>
        <w:keepLines w:val="0"/>
        <w:spacing w:after="120" w:before="0" w:line="259" w:lineRule="auto"/>
        <w:ind w:left="0" w:right="0" w:firstLine="0"/>
      </w:pPr>
      <w:r>
        <w:rPr>
          <w:rFonts w:ascii="Arial" w:hAnsi="Arial"/>
          <w:b w:val="0"/>
          <w:color w:val="000000"/>
          <w:sz w:val="20"/>
        </w:rPr>
        <w:t>app/Http/Controllers/Api/RegistrationController.php and PayfastItnController.php — later flow reference</w:t>
      </w:r>
    </w:p>
    <w:p>
      <w:pPr>
        <w:keepLines w:val="0"/>
        <w:spacing w:after="120" w:before="0" w:line="259" w:lineRule="auto"/>
        <w:ind w:left="0" w:right="0" w:firstLine="0"/>
      </w:pPr>
      <w:r>
        <w:rPr>
          <w:rFonts w:ascii="Arial" w:hAnsi="Arial"/>
          <w:b w:val="0"/>
          <w:color w:val="000000"/>
          <w:sz w:val="20"/>
        </w:rPr>
        <w:t>app/Services/PayfastService.php and config/payfast.php — gateway logic</w:t>
      </w:r>
    </w:p>
    <w:p>
      <w:pPr>
        <w:keepLines w:val="0"/>
        <w:spacing w:after="120" w:before="0" w:line="259" w:lineRule="auto"/>
        <w:ind w:left="0" w:right="0" w:firstLine="0"/>
      </w:pPr>
      <w:r>
        <w:rPr>
          <w:rFonts w:ascii="Arial" w:hAnsi="Arial"/>
          <w:b w:val="0"/>
          <w:color w:val="000000"/>
          <w:sz w:val="20"/>
        </w:rPr>
        <w:t>dataconnect/schema/schema.gql and connector operations — required Firebase extension</w:t>
      </w:r>
    </w:p>
    <w:p>
      <w:pPr>
        <w:keepLines w:val="0"/>
        <w:spacing w:after="120" w:before="0" w:line="259" w:lineRule="auto"/>
        <w:ind w:left="0" w:right="0" w:firstLine="0"/>
      </w:pPr>
      <w:r>
        <w:rPr>
          <w:rFonts w:ascii="Arial" w:hAnsi="Arial"/>
          <w:b w:val="0"/>
          <w:color w:val="000000"/>
          <w:sz w:val="20"/>
        </w:rPr>
        <w:t>app/Http/Middleware/EnsureRegisteredUser.php — later registration gate to adapt</w:t>
      </w:r>
    </w:p>
    <w:p>
      <w:pPr>
        <w:pStyle w:val="Heading2"/>
        <w:keepNext/>
        <w:spacing w:before="200" w:after="140"/>
        <w:ind w:left="0" w:firstLine="0"/>
      </w:pPr>
      <w:r>
        <w:rPr>
          <w:rFonts w:ascii="Arial" w:hAnsi="Arial"/>
          <w:b/>
          <w:i/>
          <w:color w:val="000000"/>
          <w:sz w:val="22"/>
          <w:u w:val="single"/>
        </w:rPr>
        <w:t>1 2 API Contract</w:t>
      </w:r>
    </w:p>
    <w:p>
      <w:pPr>
        <w:keepLines w:val="0"/>
        <w:spacing w:after="120" w:before="0" w:line="259" w:lineRule="auto"/>
        <w:ind w:left="0" w:right="0" w:firstLine="0"/>
      </w:pPr>
      <w:r>
        <w:rPr>
          <w:rFonts w:ascii="Arial" w:hAnsi="Arial"/>
          <w:b w:val="0"/>
          <w:color w:val="000000"/>
          <w:sz w:val="22"/>
        </w:rPr>
        <w:t>Later reference routes are GET /api/registration/status, POST /api/registration/payment/initiate, POST /api/registration/reconcile and POST /api/payfast/itn/registration. These are not present in the fe3e361 route set. The ITN callback authenticates the payment notification rather than a browser Firebase token.</w:t>
      </w:r>
    </w:p>
    <w:p>
      <w:pPr>
        <w:keepLines w:val="0"/>
        <w:spacing w:after="120" w:before="0" w:line="259" w:lineRule="auto"/>
        <w:ind w:left="0" w:right="0" w:firstLine="0"/>
      </w:pPr>
      <w:r>
        <w:rPr>
          <w:rFonts w:ascii="Arial" w:hAnsi="Arial"/>
          <w:b/>
          <w:color w:val="000000"/>
          <w:sz w:val="22"/>
        </w:rPr>
        <w:t>Reading this part</w:t>
      </w:r>
    </w:p>
    <w:p>
      <w:pPr>
        <w:keepLines w:val="0"/>
        <w:spacing w:after="120" w:before="0" w:line="259" w:lineRule="auto"/>
        <w:ind w:left="0" w:right="0" w:firstLine="0"/>
      </w:pPr>
      <w:r>
        <w:rPr>
          <w:rFonts w:ascii="Arial" w:hAnsi="Arial"/>
          <w:b w:val="0"/>
          <w:color w:val="000000"/>
          <w:sz w:val="20"/>
        </w:rPr>
        <w:t>Code excerpts are from the stated Firebase revision unless explicitly labelled as a proposed extension. Requirements and maintenance gaps are separated from implemented behaviour. Each part can be read independently; Part 00 covers the shared environment.</w:t>
      </w:r>
    </w:p>
    <w:p>
      <w:r>
        <w:br w:type="page"/>
      </w:r>
    </w:p>
    <w:p>
      <w:pPr>
        <w:pStyle w:val="Heading1"/>
        <w:keepNext/>
        <w:spacing w:before="200" w:after="140"/>
        <w:ind w:left="0" w:firstLine="0"/>
      </w:pPr>
      <w:r>
        <w:rPr>
          <w:rFonts w:ascii="Arial" w:hAnsi="Arial"/>
          <w:b/>
          <w:i w:val="0"/>
          <w:color w:val="000000"/>
          <w:sz w:val="24"/>
          <w:u w:val="single"/>
        </w:rPr>
        <w:t>2 Proposed registration state handling</w:t>
      </w:r>
    </w:p>
    <w:p>
      <w:pPr>
        <w:keepLines w:val="0"/>
        <w:spacing w:after="120" w:before="0" w:line="259" w:lineRule="auto"/>
        <w:ind w:left="0" w:right="0" w:firstLine="0"/>
      </w:pPr>
      <w:r>
        <w:rPr>
          <w:rFonts w:ascii="Arial" w:hAnsi="Arial"/>
          <w:b w:val="0"/>
          <w:color w:val="000000"/>
          <w:sz w:val="18"/>
        </w:rPr>
        <w:t>Proposed state flow for the Firebase extension</w:t>
      </w:r>
    </w:p>
    <w:p>
      <w:pPr>
        <w:keepNext/>
        <w:keepLines/>
        <w:spacing w:after="0" w:before="0" w:line="220" w:lineRule="exact"/>
        <w:ind w:left="120" w:right="120" w:firstLine="0"/>
        <w:shd w:fill="1F1F1F"/>
      </w:pPr>
      <w:r>
        <w:rPr>
          <w:rFonts w:ascii="Consolas" w:hAnsi="Consolas"/>
          <w:color w:val="E5E5E5"/>
          <w:sz w:val="18"/>
        </w:rPr>
        <w:t>Firebase account created</w:t>
      </w:r>
    </w:p>
    <w:p>
      <w:pPr>
        <w:keepNext/>
        <w:keepLines/>
        <w:spacing w:after="0" w:before="0" w:line="220" w:lineRule="exact"/>
        <w:ind w:left="120" w:right="120" w:firstLine="0"/>
        <w:shd w:fill="1F1F1F"/>
      </w:pPr>
      <w:r>
        <w:rPr>
          <w:rFonts w:ascii="Consolas" w:hAnsi="Consolas"/>
          <w:color w:val="E5E5E5"/>
          <w:sz w:val="18"/>
        </w:rPr>
        <w:t xml:space="preserve">        -&gt; Email verification pending</w:t>
      </w:r>
    </w:p>
    <w:p>
      <w:pPr>
        <w:keepNext/>
        <w:keepLines/>
        <w:spacing w:after="0" w:before="0" w:line="220" w:lineRule="exact"/>
        <w:ind w:left="120" w:right="120" w:firstLine="0"/>
        <w:shd w:fill="1F1F1F"/>
      </w:pPr>
      <w:r>
        <w:rPr>
          <w:rFonts w:ascii="Consolas" w:hAnsi="Consolas"/>
          <w:color w:val="E5E5E5"/>
          <w:sz w:val="18"/>
        </w:rPr>
        <w:t>Verified Firebase identity</w:t>
      </w:r>
    </w:p>
    <w:p>
      <w:pPr>
        <w:keepNext/>
        <w:keepLines/>
        <w:spacing w:after="0" w:before="0" w:line="220" w:lineRule="exact"/>
        <w:ind w:left="120" w:right="120" w:firstLine="0"/>
        <w:shd w:fill="1F1F1F"/>
      </w:pPr>
      <w:r>
        <w:rPr>
          <w:rFonts w:ascii="Consolas" w:hAnsi="Consolas"/>
          <w:color w:val="E5E5E5"/>
          <w:sz w:val="18"/>
        </w:rPr>
        <w:t xml:space="preserve">        -&gt; Pending registration</w:t>
      </w:r>
    </w:p>
    <w:p>
      <w:pPr>
        <w:keepNext/>
        <w:keepLines/>
        <w:spacing w:after="0" w:before="0" w:line="220" w:lineRule="exact"/>
        <w:ind w:left="120" w:right="120" w:firstLine="0"/>
        <w:shd w:fill="1F1F1F"/>
      </w:pPr>
      <w:r>
        <w:rPr>
          <w:rFonts w:ascii="Consolas" w:hAnsi="Consolas"/>
          <w:color w:val="E5E5E5"/>
          <w:sz w:val="18"/>
        </w:rPr>
        <w:t>Payment attempt created on the server</w:t>
      </w:r>
    </w:p>
    <w:p>
      <w:pPr>
        <w:keepNext/>
        <w:keepLines/>
        <w:spacing w:after="0" w:before="0" w:line="220" w:lineRule="exact"/>
        <w:ind w:left="120" w:right="120" w:firstLine="0"/>
        <w:shd w:fill="1F1F1F"/>
      </w:pPr>
      <w:r>
        <w:rPr>
          <w:rFonts w:ascii="Consolas" w:hAnsi="Consolas"/>
          <w:color w:val="E5E5E5"/>
          <w:sz w:val="18"/>
        </w:rPr>
        <w:t xml:space="preserve">        -&gt; Hosted PayFast checkout</w:t>
      </w:r>
    </w:p>
    <w:p>
      <w:pPr>
        <w:keepNext/>
        <w:keepLines/>
        <w:spacing w:after="0" w:before="0" w:line="220" w:lineRule="exact"/>
        <w:ind w:left="120" w:right="120" w:firstLine="0"/>
        <w:shd w:fill="1F1F1F"/>
      </w:pPr>
      <w:r>
        <w:rPr>
          <w:rFonts w:ascii="Consolas" w:hAnsi="Consolas"/>
          <w:color w:val="E5E5E5"/>
          <w:sz w:val="18"/>
        </w:rPr>
        <w:t>Verified COMPLETE notification</w:t>
      </w:r>
    </w:p>
    <w:p>
      <w:pPr>
        <w:keepNext/>
        <w:keepLines/>
        <w:spacing w:after="0" w:before="0" w:line="220" w:lineRule="exact"/>
        <w:ind w:left="120" w:right="120" w:firstLine="0"/>
        <w:shd w:fill="1F1F1F"/>
      </w:pPr>
      <w:r>
        <w:rPr>
          <w:rFonts w:ascii="Consolas" w:hAnsi="Consolas"/>
          <w:color w:val="E5E5E5"/>
          <w:sz w:val="18"/>
        </w:rPr>
        <w:t xml:space="preserve">        -&gt; Record payment as paid</w:t>
      </w:r>
    </w:p>
    <w:p>
      <w:pPr>
        <w:keepNext/>
        <w:keepLines/>
        <w:spacing w:after="0" w:before="0" w:line="220" w:lineRule="exact"/>
        <w:ind w:left="120" w:right="120" w:firstLine="0"/>
        <w:shd w:fill="1F1F1F"/>
      </w:pPr>
      <w:r>
        <w:rPr>
          <w:rFonts w:ascii="Consolas" w:hAnsi="Consolas"/>
          <w:color w:val="E5E5E5"/>
          <w:sz w:val="18"/>
        </w:rPr>
        <w:t xml:space="preserve">        -&gt; Create or activate application profile</w:t>
      </w:r>
    </w:p>
    <w:p>
      <w:pPr>
        <w:keepNext/>
        <w:keepLines/>
        <w:spacing w:after="0" w:before="0" w:line="220" w:lineRule="exact"/>
        <w:ind w:left="120" w:right="120" w:firstLine="0"/>
        <w:shd w:fill="1F1F1F"/>
      </w:pPr>
      <w:r>
        <w:rPr>
          <w:rFonts w:ascii="Consolas" w:hAnsi="Consolas"/>
          <w:color w:val="E5E5E5"/>
          <w:sz w:val="18"/>
        </w:rPr>
        <w:t xml:space="preserve">        -&gt; Mark registration completed</w:t>
      </w:r>
    </w:p>
    <w:p>
      <w:pPr>
        <w:keepNext/>
        <w:keepLines/>
        <w:spacing w:after="0" w:before="0" w:line="220" w:lineRule="exact"/>
        <w:ind w:left="120" w:right="120" w:firstLine="0"/>
        <w:shd w:fill="1F1F1F"/>
      </w:pPr>
      <w:r>
        <w:rPr>
          <w:rFonts w:ascii="Consolas" w:hAnsi="Consolas"/>
          <w:color w:val="E5E5E5"/>
          <w:sz w:val="18"/>
        </w:rPr>
        <w:t>Duplicate notification</w:t>
      </w:r>
    </w:p>
    <w:p>
      <w:pPr>
        <w:keepNext w:val="0"/>
        <w:keepLines/>
        <w:spacing w:after="0" w:before="0" w:line="220" w:lineRule="exact"/>
        <w:ind w:left="120" w:right="120" w:firstLine="0"/>
        <w:shd w:fill="1F1F1F"/>
      </w:pPr>
      <w:r>
        <w:rPr>
          <w:rFonts w:ascii="Consolas" w:hAnsi="Consolas"/>
          <w:color w:val="E5E5E5"/>
          <w:sz w:val="18"/>
        </w:rPr>
        <w:t xml:space="preserve">        -&gt; Return the same completed result</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Keep identity creation separate from payment completion. A browser return URL is navigation, not payment proof. The backend must compare the callback with the stored payment attempt and validate the gateway notification before recording a successful payment or granting paid access.</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Pending registration stores the verified Firebase UID and the profile fields waiting for activation. It must not contain the user’s password.</w:t>
      </w:r>
    </w:p>
    <w:p>
      <w:pPr>
        <w:keepLines w:val="0"/>
        <w:spacing w:after="120" w:before="0" w:line="259" w:lineRule="auto"/>
        <w:ind w:left="0" w:right="0" w:firstLine="0"/>
      </w:pPr>
      <w:r>
        <w:rPr>
          <w:rFonts w:ascii="Arial" w:hAnsi="Arial"/>
          <w:b w:val="0"/>
          <w:color w:val="000000"/>
          <w:sz w:val="22"/>
        </w:rPr>
        <w:t>2  A payment attempt has a unique merchant payment reference, server-selected amount in integer cents, currency, status and gateway reference.</w:t>
      </w:r>
    </w:p>
    <w:p>
      <w:pPr>
        <w:keepLines w:val="0"/>
        <w:spacing w:after="120" w:before="0" w:line="259" w:lineRule="auto"/>
        <w:ind w:left="0" w:right="0" w:firstLine="0"/>
      </w:pPr>
      <w:r>
        <w:rPr>
          <w:rFonts w:ascii="Arial" w:hAnsi="Arial"/>
          <w:b w:val="0"/>
          <w:color w:val="000000"/>
          <w:sz w:val="22"/>
        </w:rPr>
        <w:t>3  A verified callback can arrive more than once or before the browser returns. Completion must produce one profile and one paid result.</w:t>
      </w:r>
    </w:p>
    <w:p>
      <w:pPr>
        <w:keepLines w:val="0"/>
        <w:spacing w:after="120" w:before="0" w:line="259" w:lineRule="auto"/>
        <w:ind w:left="0" w:right="0" w:firstLine="0"/>
      </w:pPr>
      <w:r>
        <w:rPr>
          <w:rFonts w:ascii="Arial" w:hAnsi="Arial"/>
          <w:b w:val="0"/>
          <w:color w:val="000000"/>
          <w:sz w:val="22"/>
        </w:rPr>
        <w:t>4  If payment is verified but profile completion fails, retain enough durable state for reconciliation without charging again.</w:t>
      </w:r>
    </w:p>
    <w:p>
      <w:pPr>
        <w:keepLines w:val="0"/>
        <w:spacing w:after="120" w:before="0" w:line="259" w:lineRule="auto"/>
        <w:ind w:left="0" w:right="0" w:firstLine="0"/>
      </w:pPr>
      <w:r>
        <w:rPr>
          <w:rFonts w:ascii="Arial" w:hAnsi="Arial"/>
          <w:b w:val="0"/>
          <w:color w:val="000000"/>
          <w:sz w:val="22"/>
        </w:rPr>
        <w:t>The fee is server configuration, not a browser-controlled amount. Keep PAYFAST_MERCHANT_ID, PAYFAST_MERCHANT_KEY and PAYFAST_PASSPHRASE server-side. Configure return, cancel and notify URLs for the correct environment.</w:t>
      </w:r>
    </w:p>
    <w:p>
      <w:r>
        <w:br w:type="page"/>
      </w:r>
    </w:p>
    <w:p>
      <w:pPr>
        <w:pStyle w:val="Heading1"/>
        <w:keepNext/>
        <w:spacing w:before="200" w:after="140"/>
        <w:ind w:left="0" w:firstLine="0"/>
      </w:pPr>
      <w:r>
        <w:rPr>
          <w:rFonts w:ascii="Arial" w:hAnsi="Arial"/>
          <w:b/>
          <w:i w:val="0"/>
          <w:color w:val="000000"/>
          <w:sz w:val="24"/>
          <w:u w:val="single"/>
        </w:rPr>
        <w:t>3 Required Data Connect persistence contract</w:t>
      </w:r>
    </w:p>
    <w:p>
      <w:pPr>
        <w:keepLines w:val="0"/>
        <w:spacing w:after="120" w:before="0" w:line="259" w:lineRule="auto"/>
        <w:ind w:left="0" w:right="0" w:firstLine="0"/>
      </w:pPr>
      <w:r>
        <w:rPr>
          <w:rFonts w:ascii="Arial" w:hAnsi="Arial"/>
          <w:b w:val="0"/>
          <w:color w:val="000000"/>
          <w:sz w:val="18"/>
        </w:rPr>
        <w:t>Design contract — names are proposed, not existing GraphQL operations</w:t>
      </w:r>
    </w:p>
    <w:p>
      <w:pPr>
        <w:keepNext/>
        <w:keepLines/>
        <w:spacing w:after="0" w:before="0" w:line="220" w:lineRule="exact"/>
        <w:ind w:left="120" w:right="120" w:firstLine="0"/>
        <w:shd w:fill="1F1F1F"/>
      </w:pPr>
      <w:r>
        <w:rPr>
          <w:rFonts w:ascii="Consolas" w:hAnsi="Consolas"/>
          <w:color w:val="E5E5E5"/>
          <w:sz w:val="18"/>
        </w:rPr>
        <w:t>Required new entities</w:t>
      </w:r>
    </w:p>
    <w:p>
      <w:pPr>
        <w:keepNext/>
        <w:keepLines/>
        <w:spacing w:after="0" w:before="0" w:line="220" w:lineRule="exact"/>
        <w:ind w:left="120" w:right="120" w:firstLine="0"/>
        <w:shd w:fill="1F1F1F"/>
      </w:pPr>
      <w:r>
        <w:rPr>
          <w:rFonts w:ascii="Consolas" w:hAnsi="Consolas"/>
          <w:color w:val="E5E5E5"/>
          <w:sz w:val="18"/>
        </w:rPr>
        <w:t xml:space="preserve">  PendingRegistration</w:t>
      </w:r>
    </w:p>
    <w:p>
      <w:pPr>
        <w:keepNext/>
        <w:keepLines/>
        <w:spacing w:after="0" w:before="0" w:line="220" w:lineRule="exact"/>
        <w:ind w:left="120" w:right="120" w:firstLine="0"/>
        <w:shd w:fill="1F1F1F"/>
      </w:pPr>
      <w:r>
        <w:rPr>
          <w:rFonts w:ascii="Consolas" w:hAnsi="Consolas"/>
          <w:color w:val="E5E5E5"/>
          <w:sz w:val="18"/>
        </w:rPr>
        <w:t xml:space="preserve">  RegistrationPayment</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Required server operations</w:t>
      </w:r>
    </w:p>
    <w:p>
      <w:pPr>
        <w:keepNext/>
        <w:keepLines/>
        <w:spacing w:after="0" w:before="0" w:line="220" w:lineRule="exact"/>
        <w:ind w:left="120" w:right="120" w:firstLine="0"/>
        <w:shd w:fill="1F1F1F"/>
      </w:pPr>
      <w:r>
        <w:rPr>
          <w:rFonts w:ascii="Consolas" w:hAnsi="Consolas"/>
          <w:color w:val="E5E5E5"/>
          <w:sz w:val="18"/>
        </w:rPr>
        <w:t xml:space="preserve">  ReadRegistrationStatus</w:t>
      </w:r>
    </w:p>
    <w:p>
      <w:pPr>
        <w:keepNext/>
        <w:keepLines/>
        <w:spacing w:after="0" w:before="0" w:line="220" w:lineRule="exact"/>
        <w:ind w:left="120" w:right="120" w:firstLine="0"/>
        <w:shd w:fill="1F1F1F"/>
      </w:pPr>
      <w:r>
        <w:rPr>
          <w:rFonts w:ascii="Consolas" w:hAnsi="Consolas"/>
          <w:color w:val="E5E5E5"/>
          <w:sz w:val="18"/>
        </w:rPr>
        <w:t xml:space="preserve">  CreateRegistrationPaymentAttempt</w:t>
      </w:r>
    </w:p>
    <w:p>
      <w:pPr>
        <w:keepNext/>
        <w:keepLines/>
        <w:spacing w:after="0" w:before="0" w:line="220" w:lineRule="exact"/>
        <w:ind w:left="120" w:right="120" w:firstLine="0"/>
        <w:shd w:fill="1F1F1F"/>
      </w:pPr>
      <w:r>
        <w:rPr>
          <w:rFonts w:ascii="Consolas" w:hAnsi="Consolas"/>
          <w:color w:val="E5E5E5"/>
          <w:sz w:val="18"/>
        </w:rPr>
        <w:t xml:space="preserve">  CompleteRegistrationPayment</w:t>
      </w:r>
    </w:p>
    <w:p>
      <w:pPr>
        <w:keepNext/>
        <w:keepLines/>
        <w:spacing w:after="0" w:before="0" w:line="220" w:lineRule="exact"/>
        <w:ind w:left="120" w:right="120" w:firstLine="0"/>
        <w:shd w:fill="1F1F1F"/>
      </w:pPr>
      <w:r>
        <w:rPr>
          <w:rFonts w:ascii="Consolas" w:hAnsi="Consolas"/>
          <w:color w:val="E5E5E5"/>
          <w:sz w:val="18"/>
        </w:rPr>
        <w:t xml:space="preserve">  ReconcileRegistration</w:t>
      </w:r>
    </w:p>
    <w:p>
      <w:pPr>
        <w:keepNext/>
        <w:keepLines/>
        <w:spacing w:after="0" w:before="0" w:line="220" w:lineRule="exact"/>
        <w:ind w:left="120" w:right="120" w:firstLine="0"/>
        <w:shd w:fill="1F1F1F"/>
      </w:pPr>
      <w:r>
        <w:rPr>
          <w:rFonts w:ascii="Consolas" w:hAnsi="Consolas"/>
          <w:color w:val="E5E5E5"/>
          <w:sz w:val="18"/>
        </w:rPr>
        <w:t xml:space="preserve"> </w:t>
      </w:r>
    </w:p>
    <w:p>
      <w:pPr>
        <w:keepNext/>
        <w:keepLines/>
        <w:spacing w:after="0" w:before="0" w:line="220" w:lineRule="exact"/>
        <w:ind w:left="120" w:right="120" w:firstLine="0"/>
        <w:shd w:fill="1F1F1F"/>
      </w:pPr>
      <w:r>
        <w:rPr>
          <w:rFonts w:ascii="Consolas" w:hAnsi="Consolas"/>
          <w:color w:val="E5E5E5"/>
          <w:sz w:val="18"/>
        </w:rPr>
        <w:t>Completion invariants</w:t>
      </w:r>
    </w:p>
    <w:p>
      <w:pPr>
        <w:keepNext/>
        <w:keepLines/>
        <w:spacing w:after="0" w:before="0" w:line="220" w:lineRule="exact"/>
        <w:ind w:left="120" w:right="120" w:firstLine="0"/>
        <w:shd w:fill="1F1F1F"/>
      </w:pPr>
      <w:r>
        <w:rPr>
          <w:rFonts w:ascii="Consolas" w:hAnsi="Consolas"/>
          <w:color w:val="E5E5E5"/>
          <w:sz w:val="18"/>
        </w:rPr>
        <w:t xml:space="preserve">  Unique merchant payment reference</w:t>
      </w:r>
    </w:p>
    <w:p>
      <w:pPr>
        <w:keepNext/>
        <w:keepLines/>
        <w:spacing w:after="0" w:before="0" w:line="220" w:lineRule="exact"/>
        <w:ind w:left="120" w:right="120" w:firstLine="0"/>
        <w:shd w:fill="1F1F1F"/>
      </w:pPr>
      <w:r>
        <w:rPr>
          <w:rFonts w:ascii="Consolas" w:hAnsi="Consolas"/>
          <w:color w:val="E5E5E5"/>
          <w:sz w:val="18"/>
        </w:rPr>
        <w:t xml:space="preserve">  Unique provider transaction reference where applicable</w:t>
      </w:r>
    </w:p>
    <w:p>
      <w:pPr>
        <w:keepNext/>
        <w:keepLines/>
        <w:spacing w:after="0" w:before="0" w:line="220" w:lineRule="exact"/>
        <w:ind w:left="120" w:right="120" w:firstLine="0"/>
        <w:shd w:fill="1F1F1F"/>
      </w:pPr>
      <w:r>
        <w:rPr>
          <w:rFonts w:ascii="Consolas" w:hAnsi="Consolas"/>
          <w:color w:val="E5E5E5"/>
          <w:sz w:val="18"/>
        </w:rPr>
        <w:t xml:space="preserve">  Exact stored amount and currency match</w:t>
      </w:r>
    </w:p>
    <w:p>
      <w:pPr>
        <w:keepNext/>
        <w:keepLines/>
        <w:spacing w:after="0" w:before="0" w:line="220" w:lineRule="exact"/>
        <w:ind w:left="120" w:right="120" w:firstLine="0"/>
        <w:shd w:fill="1F1F1F"/>
      </w:pPr>
      <w:r>
        <w:rPr>
          <w:rFonts w:ascii="Consolas" w:hAnsi="Consolas"/>
          <w:color w:val="E5E5E5"/>
          <w:sz w:val="18"/>
        </w:rPr>
        <w:t xml:space="preserve">  One application profile per Firebase UID</w:t>
      </w:r>
    </w:p>
    <w:p>
      <w:pPr>
        <w:keepNext w:val="0"/>
        <w:keepLines/>
        <w:spacing w:after="0" w:before="0" w:line="220" w:lineRule="exact"/>
        <w:ind w:left="120" w:right="120" w:firstLine="0"/>
        <w:shd w:fill="1F1F1F"/>
      </w:pPr>
      <w:r>
        <w:rPr>
          <w:rFonts w:ascii="Consolas" w:hAnsi="Consolas"/>
          <w:color w:val="E5E5E5"/>
          <w:sz w:val="18"/>
        </w:rPr>
        <w:t xml:space="preserve">  Repeat completion has no duplicate side effects</w:t>
      </w:r>
    </w:p>
    <w:p>
      <w:pPr>
        <w:keepLines w:val="0"/>
        <w:spacing w:after="40" w:before="0" w:line="259" w:lineRule="auto"/>
        <w:ind w:left="0" w:right="0" w:firstLine="0"/>
      </w:pPr>
      <w:r>
        <w:rPr>
          <w:rFonts w:ascii="Arial" w:hAnsi="Arial"/>
          <w:b w:val="0"/>
          <w:color w:val="000000"/>
          <w:sz w:val="6"/>
        </w:rPr>
      </w:r>
    </w:p>
    <w:p>
      <w:pPr>
        <w:keepLines w:val="0"/>
        <w:spacing w:after="120" w:before="0" w:line="259" w:lineRule="auto"/>
        <w:ind w:left="0" w:right="0" w:firstLine="0"/>
      </w:pPr>
      <w:r>
        <w:rPr>
          <w:rFonts w:ascii="Arial" w:hAnsi="Arial"/>
          <w:b/>
          <w:color w:val="000000"/>
          <w:sz w:val="22"/>
        </w:rPr>
        <w:t>Explanation</w:t>
      </w:r>
    </w:p>
    <w:p>
      <w:pPr>
        <w:keepLines w:val="0"/>
        <w:spacing w:after="120" w:before="0" w:line="259" w:lineRule="auto"/>
        <w:ind w:left="0" w:right="0" w:firstLine="0"/>
      </w:pPr>
      <w:r>
        <w:rPr>
          <w:rFonts w:ascii="Arial" w:hAnsi="Arial"/>
          <w:b w:val="0"/>
          <w:color w:val="000000"/>
          <w:sz w:val="22"/>
        </w:rPr>
        <w:t>Add and review the new schema and privileged operations before connecting the later checkout screens to the Firebase edition. Payment completion needs a transaction-safe database operation. Independent calls to SqlConnectClient::execute do not become atomic simply because a Laravel DB::transaction surrounds them.</w:t>
      </w:r>
    </w:p>
    <w:p>
      <w:pPr>
        <w:keepLines w:val="0"/>
        <w:spacing w:after="120" w:before="0" w:line="259" w:lineRule="auto"/>
        <w:ind w:left="0" w:right="0" w:firstLine="0"/>
      </w:pPr>
      <w:r>
        <w:rPr>
          <w:rFonts w:ascii="Arial" w:hAnsi="Arial"/>
          <w:b/>
          <w:color w:val="000000"/>
          <w:sz w:val="22"/>
        </w:rPr>
        <w:t>Physical Code Explanation</w:t>
      </w:r>
    </w:p>
    <w:p>
      <w:pPr>
        <w:keepLines w:val="0"/>
        <w:spacing w:after="120" w:before="0" w:line="259" w:lineRule="auto"/>
        <w:ind w:left="0" w:right="0" w:firstLine="0"/>
      </w:pPr>
      <w:r>
        <w:rPr>
          <w:rFonts w:ascii="Arial" w:hAnsi="Arial"/>
          <w:b w:val="0"/>
          <w:color w:val="000000"/>
          <w:sz w:val="22"/>
        </w:rPr>
        <w:t>1  ReadRegistrationStatus must be scoped to the verified caller. A caller must not inspect another user’s payment by supplying their UID.</w:t>
      </w:r>
    </w:p>
    <w:p>
      <w:pPr>
        <w:keepLines w:val="0"/>
        <w:spacing w:after="120" w:before="0" w:line="259" w:lineRule="auto"/>
        <w:ind w:left="0" w:right="0" w:firstLine="0"/>
      </w:pPr>
      <w:r>
        <w:rPr>
          <w:rFonts w:ascii="Arial" w:hAnsi="Arial"/>
          <w:b w:val="0"/>
          <w:color w:val="000000"/>
          <w:sz w:val="22"/>
        </w:rPr>
        <w:t>2  CreateRegistrationPaymentAttempt records the expected fee before checkout so the callback can be checked against a server record.</w:t>
      </w:r>
    </w:p>
    <w:p>
      <w:pPr>
        <w:keepLines w:val="0"/>
        <w:spacing w:after="120" w:before="0" w:line="259" w:lineRule="auto"/>
        <w:ind w:left="0" w:right="0" w:firstLine="0"/>
      </w:pPr>
      <w:r>
        <w:rPr>
          <w:rFonts w:ascii="Arial" w:hAnsi="Arial"/>
          <w:b w:val="0"/>
          <w:color w:val="000000"/>
          <w:sz w:val="22"/>
        </w:rPr>
        <w:t>3  CompleteRegistrationPayment validates the stored state and applies idempotent changes atomically within the persistence layer.</w:t>
      </w:r>
    </w:p>
    <w:p>
      <w:pPr>
        <w:keepLines w:val="0"/>
        <w:spacing w:after="120" w:before="0" w:line="259" w:lineRule="auto"/>
        <w:ind w:left="0" w:right="0" w:firstLine="0"/>
      </w:pPr>
      <w:r>
        <w:rPr>
          <w:rFonts w:ascii="Arial" w:hAnsi="Arial"/>
          <w:b w:val="0"/>
          <w:color w:val="000000"/>
          <w:sz w:val="22"/>
        </w:rPr>
        <w:t>4  ReconcileRegistration safely retries incomplete activation after payment verification; it must not trust a browser assertion that payment succeeded.</w:t>
      </w:r>
    </w:p>
    <w:p>
      <w:pPr>
        <w:keepLines w:val="0"/>
        <w:spacing w:after="120" w:before="0" w:line="259" w:lineRule="auto"/>
        <w:ind w:left="0" w:right="0" w:firstLine="0"/>
      </w:pPr>
      <w:r>
        <w:rPr>
          <w:rFonts w:ascii="Arial" w:hAnsi="Arial"/>
          <w:b w:val="0"/>
          <w:color w:val="000000"/>
          <w:sz w:val="22"/>
        </w:rPr>
        <w:t>Check PayFast signature, merchant, expected amount, allowed payment status and server confirmation, with source validation configured correctly for the deployment. Production must not enable relaxed validation or demo-completion routes. See the official PayFast integration documentation for the exact callback validation rules.</w:t>
      </w:r>
    </w:p>
    <w:p>
      <w:r>
        <w:br w:type="page"/>
      </w:r>
    </w:p>
    <w:p>
      <w:pPr>
        <w:pStyle w:val="Heading1"/>
        <w:keepNext/>
        <w:spacing w:before="200" w:after="140"/>
        <w:ind w:left="0" w:firstLine="0"/>
      </w:pPr>
      <w:r>
        <w:rPr>
          <w:rFonts w:ascii="Arial" w:hAnsi="Arial"/>
          <w:b/>
          <w:i w:val="0"/>
          <w:color w:val="000000"/>
          <w:sz w:val="24"/>
          <w:u w:val="single"/>
        </w:rPr>
        <w:t>4 Verification and Maintenance</w:t>
      </w:r>
    </w:p>
    <w:p>
      <w:pPr>
        <w:keepLines w:val="0"/>
        <w:spacing w:after="120" w:before="0" w:line="259" w:lineRule="auto"/>
        <w:ind w:left="0" w:right="0" w:firstLine="0"/>
      </w:pPr>
      <w:r>
        <w:rPr>
          <w:rFonts w:ascii="Arial" w:hAnsi="Arial"/>
          <w:b/>
          <w:color w:val="000000"/>
          <w:sz w:val="22"/>
        </w:rPr>
        <w:t>Verification checklist</w:t>
      </w:r>
    </w:p>
    <w:p>
      <w:pPr>
        <w:keepLines w:val="0"/>
        <w:spacing w:after="120" w:before="0" w:line="259" w:lineRule="auto"/>
        <w:ind w:left="0" w:right="0" w:firstLine="0"/>
      </w:pPr>
      <w:r>
        <w:rPr>
          <w:rFonts w:ascii="Arial" w:hAnsi="Arial"/>
          <w:b w:val="0"/>
          <w:color w:val="000000"/>
          <w:sz w:val="22"/>
        </w:rPr>
        <w:t>1  Test verified payment, cancellation, failure and a browser return before callback processing. Access must follow server registration state.</w:t>
      </w:r>
    </w:p>
    <w:p>
      <w:pPr>
        <w:keepLines w:val="0"/>
        <w:spacing w:after="120" w:before="0" w:line="259" w:lineRule="auto"/>
        <w:ind w:left="0" w:right="0" w:firstLine="0"/>
      </w:pPr>
      <w:r>
        <w:rPr>
          <w:rFonts w:ascii="Arial" w:hAnsi="Arial"/>
          <w:b w:val="0"/>
          <w:color w:val="000000"/>
          <w:sz w:val="22"/>
        </w:rPr>
        <w:t>2  Send a duplicate COMPLETE notification and concurrent completion requests. Confirm only one payment result and application profile.</w:t>
      </w:r>
    </w:p>
    <w:p>
      <w:pPr>
        <w:keepLines w:val="0"/>
        <w:spacing w:after="120" w:before="0" w:line="259" w:lineRule="auto"/>
        <w:ind w:left="0" w:right="0" w:firstLine="0"/>
      </w:pPr>
      <w:r>
        <w:rPr>
          <w:rFonts w:ascii="Arial" w:hAnsi="Arial"/>
          <w:b w:val="0"/>
          <w:color w:val="000000"/>
          <w:sz w:val="22"/>
        </w:rPr>
        <w:t>3  Reject wrong signature, merchant, reference and amount without activating the account.</w:t>
      </w:r>
    </w:p>
    <w:p>
      <w:pPr>
        <w:keepLines w:val="0"/>
        <w:spacing w:after="120" w:before="0" w:line="259" w:lineRule="auto"/>
        <w:ind w:left="0" w:right="0" w:firstLine="0"/>
      </w:pPr>
      <w:r>
        <w:rPr>
          <w:rFonts w:ascii="Arial" w:hAnsi="Arial"/>
          <w:b w:val="0"/>
          <w:color w:val="000000"/>
          <w:sz w:val="22"/>
        </w:rPr>
        <w:t>4  Simulate Firebase lookup failure and Data Connect failure after payment verification. Confirm reconciliation can recover without another charge.</w:t>
      </w:r>
    </w:p>
    <w:p>
      <w:pPr>
        <w:keepLines w:val="0"/>
        <w:spacing w:after="120" w:before="0" w:line="259" w:lineRule="auto"/>
        <w:ind w:left="0" w:right="0" w:firstLine="0"/>
      </w:pPr>
      <w:r>
        <w:rPr>
          <w:rFonts w:ascii="Arial" w:hAnsi="Arial"/>
          <w:b w:val="0"/>
          <w:color w:val="000000"/>
          <w:sz w:val="22"/>
        </w:rPr>
        <w:t>5  Adapt RegistrationPaymentInitiationTest and PayfastItnRegistrationTest to the Data Connect repositories and add real connector integration coverage. Their later direct-database mocks are not proof that this extension works.</w:t>
      </w:r>
    </w:p>
    <w:p>
      <w:pPr>
        <w:keepLines w:val="0"/>
        <w:spacing w:after="120" w:before="0" w:line="259" w:lineRule="auto"/>
        <w:ind w:left="0" w:right="0" w:firstLine="0"/>
      </w:pPr>
      <w:r>
        <w:rPr>
          <w:rFonts w:ascii="Arial" w:hAnsi="Arial"/>
          <w:b/>
          <w:color w:val="000000"/>
          <w:sz w:val="22"/>
        </w:rPr>
        <w:t>Implementation boundaries</w:t>
      </w:r>
    </w:p>
    <w:p>
      <w:pPr>
        <w:keepLines w:val="0"/>
        <w:spacing w:after="120" w:before="0" w:line="259" w:lineRule="auto"/>
        <w:ind w:left="0" w:right="0" w:firstLine="0"/>
      </w:pPr>
      <w:r>
        <w:rPr>
          <w:rFonts w:ascii="Arial" w:hAnsi="Arial"/>
          <w:b w:val="0"/>
          <w:color w:val="000000"/>
          <w:sz w:val="22"/>
        </w:rPr>
        <w:t>The Firebase baseline GET /api/me automatically creates a profile. A paid-registration extension must revise that behaviour so profile existence cannot bypass the registration gate. Keep status and checkout routes reachable by a verified but not-yet-registered identity.</w:t>
      </w:r>
    </w:p>
    <w:p>
      <w:pPr>
        <w:keepLines w:val="0"/>
        <w:spacing w:after="120" w:before="0" w:line="259" w:lineRule="auto"/>
        <w:ind w:left="0" w:right="0" w:firstLine="0"/>
      </w:pPr>
      <w:r>
        <w:rPr>
          <w:rFonts w:ascii="Arial" w:hAnsi="Arial"/>
          <w:b w:val="0"/>
          <w:color w:val="000000"/>
          <w:sz w:val="22"/>
        </w:rPr>
        <w:t>Private coaching payments need a separate booking reservation and expiry policy. Registration payment code does not implement coaching checkout, fee ownership or refund handling. Define those contracts before enabling paid coaching.</w:t>
      </w:r>
    </w:p>
    <w:p>
      <w:pPr>
        <w:pStyle w:val="Heading2"/>
        <w:keepNext/>
        <w:spacing w:before="200" w:after="140"/>
        <w:ind w:left="0" w:firstLine="0"/>
      </w:pPr>
      <w:r>
        <w:rPr>
          <w:rFonts w:ascii="Arial" w:hAnsi="Arial"/>
          <w:b/>
          <w:i/>
          <w:color w:val="000000"/>
          <w:sz w:val="22"/>
          <w:u w:val="single"/>
        </w:rPr>
        <w:t>4 1 Source References</w:t>
      </w:r>
    </w:p>
    <w:p>
      <w:pPr>
        <w:keepLines w:val="0"/>
        <w:spacing w:after="120" w:before="0" w:line="259" w:lineRule="auto"/>
        <w:ind w:left="0" w:right="0" w:firstLine="0"/>
      </w:pPr>
      <w:r>
        <w:rPr>
          <w:rFonts w:ascii="Arial" w:hAnsi="Arial"/>
          <w:b w:val="0"/>
          <w:color w:val="000000"/>
          <w:sz w:val="18"/>
        </w:rPr>
        <w:t>PukSquash repository, revision fe3e361; source paths are identified beside each excerpt. Requirements: Functional Specifications PukSquash (3) and Techinical specifications PukSquash (2). Business context: Business_Case and Feasibility_Study for PukSquash. Structure reference: Campus Marketplace Developer Manual (4).</w:t>
      </w:r>
    </w:p>
    <w:p>
      <w:pPr>
        <w:keepLines w:val="0"/>
        <w:spacing w:after="120" w:before="0" w:line="259" w:lineRule="auto"/>
        <w:ind w:left="0" w:right="0" w:firstLine="0"/>
      </w:pPr>
      <w:r>
        <w:rPr>
          <w:rFonts w:ascii="Arial" w:hAnsi="Arial"/>
          <w:b w:val="0"/>
          <w:color w:val="000000"/>
          <w:sz w:val="18"/>
        </w:rPr>
        <w:t>Payment flow reference: later repository revision a3cc4c3. The proposed Data Connect entities and operations in this part have not been implemented or tested by this documentation task.</w:t>
      </w:r>
    </w:p>
    <w:p>
      <w:pPr>
        <w:keepLines w:val="0"/>
        <w:spacing w:after="120" w:before="0" w:line="259" w:lineRule="auto"/>
        <w:ind w:left="0" w:right="0" w:firstLine="0"/>
      </w:pPr>
      <w:r>
        <w:rPr>
          <w:rFonts w:ascii="Arial" w:hAnsi="Arial"/>
          <w:b w:val="0"/>
          <w:color w:val="000000"/>
          <w:sz w:val="18"/>
        </w:rPr>
        <w:t>https://developers.payfast.co.za/</w:t>
      </w:r>
    </w:p>
    <w:p>
      <w:pPr>
        <w:keepLines w:val="0"/>
        <w:spacing w:after="120" w:before="0" w:line="259" w:lineRule="auto"/>
        <w:ind w:left="0" w:right="0" w:firstLine="0"/>
      </w:pPr>
      <w:r>
        <w:rPr>
          <w:rFonts w:ascii="Arial" w:hAnsi="Arial"/>
          <w:b w:val="0"/>
          <w:color w:val="000000"/>
          <w:sz w:val="18"/>
        </w:rPr>
        <w:t>https://firebase.google.com/docs/sql-connect/admin-sdk</w:t>
      </w:r>
    </w:p>
    <w:sectPr>
      <w:footerReference r:id="rId7" w:type="default"/>
      <w:type w:val="nextPage"/>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Consolas"/>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9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9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57" w:hanging="357"/>
      </w:pPr>
      <w:rPr>
        <w:rFonts w:ascii="Arial" w:cs="Arial" w:eastAsia="Arial" w:hAnsi="Arial"/>
        <w:b w:val="1"/>
        <w:i w:val="0"/>
        <w:color w:val="000000"/>
        <w:sz w:val="22"/>
        <w:szCs w:val="22"/>
        <w:u w:val="single"/>
      </w:rPr>
    </w:lvl>
    <w:lvl w:ilvl="1">
      <w:start w:val="1"/>
      <w:numFmt w:val="decimal"/>
      <w:lvlText w:val="%1.%2"/>
      <w:lvlJc w:val="left"/>
      <w:pPr>
        <w:ind w:left="-32766" w:firstLine="32766"/>
      </w:pPr>
      <w:rPr>
        <w:rFonts w:ascii="Arial" w:cs="Arial" w:eastAsia="Arial" w:hAnsi="Arial"/>
        <w:b w:val="1"/>
        <w:i w:val="1"/>
        <w:color w:val="000000"/>
        <w:sz w:val="22"/>
        <w:szCs w:val="22"/>
        <w:u w:val="single"/>
      </w:rPr>
    </w:lvl>
    <w:lvl w:ilvl="2">
      <w:start w:val="1"/>
      <w:numFmt w:val="decimal"/>
      <w:lvlText w:val="%1.%2.%3"/>
      <w:lvlJc w:val="left"/>
      <w:pPr>
        <w:ind w:left="-32766" w:firstLine="32766"/>
      </w:pPr>
      <w:rPr>
        <w:rFonts w:ascii="Arial" w:cs="Arial" w:eastAsia="Arial" w:hAnsi="Arial"/>
        <w:b w:val="0"/>
        <w:i w:val="1"/>
        <w:color w:val="000000"/>
        <w:sz w:val="22"/>
        <w:szCs w:val="22"/>
        <w:u w:val="single"/>
      </w:rPr>
    </w:lvl>
    <w:lvl w:ilvl="3">
      <w:start w:val="1"/>
      <w:numFmt w:val="decimal"/>
      <w:lvlText w:val="%4.1.1.1"/>
      <w:lvlJc w:val="left"/>
      <w:pPr>
        <w:ind w:left="-32766" w:firstLine="32766"/>
      </w:pPr>
      <w:rPr>
        <w:rFonts w:ascii="Arial" w:cs="Arial" w:eastAsia="Arial" w:hAnsi="Arial"/>
        <w:b w:val="0"/>
        <w:i w:val="0"/>
        <w:color w:val="000000"/>
        <w:sz w:val="22"/>
        <w:szCs w:val="22"/>
        <w:u w:val="single"/>
      </w:rPr>
    </w:lvl>
    <w:lvl w:ilvl="4">
      <w:start w:val="1"/>
      <w:numFmt w:val="decimal"/>
      <w:lvlText w:val="%5.1.1.1.1"/>
      <w:lvlJc w:val="left"/>
      <w:pPr>
        <w:ind w:left="-32766" w:firstLine="32766"/>
      </w:pPr>
      <w:rPr>
        <w:rFonts w:ascii="Arial" w:cs="Arial" w:eastAsia="Arial" w:hAnsi="Arial"/>
        <w:b w:val="0"/>
        <w:i w:val="0"/>
        <w:color w:val="000000"/>
        <w:sz w:val="22"/>
        <w:szCs w:val="22"/>
        <w:u w:val="single"/>
      </w:rPr>
    </w:lvl>
    <w:lvl w:ilvl="5">
      <w:start w:val="1"/>
      <w:numFmt w:val="decimal"/>
      <w:lvlText w:val="%6.1.1.1.1.1"/>
      <w:lvlJc w:val="left"/>
      <w:pPr>
        <w:ind w:left="-32766" w:firstLine="32766"/>
      </w:pPr>
      <w:rPr>
        <w:rFonts w:ascii="Arial" w:cs="Arial" w:eastAsia="Arial" w:hAnsi="Arial"/>
        <w:b w:val="0"/>
        <w:i w:val="0"/>
        <w:color w:val="000000"/>
        <w:sz w:val="22"/>
        <w:szCs w:val="22"/>
        <w:u w:val="single"/>
      </w:rPr>
    </w:lvl>
    <w:lvl w:ilvl="6">
      <w:start w:val="1"/>
      <w:numFmt w:val="decimal"/>
      <w:lvlText w:val="%7.1.1.1.1.1.1"/>
      <w:lvlJc w:val="left"/>
      <w:pPr>
        <w:ind w:left="-32766" w:firstLine="32766"/>
      </w:pPr>
      <w:rPr>
        <w:rFonts w:ascii="Arial" w:cs="Arial" w:eastAsia="Arial" w:hAnsi="Arial"/>
        <w:b w:val="0"/>
        <w:i w:val="0"/>
        <w:color w:val="000000"/>
        <w:sz w:val="22"/>
        <w:szCs w:val="22"/>
        <w:u w:val="single"/>
      </w:rPr>
    </w:lvl>
    <w:lvl w:ilvl="7">
      <w:start w:val="1"/>
      <w:numFmt w:val="decimal"/>
      <w:lvlText w:val="%8.1.1.1.1.1.1.1"/>
      <w:lvlJc w:val="left"/>
      <w:pPr>
        <w:ind w:left="-32766" w:firstLine="32766"/>
      </w:pPr>
      <w:rPr>
        <w:rFonts w:ascii="Arial" w:cs="Arial" w:eastAsia="Arial" w:hAnsi="Arial"/>
        <w:b w:val="0"/>
        <w:i w:val="0"/>
        <w:color w:val="000000"/>
        <w:sz w:val="22"/>
        <w:szCs w:val="22"/>
        <w:u w:val="single"/>
      </w:rPr>
    </w:lvl>
    <w:lvl w:ilvl="8">
      <w:start w:val="1"/>
      <w:numFmt w:val="decimal"/>
      <w:lvlText w:val="%9.1.1.1.1.1.1.1.1"/>
      <w:lvlJc w:val="left"/>
      <w:pPr>
        <w:ind w:left="-32766" w:firstLine="32766"/>
      </w:pPr>
      <w:rPr>
        <w:rFonts w:ascii="Arial" w:cs="Arial" w:eastAsia="Arial" w:hAnsi="Arial"/>
        <w:b w:val="0"/>
        <w:i w:val="0"/>
        <w:color w:val="000000"/>
        <w:sz w:val="22"/>
        <w:szCs w:val="22"/>
        <w:u w:val="singl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ZA"/>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ind w:left="357" w:hanging="357"/>
    </w:pPr>
    <w:rPr>
      <w:rFonts w:ascii="Arial" w:cs="Arial" w:eastAsia="Arial" w:hAnsi="Arial"/>
      <w:b w:val="1"/>
      <w:color w:val="000000"/>
      <w:u w:val="single"/>
    </w:rPr>
  </w:style>
  <w:style w:type="paragraph" w:styleId="Heading2">
    <w:name w:val="heading 2"/>
    <w:basedOn w:val="Normal"/>
    <w:next w:val="Normal"/>
    <w:pPr>
      <w:keepNext w:val="1"/>
      <w:keepLines w:val="1"/>
      <w:tabs>
        <w:tab w:val="left" w:leader="none" w:pos="567"/>
      </w:tabs>
      <w:spacing w:after="0" w:before="40" w:lineRule="auto"/>
      <w:ind w:left="-32766" w:firstLine="32766"/>
    </w:pPr>
    <w:rPr>
      <w:rFonts w:ascii="Arial" w:cs="Arial" w:eastAsia="Arial" w:hAnsi="Arial"/>
      <w:b w:val="1"/>
      <w:i w:val="1"/>
      <w:color w:val="000000"/>
      <w:u w:val="single"/>
    </w:rPr>
  </w:style>
  <w:style w:type="paragraph" w:styleId="Heading3">
    <w:name w:val="heading 3"/>
    <w:basedOn w:val="Normal"/>
    <w:next w:val="Normal"/>
    <w:pPr>
      <w:keepNext w:val="1"/>
      <w:keepLines w:val="1"/>
      <w:spacing w:after="0" w:before="40" w:lineRule="auto"/>
      <w:ind w:left="-32766" w:firstLine="32766"/>
    </w:pPr>
    <w:rPr>
      <w:rFonts w:ascii="Arial" w:cs="Arial" w:eastAsia="Arial" w:hAnsi="Arial"/>
      <w:i w:val="1"/>
      <w:color w:val="000000"/>
      <w:u w:val="single"/>
    </w:rPr>
  </w:style>
  <w:style w:type="paragraph" w:styleId="Heading4">
    <w:name w:val="heading 4"/>
    <w:basedOn w:val="Normal"/>
    <w:next w:val="Normal"/>
    <w:pPr>
      <w:keepNext w:val="1"/>
      <w:keepLines w:val="1"/>
      <w:tabs>
        <w:tab w:val="left" w:leader="none" w:pos="851"/>
      </w:tabs>
      <w:spacing w:after="0" w:before="40" w:lineRule="auto"/>
      <w:ind w:left="-32766" w:firstLine="32766"/>
    </w:pPr>
    <w:rPr>
      <w:rFonts w:ascii="Arial" w:cs="Arial" w:eastAsia="Arial" w:hAnsi="Arial"/>
      <w:color w:val="000000"/>
      <w:u w:val="single"/>
    </w:rPr>
  </w:style>
  <w:style w:type="paragraph" w:styleId="Heading5">
    <w:name w:val="heading 5"/>
    <w:basedOn w:val="Normal"/>
    <w:next w:val="Normal"/>
    <w:pPr>
      <w:keepNext w:val="1"/>
      <w:keepLines w:val="1"/>
      <w:tabs>
        <w:tab w:val="left" w:leader="none" w:pos="1134"/>
      </w:tabs>
      <w:spacing w:after="0" w:before="40" w:lineRule="auto"/>
      <w:ind w:left="-32766" w:firstLine="32766"/>
    </w:pPr>
    <w:rPr>
      <w:rFonts w:ascii="Arial" w:cs="Arial" w:eastAsia="Arial" w:hAnsi="Arial"/>
      <w:color w:val="000000"/>
      <w:u w:val="single"/>
    </w:rPr>
  </w:style>
  <w:style w:type="paragraph" w:styleId="Heading6">
    <w:name w:val="heading 6"/>
    <w:basedOn w:val="Normal"/>
    <w:next w:val="Normal"/>
    <w:pPr>
      <w:keepNext w:val="1"/>
      <w:keepLines w:val="1"/>
      <w:tabs>
        <w:tab w:val="left" w:leader="none" w:pos="1276"/>
      </w:tabs>
      <w:spacing w:after="0" w:before="40" w:lineRule="auto"/>
      <w:ind w:left="-32766" w:firstLine="32766"/>
    </w:pPr>
    <w:rPr>
      <w:rFonts w:ascii="Arial" w:cs="Arial" w:eastAsia="Arial" w:hAnsi="Arial"/>
      <w:color w:val="000000"/>
      <w:u w:val="single"/>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Heading7">
    <w:name w:val="heading 7"/>
    <w:basedOn w:val="Normal"/>
    <w:next w:val="Normal"/>
    <w:link w:val="Heading7Char"/>
    <w:uiPriority w:val="9"/>
    <w:qFormat w:val="1"/>
    <w:rsid w:val="00C26E1C"/>
    <w:pPr>
      <w:keepNext w:val="1"/>
      <w:keepLines w:val="1"/>
      <w:numPr>
        <w:ilvl w:val="6"/>
        <w:numId w:val="5"/>
      </w:numPr>
      <w:spacing w:after="0" w:before="40"/>
      <w:outlineLvl w:val="6"/>
    </w:pPr>
    <w:rPr>
      <w:rFonts w:ascii="Arial" w:hAnsi="Arial" w:cstheme="majorBidi" w:eastAsiaTheme="majorEastAsia"/>
      <w:iCs w:val="1"/>
      <w:color w:val="000000" w:themeColor="text1"/>
      <w:u w:val="single"/>
    </w:rPr>
  </w:style>
  <w:style w:type="paragraph" w:styleId="Heading8">
    <w:name w:val="heading 8"/>
    <w:basedOn w:val="Normal"/>
    <w:next w:val="Normal"/>
    <w:link w:val="Heading8Char"/>
    <w:uiPriority w:val="9"/>
    <w:qFormat w:val="1"/>
    <w:rsid w:val="00C26E1C"/>
    <w:pPr>
      <w:keepNext w:val="1"/>
      <w:keepLines w:val="1"/>
      <w:numPr>
        <w:ilvl w:val="7"/>
        <w:numId w:val="5"/>
      </w:numPr>
      <w:tabs>
        <w:tab w:val="left" w:pos="1701"/>
      </w:tabs>
      <w:spacing w:after="0" w:before="40"/>
      <w:outlineLvl w:val="7"/>
    </w:pPr>
    <w:rPr>
      <w:rFonts w:ascii="Arial" w:hAnsi="Arial" w:cstheme="majorBidi" w:eastAsiaTheme="majorEastAsia"/>
      <w:color w:val="272727" w:themeColor="text1" w:themeTint="0000D8"/>
      <w:szCs w:val="21"/>
      <w:u w:val="single"/>
    </w:rPr>
  </w:style>
  <w:style w:type="paragraph" w:styleId="Heading9">
    <w:name w:val="heading 9"/>
    <w:basedOn w:val="Normal"/>
    <w:next w:val="Normal"/>
    <w:link w:val="Heading9Char"/>
    <w:uiPriority w:val="9"/>
    <w:qFormat w:val="1"/>
    <w:rsid w:val="00C26E1C"/>
    <w:pPr>
      <w:keepNext w:val="1"/>
      <w:keepLines w:val="1"/>
      <w:numPr>
        <w:ilvl w:val="8"/>
        <w:numId w:val="5"/>
      </w:numPr>
      <w:tabs>
        <w:tab w:val="left" w:pos="1843"/>
      </w:tabs>
      <w:spacing w:after="0" w:before="40"/>
      <w:outlineLvl w:val="8"/>
    </w:pPr>
    <w:rPr>
      <w:rFonts w:ascii="Arial" w:hAnsi="Arial" w:cstheme="majorBidi" w:eastAsiaTheme="majorEastAsia"/>
      <w:iCs w:val="1"/>
      <w:color w:val="000000" w:themeColor="text1"/>
      <w:szCs w:val="21"/>
      <w:u w:val="single"/>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B4F98"/>
    <w:pPr>
      <w:tabs>
        <w:tab w:val="center" w:pos="4513"/>
        <w:tab w:val="right" w:pos="9026"/>
      </w:tabs>
      <w:spacing w:after="0" w:line="240" w:lineRule="auto"/>
    </w:pPr>
  </w:style>
  <w:style w:type="character" w:styleId="HeaderChar" w:customStyle="1">
    <w:name w:val="Header Char"/>
    <w:basedOn w:val="DefaultParagraphFont"/>
    <w:link w:val="Header"/>
    <w:uiPriority w:val="99"/>
    <w:rsid w:val="009B4F98"/>
  </w:style>
  <w:style w:type="paragraph" w:styleId="Footer">
    <w:name w:val="footer"/>
    <w:basedOn w:val="Normal"/>
    <w:link w:val="FooterChar"/>
    <w:uiPriority w:val="99"/>
    <w:unhideWhenUsed w:val="1"/>
    <w:rsid w:val="009B4F98"/>
    <w:pPr>
      <w:tabs>
        <w:tab w:val="center" w:pos="4513"/>
        <w:tab w:val="right" w:pos="9026"/>
      </w:tabs>
      <w:spacing w:after="0" w:line="240" w:lineRule="auto"/>
    </w:pPr>
  </w:style>
  <w:style w:type="character" w:styleId="FooterChar" w:customStyle="1">
    <w:name w:val="Footer Char"/>
    <w:basedOn w:val="DefaultParagraphFont"/>
    <w:link w:val="Footer"/>
    <w:uiPriority w:val="99"/>
    <w:rsid w:val="009B4F98"/>
  </w:style>
  <w:style w:type="numbering" w:styleId="NumberHeadingList" w:customStyle="1">
    <w:name w:val="Number Heading List"/>
    <w:uiPriority w:val="99"/>
    <w:rsid w:val="0027677B"/>
    <w:pPr>
      <w:numPr>
        <w:numId w:val="1"/>
      </w:numPr>
    </w:pPr>
  </w:style>
  <w:style w:type="paragraph" w:styleId="TOCHeading">
    <w:name w:val="TOC Heading"/>
    <w:basedOn w:val="Heading1"/>
    <w:next w:val="Normal"/>
    <w:uiPriority w:val="39"/>
    <w:unhideWhenUsed w:val="1"/>
    <w:qFormat w:val="1"/>
    <w:rsid w:val="00C26E1C"/>
    <w:pPr>
      <w:numPr>
        <w:numId w:val="0"/>
      </w:numPr>
      <w:outlineLvl w:val="9"/>
    </w:pPr>
    <w:rPr>
      <w:rFonts w:asciiTheme="majorHAnsi" w:hAnsiTheme="majorHAnsi"/>
      <w:b w:val="0"/>
      <w:color w:val="2f5496" w:themeColor="accent1" w:themeShade="0000BF"/>
      <w:sz w:val="32"/>
      <w:u w:val="none"/>
      <w:lang w:val="en-US"/>
    </w:rPr>
  </w:style>
  <w:style w:type="character" w:styleId="Heading1Char" w:customStyle="1">
    <w:name w:val="Heading 1 Char"/>
    <w:basedOn w:val="DefaultParagraphFont"/>
    <w:link w:val="Heading1"/>
    <w:uiPriority w:val="9"/>
    <w:rsid w:val="00C26E1C"/>
    <w:rPr>
      <w:rFonts w:ascii="Arial" w:hAnsi="Arial" w:cstheme="majorBidi" w:eastAsiaTheme="majorEastAsia"/>
      <w:b w:val="1"/>
      <w:color w:val="000000" w:themeColor="text1"/>
      <w:szCs w:val="32"/>
      <w:u w:val="single"/>
    </w:rPr>
  </w:style>
  <w:style w:type="character" w:styleId="Heading2Char" w:customStyle="1">
    <w:name w:val="Heading 2 Char"/>
    <w:basedOn w:val="DefaultParagraphFont"/>
    <w:link w:val="Heading2"/>
    <w:uiPriority w:val="9"/>
    <w:rsid w:val="00C26E1C"/>
    <w:rPr>
      <w:rFonts w:ascii="Arial" w:hAnsi="Arial" w:cstheme="majorBidi" w:eastAsiaTheme="majorEastAsia"/>
      <w:b w:val="1"/>
      <w:i w:val="1"/>
      <w:color w:val="000000" w:themeColor="text1"/>
      <w:szCs w:val="26"/>
      <w:u w:val="single"/>
    </w:rPr>
  </w:style>
  <w:style w:type="character" w:styleId="Heading3Char" w:customStyle="1">
    <w:name w:val="Heading 3 Char"/>
    <w:basedOn w:val="DefaultParagraphFont"/>
    <w:link w:val="Heading3"/>
    <w:uiPriority w:val="9"/>
    <w:rsid w:val="00C26E1C"/>
    <w:rPr>
      <w:rFonts w:ascii="Arial" w:hAnsi="Arial" w:cstheme="majorBidi" w:eastAsiaTheme="majorEastAsia"/>
      <w:i w:val="1"/>
      <w:color w:val="000000" w:themeColor="text1"/>
      <w:szCs w:val="24"/>
      <w:u w:val="single"/>
    </w:rPr>
  </w:style>
  <w:style w:type="character" w:styleId="Heading4Char" w:customStyle="1">
    <w:name w:val="Heading 4 Char"/>
    <w:basedOn w:val="DefaultParagraphFont"/>
    <w:link w:val="Heading4"/>
    <w:uiPriority w:val="9"/>
    <w:rsid w:val="00C26E1C"/>
    <w:rPr>
      <w:rFonts w:ascii="Arial" w:hAnsi="Arial" w:cstheme="majorBidi" w:eastAsiaTheme="majorEastAsia"/>
      <w:iCs w:val="1"/>
      <w:color w:val="000000" w:themeColor="text1"/>
      <w:u w:val="single"/>
    </w:rPr>
  </w:style>
  <w:style w:type="character" w:styleId="Heading5Char" w:customStyle="1">
    <w:name w:val="Heading 5 Char"/>
    <w:basedOn w:val="DefaultParagraphFont"/>
    <w:link w:val="Heading5"/>
    <w:uiPriority w:val="9"/>
    <w:rsid w:val="00C26E1C"/>
    <w:rPr>
      <w:rFonts w:ascii="Arial" w:hAnsi="Arial" w:cstheme="majorBidi" w:eastAsiaTheme="majorEastAsia"/>
      <w:color w:val="000000" w:themeColor="text1"/>
      <w:u w:val="single"/>
    </w:rPr>
  </w:style>
  <w:style w:type="character" w:styleId="Heading6Char" w:customStyle="1">
    <w:name w:val="Heading 6 Char"/>
    <w:basedOn w:val="DefaultParagraphFont"/>
    <w:link w:val="Heading6"/>
    <w:uiPriority w:val="9"/>
    <w:rsid w:val="00C26E1C"/>
    <w:rPr>
      <w:rFonts w:ascii="Arial" w:hAnsi="Arial" w:cstheme="majorBidi" w:eastAsiaTheme="majorEastAsia"/>
      <w:color w:val="000000" w:themeColor="text1"/>
      <w:u w:val="single"/>
    </w:rPr>
  </w:style>
  <w:style w:type="character" w:styleId="Heading7Char" w:customStyle="1">
    <w:name w:val="Heading 7 Char"/>
    <w:basedOn w:val="DefaultParagraphFont"/>
    <w:link w:val="Heading7"/>
    <w:uiPriority w:val="9"/>
    <w:rsid w:val="00C26E1C"/>
    <w:rPr>
      <w:rFonts w:ascii="Arial" w:hAnsi="Arial" w:cstheme="majorBidi" w:eastAsiaTheme="majorEastAsia"/>
      <w:iCs w:val="1"/>
      <w:color w:val="000000" w:themeColor="text1"/>
      <w:u w:val="single"/>
    </w:rPr>
  </w:style>
  <w:style w:type="character" w:styleId="Heading8Char" w:customStyle="1">
    <w:name w:val="Heading 8 Char"/>
    <w:basedOn w:val="DefaultParagraphFont"/>
    <w:link w:val="Heading8"/>
    <w:uiPriority w:val="9"/>
    <w:rsid w:val="00C26E1C"/>
    <w:rPr>
      <w:rFonts w:ascii="Arial" w:hAnsi="Arial" w:cstheme="majorBidi" w:eastAsiaTheme="majorEastAsia"/>
      <w:color w:val="272727" w:themeColor="text1" w:themeTint="0000D8"/>
      <w:szCs w:val="21"/>
      <w:u w:val="single"/>
    </w:rPr>
  </w:style>
  <w:style w:type="character" w:styleId="Heading9Char" w:customStyle="1">
    <w:name w:val="Heading 9 Char"/>
    <w:basedOn w:val="DefaultParagraphFont"/>
    <w:link w:val="Heading9"/>
    <w:uiPriority w:val="9"/>
    <w:rsid w:val="00C26E1C"/>
    <w:rPr>
      <w:rFonts w:ascii="Arial" w:hAnsi="Arial" w:cstheme="majorBidi" w:eastAsiaTheme="majorEastAsia"/>
      <w:iCs w:val="1"/>
      <w:color w:val="000000" w:themeColor="text1"/>
      <w:szCs w:val="21"/>
      <w:u w:val="single"/>
    </w:rPr>
  </w:style>
  <w:style w:type="paragraph" w:styleId="TOC1">
    <w:name w:val="toc 1"/>
    <w:basedOn w:val="Normal"/>
    <w:next w:val="Normal"/>
    <w:autoRedefine w:val="1"/>
    <w:uiPriority w:val="39"/>
    <w:unhideWhenUsed w:val="1"/>
    <w:rsid w:val="00C26E1C"/>
    <w:pPr>
      <w:spacing w:after="100"/>
    </w:pPr>
  </w:style>
  <w:style w:type="character" w:styleId="Hyperlink">
    <w:name w:val="Hyperlink"/>
    <w:basedOn w:val="DefaultParagraphFont"/>
    <w:uiPriority w:val="99"/>
    <w:unhideWhenUsed w:val="1"/>
    <w:rsid w:val="00C26E1C"/>
    <w:rPr>
      <w:color w:val="0563c1" w:themeColor="hyperlink"/>
      <w:u w:val="single"/>
    </w:rPr>
  </w:style>
  <w:style w:type="paragraph" w:styleId="ListParagraph">
    <w:name w:val="List Paragraph"/>
    <w:basedOn w:val="Normal"/>
    <w:uiPriority w:val="34"/>
    <w:qFormat w:val="1"/>
    <w:rsid w:val="003865C7"/>
    <w:pPr>
      <w:ind w:left="720"/>
      <w:contextualSpacing w:val="1"/>
    </w:pPr>
  </w:style>
  <w:style w:type="paragraph" w:styleId="TOC2">
    <w:name w:val="toc 2"/>
    <w:basedOn w:val="Normal"/>
    <w:next w:val="Normal"/>
    <w:autoRedefine w:val="1"/>
    <w:uiPriority w:val="39"/>
    <w:unhideWhenUsed w:val="1"/>
    <w:rsid w:val="002E06F5"/>
    <w:pPr>
      <w:spacing w:after="100"/>
      <w:ind w:left="220"/>
    </w:pPr>
  </w:style>
  <w:style w:type="paragraph" w:styleId="TOC3">
    <w:name w:val="toc 3"/>
    <w:basedOn w:val="Normal"/>
    <w:next w:val="Normal"/>
    <w:autoRedefine w:val="1"/>
    <w:uiPriority w:val="39"/>
    <w:unhideWhenUsed w:val="1"/>
    <w:rsid w:val="002E06F5"/>
    <w:pPr>
      <w:spacing w:after="100"/>
      <w:ind w:left="440"/>
    </w:pPr>
  </w:style>
  <w:style w:type="paragraph" w:styleId="msonormal0" w:customStyle="1">
    <w:name w:val="msonormal"/>
    <w:basedOn w:val="Normal"/>
    <w:rsid w:val="00EE422B"/>
    <w:pPr>
      <w:spacing w:after="100" w:afterAutospacing="1" w:before="100" w:beforeAutospacing="1" w:line="240" w:lineRule="auto"/>
    </w:pPr>
    <w:rPr>
      <w:rFonts w:ascii="Times New Roman" w:cs="Times New Roman" w:eastAsia="Times New Roman" w:hAnsi="Times New Roman"/>
      <w:sz w:val="24"/>
      <w:szCs w:val="24"/>
      <w:lang w:eastAsia="en-ZA"/>
    </w:rPr>
  </w:style>
  <w:style w:type="paragraph" w:styleId="TOC4">
    <w:name w:val="toc 4"/>
    <w:basedOn w:val="Normal"/>
    <w:next w:val="Normal"/>
    <w:autoRedefine w:val="1"/>
    <w:uiPriority w:val="39"/>
    <w:unhideWhenUsed w:val="1"/>
    <w:rsid w:val="00240A86"/>
    <w:pPr>
      <w:spacing w:after="100" w:line="278" w:lineRule="auto"/>
      <w:ind w:left="720"/>
    </w:pPr>
    <w:rPr>
      <w:rFonts w:eastAsiaTheme="minorEastAsia"/>
      <w:kern w:val="2"/>
      <w:sz w:val="24"/>
      <w:szCs w:val="24"/>
      <w:lang w:eastAsia="en-ZA"/>
    </w:rPr>
  </w:style>
  <w:style w:type="paragraph" w:styleId="TOC5">
    <w:name w:val="toc 5"/>
    <w:basedOn w:val="Normal"/>
    <w:next w:val="Normal"/>
    <w:autoRedefine w:val="1"/>
    <w:uiPriority w:val="39"/>
    <w:unhideWhenUsed w:val="1"/>
    <w:rsid w:val="00240A86"/>
    <w:pPr>
      <w:spacing w:after="100" w:line="278" w:lineRule="auto"/>
      <w:ind w:left="960"/>
    </w:pPr>
    <w:rPr>
      <w:rFonts w:eastAsiaTheme="minorEastAsia"/>
      <w:kern w:val="2"/>
      <w:sz w:val="24"/>
      <w:szCs w:val="24"/>
      <w:lang w:eastAsia="en-ZA"/>
    </w:rPr>
  </w:style>
  <w:style w:type="paragraph" w:styleId="TOC6">
    <w:name w:val="toc 6"/>
    <w:basedOn w:val="Normal"/>
    <w:next w:val="Normal"/>
    <w:autoRedefine w:val="1"/>
    <w:uiPriority w:val="39"/>
    <w:unhideWhenUsed w:val="1"/>
    <w:rsid w:val="00240A86"/>
    <w:pPr>
      <w:spacing w:after="100" w:line="278" w:lineRule="auto"/>
      <w:ind w:left="1200"/>
    </w:pPr>
    <w:rPr>
      <w:rFonts w:eastAsiaTheme="minorEastAsia"/>
      <w:kern w:val="2"/>
      <w:sz w:val="24"/>
      <w:szCs w:val="24"/>
      <w:lang w:eastAsia="en-ZA"/>
    </w:rPr>
  </w:style>
  <w:style w:type="paragraph" w:styleId="TOC7">
    <w:name w:val="toc 7"/>
    <w:basedOn w:val="Normal"/>
    <w:next w:val="Normal"/>
    <w:autoRedefine w:val="1"/>
    <w:uiPriority w:val="39"/>
    <w:unhideWhenUsed w:val="1"/>
    <w:rsid w:val="00240A86"/>
    <w:pPr>
      <w:spacing w:after="100" w:line="278" w:lineRule="auto"/>
      <w:ind w:left="1440"/>
    </w:pPr>
    <w:rPr>
      <w:rFonts w:eastAsiaTheme="minorEastAsia"/>
      <w:kern w:val="2"/>
      <w:sz w:val="24"/>
      <w:szCs w:val="24"/>
      <w:lang w:eastAsia="en-ZA"/>
    </w:rPr>
  </w:style>
  <w:style w:type="paragraph" w:styleId="TOC8">
    <w:name w:val="toc 8"/>
    <w:basedOn w:val="Normal"/>
    <w:next w:val="Normal"/>
    <w:autoRedefine w:val="1"/>
    <w:uiPriority w:val="39"/>
    <w:unhideWhenUsed w:val="1"/>
    <w:rsid w:val="00240A86"/>
    <w:pPr>
      <w:spacing w:after="100" w:line="278" w:lineRule="auto"/>
      <w:ind w:left="1680"/>
    </w:pPr>
    <w:rPr>
      <w:rFonts w:eastAsiaTheme="minorEastAsia"/>
      <w:kern w:val="2"/>
      <w:sz w:val="24"/>
      <w:szCs w:val="24"/>
      <w:lang w:eastAsia="en-ZA"/>
    </w:rPr>
  </w:style>
  <w:style w:type="paragraph" w:styleId="TOC9">
    <w:name w:val="toc 9"/>
    <w:basedOn w:val="Normal"/>
    <w:next w:val="Normal"/>
    <w:autoRedefine w:val="1"/>
    <w:uiPriority w:val="39"/>
    <w:unhideWhenUsed w:val="1"/>
    <w:rsid w:val="00240A86"/>
    <w:pPr>
      <w:spacing w:after="100" w:line="278" w:lineRule="auto"/>
      <w:ind w:left="1920"/>
    </w:pPr>
    <w:rPr>
      <w:rFonts w:eastAsiaTheme="minorEastAsia"/>
      <w:kern w:val="2"/>
      <w:sz w:val="24"/>
      <w:szCs w:val="24"/>
      <w:lang w:eastAsia="en-ZA"/>
    </w:rPr>
  </w:style>
  <w:style w:type="character" w:styleId="UnresolvedMention">
    <w:name w:val="Unresolved Mention"/>
    <w:basedOn w:val="DefaultParagraphFont"/>
    <w:uiPriority w:val="99"/>
    <w:semiHidden w:val="1"/>
    <w:unhideWhenUsed w:val="1"/>
    <w:rsid w:val="00240A86"/>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header" Target="header1.xml"/><Relationship Id="rId9" Type="http://schemas.openxmlformats.org/officeDocument/2006/relationships/hyperlink" Target="https://github.com/Pieter246/campus-marketplace.git"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F65R2TB28oMaTBknj/xsaV3fmFw==">CgMxLjAaJAoBMBIfCh0IB0IZCgVBcmlhbBIQQXJpYWwgVW5pY29kZSBNUzIOaC5pOXgyZmI3a2wyeXAyDmgua3ZneGZ2dWNhbzZmMg5oLnVtcnpvb2MwbGdibTIOaC5qbDhhMTFqeGgxcGsyDmgub2xiMjljdHAweDU1Mg5oLm14MzBsem15eXd0NDIOaC5vbmYydTdlaDlra3MyDmgueGs0eDRhaHlpMDllMg5oLnd2ZHl0NXhzM3FqaDIOaC5icHhhZHh4YWU0bWQyDmgucmltdDFzeWkyeXFiMg5oLmN3YXp1c2x5MTVnZDIOaC5iYWVoZW4yZ28weXAyDmguM3drNG1yZWxzYTJiMg5oLnd6eXNrNm0xYXBiaDIOaC43bm82eHZxdjIwNHgyDmguZGs4d3FrczlvYnk5Mg5oLjE0djNiODdvZGlvOTIOaC5qZDBqczhveTJwMncyDmguM2ZpZTNxbmNud3NqMg5oLjZpdzdvZWU5dWMwdTIOaC5zbnVxbWh2NzR4Z2kyDmguYWpjeGFraHZya3NjMg5oLm95eXg4ZXRiNTAydzIOaC52cjdtMTFka25objAyDmguZDl6c29xNTF3cGttMg5oLjNuNGZ0OGk5c2Z6MDIOaC5tb3Z2eGQ1NW5yc2syDWgua2UwNzNmdXBlNjcyDmguYmM4YzFpcnJhY2gxMg5oLnI0ZnJmZ2VmZTgzdDIOaC5sbWRwMW40a2V2NXcyDmgudWMyaW02Y3Bxazl3Mg5oLnJ2bG9ka3FhaTEwbDIOaC55Z3M1Yzloa25nOHkyDmgucXZ0OHJ6dWtqNjJmMg5oLjFsdW9icW80anNqZDIOaC55bWF4ejFtdjdlMXIyDmgubTFmNnhtb2xnanYzMg5oLjVnMnI4a3liMXA4ODIOaC43ajgyZGVldWlrZTMyDmgucTdsZ2NyYjJuanA3Mg5oLm1xM25qaXRvMGZ1cjIOaC5vODA2OGkxODNydngyDmguMjVyb3Y4OGRsM2pvMg5oLms5djEzbzgyZmhiYTINaC5xaXdneXV4YTlhOTIOaC50bnNnaHU3ZWlud28yDmguaDh5bmlsb3ZtdHU2Mg5oLmR3aHR4MHg3YXVtOTIOaC51YTI1MzQ5OGlsenMyDmguNXhoN3cyZ3dtNmxiMg5oLmhxY3phODl4M2I4NTIOaC44a3ZyanF5dm9ybDcyDmguMWJoY3lkZDlkdmZ1Mg5oLmVscTB1a3cwcXg4cTIOaC4xd2ptMXU5ZGd0NHYyDWguMnQyd3dqYTljdWcyDmguYWdsNW9sZ3VzbTVmMg5oLmliczYwanoyaWhmYTIOaC4yZnN0dmZ4ZjlnMnQyDWgub29mOGh0dTM4aWIyDmguaGFoNzJ1dmU0aHBtMg5oLjNrdDF3eXduMmEybjIOaC44Y3BvaDdxbHByd2cyDmguNThqa2psMWRuaTkwMg5oLjczMHM4cGFiMmFpNTIOaC4zM25wOGZyM2htZHcyDmguZWhhNG9wM3cxdjJmMg5oLmwyY245MWtwZzRoNjIOaC5ma3BicWRsOTlqYzAyDmguaTY5NXExb3FuYnY5Mg5oLm44b2JuZDRsN29hZTIOaC5tcnVwOTJqaHJwbTAyDmguY3ZlN3kwOWdwc296Mg5oLnI5dXMwa21rdzBhazIOaC45eTZpd2NvZjNmcWkyDmgubHNhczFiNHRzbW11Mg5oLmhiemphNm05NGZ6ZTgAciExZHhhRnUwZmVtLWFYaWQ0ci1JRU9XWC1KMkV4UmFwbV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2025-10-17T11:08:00Z</dcterms:created>
  <dc:creator>PukSquash Project Team</dc:creator>
  <dc:title>PukSquash Developer Manual Registration Payments and Firebase Extension</dc:title>
  <cp:lastModifiedBy>PukSquash Project Team</cp:lastModifiedBy>
  <dc:description>Firebase Data Connect edition  |  Source revision fe3e361  |  4 October 2026</dc:description>
</cp:coreProperties>
</file>