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 de requisitos – Sistema de gestão de estacionamento</w:t>
      </w:r>
    </w:p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Trabalho de pesquisa de referências</w:t>
      </w:r>
    </w:p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 25/03/2022</w:t>
      </w:r>
    </w:p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Sala: 2SIF</w:t>
      </w:r>
    </w:p>
    <w:p w:rsidR="00AB76E2" w:rsidRDefault="00AB76E2">
      <w:pPr>
        <w:rPr>
          <w:b/>
          <w:sz w:val="28"/>
          <w:szCs w:val="28"/>
        </w:rPr>
      </w:pP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Requ</w:t>
      </w:r>
      <w:r w:rsidR="006E38BD">
        <w:rPr>
          <w:sz w:val="24"/>
          <w:szCs w:val="24"/>
        </w:rPr>
        <w:t>i</w:t>
      </w:r>
      <w:r>
        <w:rPr>
          <w:sz w:val="24"/>
          <w:szCs w:val="24"/>
        </w:rPr>
        <w:t>sitos: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-Sinalização de vagas livres e ocupadas;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-Registro de avarias na entrada e saída de veículos;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-Cadastro de clientes;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-Registro de entrada de veículo;</w:t>
      </w:r>
    </w:p>
    <w:p w:rsidR="00D16B1D" w:rsidRDefault="00AB76E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16B1D">
        <w:rPr>
          <w:sz w:val="24"/>
          <w:szCs w:val="24"/>
        </w:rPr>
        <w:t>Configuração de perfis;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 xml:space="preserve">-Abertura e fechamento de cancela comando pelo </w:t>
      </w:r>
      <w:proofErr w:type="gramStart"/>
      <w:r>
        <w:rPr>
          <w:sz w:val="24"/>
          <w:szCs w:val="24"/>
        </w:rPr>
        <w:t>sistema(</w:t>
      </w:r>
      <w:proofErr w:type="gramEnd"/>
      <w:r>
        <w:rPr>
          <w:sz w:val="24"/>
          <w:szCs w:val="24"/>
        </w:rPr>
        <w:t>com sensor de presença de veículo sob a cancela);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-Calendário de promoções;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-Relatório de pagamentos;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-Informações em tempo real;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-Controle de rotativos, convênios e mensalistas;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-Relatório analítico e sintético de estatística de permanência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-Saída controlada por código de barra;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-Backup automático de dados;</w:t>
      </w:r>
    </w:p>
    <w:p w:rsidR="00F402C8" w:rsidRDefault="00F402C8">
      <w:pPr>
        <w:rPr>
          <w:sz w:val="24"/>
          <w:szCs w:val="24"/>
        </w:rPr>
      </w:pPr>
      <w:r>
        <w:rPr>
          <w:sz w:val="24"/>
          <w:szCs w:val="24"/>
        </w:rPr>
        <w:t>-Acesso remoto de desconto;</w:t>
      </w:r>
    </w:p>
    <w:p w:rsidR="00F402C8" w:rsidRDefault="00F402C8">
      <w:pPr>
        <w:rPr>
          <w:sz w:val="24"/>
          <w:szCs w:val="24"/>
        </w:rPr>
      </w:pPr>
    </w:p>
    <w:p w:rsidR="00F402C8" w:rsidRDefault="00F402C8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Cadastramento automático de placa, modelo, marca, tamanho e cor de veículo por reconhecimento ético</w:t>
      </w:r>
    </w:p>
    <w:p w:rsidR="00F402C8" w:rsidRPr="00F402C8" w:rsidRDefault="00F402C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-Cadastramento de politica de pontuação para descontos</w:t>
      </w:r>
      <w:bookmarkStart w:id="0" w:name="_GoBack"/>
      <w:bookmarkEnd w:id="0"/>
    </w:p>
    <w:p w:rsidR="00D16B1D" w:rsidRPr="00AB76E2" w:rsidRDefault="00D16B1D">
      <w:pPr>
        <w:rPr>
          <w:sz w:val="24"/>
          <w:szCs w:val="24"/>
        </w:rPr>
      </w:pPr>
    </w:p>
    <w:sectPr w:rsidR="00D16B1D" w:rsidRPr="00AB7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E2"/>
    <w:rsid w:val="0012750E"/>
    <w:rsid w:val="006E38BD"/>
    <w:rsid w:val="00AB76E2"/>
    <w:rsid w:val="00D16B1D"/>
    <w:rsid w:val="00F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9F95"/>
  <w15:chartTrackingRefBased/>
  <w15:docId w15:val="{55582078-615C-4FB0-8EBA-8BDBC48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2022-03-25T12:26:00Z</dcterms:created>
  <dcterms:modified xsi:type="dcterms:W3CDTF">2022-03-25T12:28:00Z</dcterms:modified>
</cp:coreProperties>
</file>