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FCB2" w14:textId="77777777" w:rsidR="0068425B" w:rsidRPr="006919BE" w:rsidRDefault="0068425B" w:rsidP="00FC6449">
      <w:pPr>
        <w:pStyle w:val="Title"/>
        <w:spacing w:before="240" w:line="360" w:lineRule="auto"/>
        <w:jc w:val="both"/>
        <w:rPr>
          <w:rFonts w:ascii="Arial" w:hAnsi="Arial" w:cs="Arial"/>
          <w:color w:val="000000" w:themeColor="text1"/>
        </w:rPr>
      </w:pPr>
      <w:bookmarkStart w:id="0" w:name="_Toc232089728"/>
    </w:p>
    <w:p w14:paraId="74C2BAE1" w14:textId="77777777" w:rsidR="0068425B" w:rsidRPr="006919BE" w:rsidRDefault="0068425B" w:rsidP="00FC6449">
      <w:pPr>
        <w:pStyle w:val="Title"/>
        <w:spacing w:before="240" w:line="360" w:lineRule="auto"/>
        <w:jc w:val="both"/>
        <w:rPr>
          <w:rFonts w:ascii="Arial" w:hAnsi="Arial" w:cs="Arial"/>
          <w:color w:val="000000" w:themeColor="text1"/>
        </w:rPr>
      </w:pPr>
    </w:p>
    <w:p w14:paraId="79B9BAF7" w14:textId="4D208C83" w:rsidR="002D6734" w:rsidRPr="006919BE" w:rsidRDefault="002D6734" w:rsidP="004F0746">
      <w:pPr>
        <w:pStyle w:val="Title"/>
        <w:spacing w:before="240" w:line="360" w:lineRule="auto"/>
        <w:rPr>
          <w:rFonts w:ascii="Arial" w:hAnsi="Arial" w:cs="Arial"/>
          <w:color w:val="000000" w:themeColor="text1"/>
        </w:rPr>
      </w:pPr>
      <w:r w:rsidRPr="006919BE">
        <w:rPr>
          <w:rFonts w:ascii="Arial" w:hAnsi="Arial" w:cs="Arial"/>
          <w:color w:val="000000" w:themeColor="text1"/>
        </w:rPr>
        <w:t xml:space="preserve">Workplace Mental Health Disclosure </w:t>
      </w:r>
      <w:r w:rsidRPr="006919BE">
        <w:rPr>
          <w:rFonts w:ascii="Arial" w:hAnsi="Arial" w:cs="Arial"/>
          <w:color w:val="000000" w:themeColor="text1"/>
        </w:rPr>
        <w:t>and</w:t>
      </w:r>
      <w:r w:rsidRPr="006919BE">
        <w:rPr>
          <w:rFonts w:ascii="Arial" w:hAnsi="Arial" w:cs="Arial"/>
          <w:color w:val="000000" w:themeColor="text1"/>
        </w:rPr>
        <w:t xml:space="preserve"> Support </w:t>
      </w:r>
      <w:r w:rsidRPr="006919BE">
        <w:rPr>
          <w:rFonts w:ascii="Arial" w:hAnsi="Arial" w:cs="Arial"/>
          <w:color w:val="000000" w:themeColor="text1"/>
        </w:rPr>
        <w:t>i</w:t>
      </w:r>
      <w:r w:rsidRPr="006919BE">
        <w:rPr>
          <w:rFonts w:ascii="Arial" w:hAnsi="Arial" w:cs="Arial"/>
          <w:color w:val="000000" w:themeColor="text1"/>
        </w:rPr>
        <w:t xml:space="preserve">n </w:t>
      </w:r>
      <w:r w:rsidRPr="006919BE">
        <w:rPr>
          <w:rFonts w:ascii="Arial" w:hAnsi="Arial" w:cs="Arial"/>
          <w:color w:val="000000" w:themeColor="text1"/>
        </w:rPr>
        <w:t>t</w:t>
      </w:r>
      <w:r w:rsidRPr="006919BE">
        <w:rPr>
          <w:rFonts w:ascii="Arial" w:hAnsi="Arial" w:cs="Arial"/>
          <w:color w:val="000000" w:themeColor="text1"/>
        </w:rPr>
        <w:t>he Technology Sector</w:t>
      </w:r>
      <w:bookmarkEnd w:id="0"/>
    </w:p>
    <w:p w14:paraId="7BCE16B7" w14:textId="0AAD7549" w:rsidR="0068425B" w:rsidRPr="006919BE" w:rsidRDefault="00FC6449" w:rsidP="004F0746">
      <w:pPr>
        <w:pStyle w:val="BodyText"/>
        <w:spacing w:before="240" w:after="80" w:line="360" w:lineRule="auto"/>
        <w:jc w:val="center"/>
        <w:rPr>
          <w:rFonts w:ascii="Arial" w:hAnsi="Arial" w:cs="Arial"/>
          <w:color w:val="000000" w:themeColor="text1"/>
        </w:rPr>
      </w:pPr>
      <w:r w:rsidRPr="006919BE">
        <w:rPr>
          <w:rFonts w:ascii="Arial" w:hAnsi="Arial" w:cs="Arial"/>
          <w:color w:val="000000" w:themeColor="text1"/>
        </w:rPr>
        <w:t xml:space="preserve">By </w:t>
      </w:r>
      <w:r w:rsidR="0068425B" w:rsidRPr="006919BE">
        <w:rPr>
          <w:rFonts w:ascii="Arial" w:hAnsi="Arial" w:cs="Arial"/>
          <w:color w:val="000000" w:themeColor="text1"/>
        </w:rPr>
        <w:t>Lubana Akter</w:t>
      </w:r>
    </w:p>
    <w:p w14:paraId="2194E6C0" w14:textId="6C35CE25" w:rsidR="00C1533D" w:rsidRPr="006919BE" w:rsidRDefault="00C1533D" w:rsidP="004F0746">
      <w:pPr>
        <w:pStyle w:val="BodyText"/>
        <w:spacing w:before="240" w:after="80" w:line="360" w:lineRule="auto"/>
        <w:jc w:val="center"/>
        <w:rPr>
          <w:rFonts w:ascii="Arial" w:hAnsi="Arial" w:cs="Arial"/>
          <w:color w:val="000000" w:themeColor="text1"/>
        </w:rPr>
      </w:pPr>
      <w:r w:rsidRPr="006919BE">
        <w:rPr>
          <w:rFonts w:ascii="Arial" w:hAnsi="Arial" w:cs="Arial"/>
          <w:color w:val="000000" w:themeColor="text1"/>
        </w:rPr>
        <w:t xml:space="preserve">Data </w:t>
      </w:r>
      <w:r w:rsidR="00FC6449" w:rsidRPr="006919BE">
        <w:rPr>
          <w:rFonts w:ascii="Arial" w:hAnsi="Arial" w:cs="Arial"/>
          <w:color w:val="000000" w:themeColor="text1"/>
        </w:rPr>
        <w:t>Analytics</w:t>
      </w:r>
      <w:r w:rsidRPr="006919BE">
        <w:rPr>
          <w:rFonts w:ascii="Arial" w:hAnsi="Arial" w:cs="Arial"/>
          <w:color w:val="000000" w:themeColor="text1"/>
        </w:rPr>
        <w:t xml:space="preserve"> Capstone Project</w:t>
      </w:r>
    </w:p>
    <w:p w14:paraId="2AD9A1D0" w14:textId="6E69A510" w:rsidR="00013D13" w:rsidRPr="006919BE" w:rsidRDefault="00013D13">
      <w:pPr>
        <w:rPr>
          <w:rFonts w:ascii="Arial" w:hAnsi="Arial" w:cs="Arial"/>
          <w:color w:val="000000" w:themeColor="text1"/>
        </w:rPr>
      </w:pPr>
      <w:r w:rsidRPr="006919BE">
        <w:rPr>
          <w:rFonts w:ascii="Arial" w:hAnsi="Arial" w:cs="Arial"/>
          <w:color w:val="000000" w:themeColor="text1"/>
        </w:rPr>
        <w:br w:type="page"/>
      </w:r>
    </w:p>
    <w:p w14:paraId="24B746FD" w14:textId="5D91C350" w:rsidR="006919BE" w:rsidRPr="00E00B1D" w:rsidRDefault="006919BE" w:rsidP="00E00B1D">
      <w:pPr>
        <w:pStyle w:val="TOCHeading"/>
        <w:spacing w:line="276" w:lineRule="auto"/>
      </w:pPr>
      <w:r w:rsidRPr="00E00B1D">
        <w:lastRenderedPageBreak/>
        <w:t>Table of Content</w:t>
      </w:r>
    </w:p>
    <w:p w14:paraId="31913904" w14:textId="727FD6DA" w:rsidR="00E00B1D" w:rsidRPr="00E00B1D" w:rsidRDefault="00013D13" w:rsidP="00E00B1D">
      <w:pPr>
        <w:pStyle w:val="TOC1"/>
        <w:tabs>
          <w:tab w:val="right" w:leader="dot" w:pos="9350"/>
        </w:tabs>
        <w:spacing w:line="276" w:lineRule="auto"/>
        <w:rPr>
          <w:rFonts w:ascii="Arial" w:hAnsi="Arial" w:cs="Arial"/>
          <w:noProof/>
          <w:kern w:val="2"/>
          <w:lang w:val="en-BD" w:eastAsia="en-GB"/>
          <w14:ligatures w14:val="standardContextual"/>
        </w:rPr>
      </w:pPr>
      <w:r w:rsidRPr="00E00B1D">
        <w:rPr>
          <w:rFonts w:ascii="Arial" w:hAnsi="Arial" w:cs="Arial"/>
          <w:color w:val="000000" w:themeColor="text1"/>
        </w:rPr>
        <w:fldChar w:fldCharType="begin"/>
      </w:r>
      <w:r w:rsidRPr="00E00B1D">
        <w:rPr>
          <w:rFonts w:ascii="Arial" w:hAnsi="Arial" w:cs="Arial"/>
          <w:color w:val="000000" w:themeColor="text1"/>
        </w:rPr>
        <w:instrText xml:space="preserve"> TOC \o "1-3" \h \z \u </w:instrText>
      </w:r>
      <w:r w:rsidRPr="00E00B1D">
        <w:rPr>
          <w:rFonts w:ascii="Arial" w:hAnsi="Arial" w:cs="Arial"/>
          <w:color w:val="000000" w:themeColor="text1"/>
        </w:rPr>
        <w:fldChar w:fldCharType="separate"/>
      </w:r>
      <w:hyperlink w:anchor="_Toc232090718" w:history="1">
        <w:r w:rsidR="00E00B1D" w:rsidRPr="00E00B1D">
          <w:rPr>
            <w:rStyle w:val="Hyperlink"/>
            <w:rFonts w:ascii="Arial" w:hAnsi="Arial" w:cs="Arial"/>
            <w:noProof/>
          </w:rPr>
          <w:t>Executive Summary</w:t>
        </w:r>
        <w:r w:rsidR="00E00B1D" w:rsidRPr="00E00B1D">
          <w:rPr>
            <w:rFonts w:ascii="Arial" w:hAnsi="Arial" w:cs="Arial"/>
            <w:noProof/>
            <w:webHidden/>
          </w:rPr>
          <w:tab/>
        </w:r>
        <w:r w:rsidR="00E00B1D" w:rsidRPr="00E00B1D">
          <w:rPr>
            <w:rFonts w:ascii="Arial" w:hAnsi="Arial" w:cs="Arial"/>
            <w:noProof/>
            <w:webHidden/>
          </w:rPr>
          <w:fldChar w:fldCharType="begin"/>
        </w:r>
        <w:r w:rsidR="00E00B1D" w:rsidRPr="00E00B1D">
          <w:rPr>
            <w:rFonts w:ascii="Arial" w:hAnsi="Arial" w:cs="Arial"/>
            <w:noProof/>
            <w:webHidden/>
          </w:rPr>
          <w:instrText xml:space="preserve"> PAGEREF _Toc232090718 \h </w:instrText>
        </w:r>
        <w:r w:rsidR="00E00B1D" w:rsidRPr="00E00B1D">
          <w:rPr>
            <w:rFonts w:ascii="Arial" w:hAnsi="Arial" w:cs="Arial"/>
            <w:noProof/>
            <w:webHidden/>
          </w:rPr>
        </w:r>
        <w:r w:rsidR="00E00B1D" w:rsidRPr="00E00B1D">
          <w:rPr>
            <w:rFonts w:ascii="Arial" w:hAnsi="Arial" w:cs="Arial"/>
            <w:noProof/>
            <w:webHidden/>
          </w:rPr>
          <w:fldChar w:fldCharType="separate"/>
        </w:r>
        <w:r w:rsidR="00E00B1D" w:rsidRPr="00E00B1D">
          <w:rPr>
            <w:rFonts w:ascii="Arial" w:hAnsi="Arial" w:cs="Arial"/>
            <w:noProof/>
            <w:webHidden/>
          </w:rPr>
          <w:t>3</w:t>
        </w:r>
        <w:r w:rsidR="00E00B1D" w:rsidRPr="00E00B1D">
          <w:rPr>
            <w:rFonts w:ascii="Arial" w:hAnsi="Arial" w:cs="Arial"/>
            <w:noProof/>
            <w:webHidden/>
          </w:rPr>
          <w:fldChar w:fldCharType="end"/>
        </w:r>
      </w:hyperlink>
    </w:p>
    <w:p w14:paraId="2B452299" w14:textId="32E85CF0"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19" w:history="1">
        <w:r w:rsidRPr="00E00B1D">
          <w:rPr>
            <w:rStyle w:val="Hyperlink"/>
            <w:rFonts w:ascii="Arial" w:hAnsi="Arial" w:cs="Arial"/>
            <w:noProof/>
          </w:rPr>
          <w:t>Introduction</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_Toc232090719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3</w:t>
        </w:r>
        <w:r w:rsidRPr="00E00B1D">
          <w:rPr>
            <w:rFonts w:ascii="Arial" w:hAnsi="Arial" w:cs="Arial"/>
            <w:noProof/>
            <w:webHidden/>
          </w:rPr>
          <w:fldChar w:fldCharType="end"/>
        </w:r>
      </w:hyperlink>
    </w:p>
    <w:p w14:paraId="164D20C0" w14:textId="62A4ED4B"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20" w:history="1">
        <w:r w:rsidRPr="00E00B1D">
          <w:rPr>
            <w:rStyle w:val="Hyperlink"/>
            <w:rFonts w:ascii="Arial" w:hAnsi="Arial" w:cs="Arial"/>
            <w:noProof/>
          </w:rPr>
          <w:t>Data Source and Context</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_Toc232090720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4</w:t>
        </w:r>
        <w:r w:rsidRPr="00E00B1D">
          <w:rPr>
            <w:rFonts w:ascii="Arial" w:hAnsi="Arial" w:cs="Arial"/>
            <w:noProof/>
            <w:webHidden/>
          </w:rPr>
          <w:fldChar w:fldCharType="end"/>
        </w:r>
      </w:hyperlink>
    </w:p>
    <w:p w14:paraId="27EE1F12" w14:textId="0FE82B36"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21" w:history="1">
        <w:r w:rsidRPr="00E00B1D">
          <w:rPr>
            <w:rStyle w:val="Hyperlink"/>
            <w:rFonts w:ascii="Arial" w:hAnsi="Arial" w:cs="Arial"/>
            <w:noProof/>
          </w:rPr>
          <w:t>Target Audience</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_Toc232090721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5</w:t>
        </w:r>
        <w:r w:rsidRPr="00E00B1D">
          <w:rPr>
            <w:rFonts w:ascii="Arial" w:hAnsi="Arial" w:cs="Arial"/>
            <w:noProof/>
            <w:webHidden/>
          </w:rPr>
          <w:fldChar w:fldCharType="end"/>
        </w:r>
      </w:hyperlink>
    </w:p>
    <w:p w14:paraId="752ACDA7" w14:textId="017E2FC2"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22" w:history="1">
        <w:r w:rsidRPr="00E00B1D">
          <w:rPr>
            <w:rStyle w:val="Hyperlink"/>
            <w:rFonts w:ascii="Arial" w:hAnsi="Arial" w:cs="Arial"/>
            <w:noProof/>
          </w:rPr>
          <w:t>Research Question</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_Toc232090722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5</w:t>
        </w:r>
        <w:r w:rsidRPr="00E00B1D">
          <w:rPr>
            <w:rFonts w:ascii="Arial" w:hAnsi="Arial" w:cs="Arial"/>
            <w:noProof/>
            <w:webHidden/>
          </w:rPr>
          <w:fldChar w:fldCharType="end"/>
        </w:r>
      </w:hyperlink>
    </w:p>
    <w:p w14:paraId="062070E3" w14:textId="111FE8CD"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23" w:history="1">
        <w:r w:rsidRPr="00E00B1D">
          <w:rPr>
            <w:rStyle w:val="Hyperlink"/>
            <w:rFonts w:ascii="Arial" w:hAnsi="Arial" w:cs="Arial"/>
            <w:noProof/>
          </w:rPr>
          <w:t>Hypotheses</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_Toc232090723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5</w:t>
        </w:r>
        <w:r w:rsidRPr="00E00B1D">
          <w:rPr>
            <w:rFonts w:ascii="Arial" w:hAnsi="Arial" w:cs="Arial"/>
            <w:noProof/>
            <w:webHidden/>
          </w:rPr>
          <w:fldChar w:fldCharType="end"/>
        </w:r>
      </w:hyperlink>
    </w:p>
    <w:p w14:paraId="259779A0" w14:textId="0602CDDF"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24" w:history="1">
        <w:r w:rsidRPr="00E00B1D">
          <w:rPr>
            <w:rStyle w:val="Hyperlink"/>
            <w:rFonts w:ascii="Arial" w:hAnsi="Arial" w:cs="Arial"/>
            <w:noProof/>
          </w:rPr>
          <w:t>Methodology</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_Toc232090724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5</w:t>
        </w:r>
        <w:r w:rsidRPr="00E00B1D">
          <w:rPr>
            <w:rFonts w:ascii="Arial" w:hAnsi="Arial" w:cs="Arial"/>
            <w:noProof/>
            <w:webHidden/>
          </w:rPr>
          <w:fldChar w:fldCharType="end"/>
        </w:r>
      </w:hyperlink>
    </w:p>
    <w:p w14:paraId="3F21BBB4" w14:textId="12A0A866"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25" w:history="1">
        <w:r w:rsidRPr="00E00B1D">
          <w:rPr>
            <w:rStyle w:val="Hyperlink"/>
            <w:rFonts w:ascii="Arial" w:hAnsi="Arial" w:cs="Arial"/>
            <w:noProof/>
          </w:rPr>
          <w:t>Data Preparation</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_Toc232090725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6</w:t>
        </w:r>
        <w:r w:rsidRPr="00E00B1D">
          <w:rPr>
            <w:rFonts w:ascii="Arial" w:hAnsi="Arial" w:cs="Arial"/>
            <w:noProof/>
            <w:webHidden/>
          </w:rPr>
          <w:fldChar w:fldCharType="end"/>
        </w:r>
      </w:hyperlink>
    </w:p>
    <w:p w14:paraId="0C2AB44C" w14:textId="33B99AB8"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26" w:history="1">
        <w:r w:rsidRPr="00E00B1D">
          <w:rPr>
            <w:rStyle w:val="Hyperlink"/>
            <w:rFonts w:ascii="Arial" w:hAnsi="Arial" w:cs="Arial"/>
            <w:noProof/>
          </w:rPr>
          <w:t>Analysis And Results</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_Toc232090726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7</w:t>
        </w:r>
        <w:r w:rsidRPr="00E00B1D">
          <w:rPr>
            <w:rFonts w:ascii="Arial" w:hAnsi="Arial" w:cs="Arial"/>
            <w:noProof/>
            <w:webHidden/>
          </w:rPr>
          <w:fldChar w:fldCharType="end"/>
        </w:r>
      </w:hyperlink>
    </w:p>
    <w:p w14:paraId="5D537B29" w14:textId="031C07CF"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27" w:history="1">
        <w:r w:rsidRPr="00E00B1D">
          <w:rPr>
            <w:rStyle w:val="Hyperlink"/>
            <w:rFonts w:ascii="Arial" w:hAnsi="Arial" w:cs="Arial"/>
            <w:noProof/>
          </w:rPr>
          <w:t>Overall Treatment and Disclosure Patterns</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_Toc232090727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7</w:t>
        </w:r>
        <w:r w:rsidRPr="00E00B1D">
          <w:rPr>
            <w:rFonts w:ascii="Arial" w:hAnsi="Arial" w:cs="Arial"/>
            <w:noProof/>
            <w:webHidden/>
          </w:rPr>
          <w:fldChar w:fldCharType="end"/>
        </w:r>
      </w:hyperlink>
    </w:p>
    <w:p w14:paraId="66A8AC88" w14:textId="535F8BB1"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28" w:history="1">
        <w:r w:rsidRPr="00E00B1D">
          <w:rPr>
            <w:rStyle w:val="Hyperlink"/>
            <w:rFonts w:ascii="Arial" w:hAnsi="Arial" w:cs="Arial"/>
            <w:noProof/>
          </w:rPr>
          <w:t>Workplace Benefits and Treatment-Seeking</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_Toc232090728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8</w:t>
        </w:r>
        <w:r w:rsidRPr="00E00B1D">
          <w:rPr>
            <w:rFonts w:ascii="Arial" w:hAnsi="Arial" w:cs="Arial"/>
            <w:noProof/>
            <w:webHidden/>
          </w:rPr>
          <w:fldChar w:fldCharType="end"/>
        </w:r>
      </w:hyperlink>
    </w:p>
    <w:p w14:paraId="6FEFD909" w14:textId="07B2FDB1"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29" w:history="1">
        <w:r w:rsidRPr="00E00B1D">
          <w:rPr>
            <w:rStyle w:val="Hyperlink"/>
            <w:rFonts w:ascii="Arial" w:hAnsi="Arial" w:cs="Arial"/>
            <w:noProof/>
          </w:rPr>
          <w:t>Care Options and Treatment-Seeking</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_Toc232090729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9</w:t>
        </w:r>
        <w:r w:rsidRPr="00E00B1D">
          <w:rPr>
            <w:rFonts w:ascii="Arial" w:hAnsi="Arial" w:cs="Arial"/>
            <w:noProof/>
            <w:webHidden/>
          </w:rPr>
          <w:fldChar w:fldCharType="end"/>
        </w:r>
      </w:hyperlink>
    </w:p>
    <w:p w14:paraId="5F66233B" w14:textId="3C57B34E"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30" w:history="1">
        <w:r w:rsidRPr="00E00B1D">
          <w:rPr>
            <w:rStyle w:val="Hyperlink"/>
            <w:rFonts w:ascii="Arial" w:hAnsi="Arial" w:cs="Arial"/>
            <w:noProof/>
          </w:rPr>
          <w:t>Family History and Treatment-Seeking</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_Toc232090730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9</w:t>
        </w:r>
        <w:r w:rsidRPr="00E00B1D">
          <w:rPr>
            <w:rFonts w:ascii="Arial" w:hAnsi="Arial" w:cs="Arial"/>
            <w:noProof/>
            <w:webHidden/>
          </w:rPr>
          <w:fldChar w:fldCharType="end"/>
        </w:r>
      </w:hyperlink>
    </w:p>
    <w:p w14:paraId="6C627D1A" w14:textId="42D88FE7"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31" w:history="1">
        <w:r w:rsidRPr="00E00B1D">
          <w:rPr>
            <w:rStyle w:val="Hyperlink"/>
            <w:rFonts w:ascii="Arial" w:hAnsi="Arial" w:cs="Arial"/>
            <w:noProof/>
          </w:rPr>
          <w:t>Work Interference and Treatment-Seeking</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_Toc232090731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10</w:t>
        </w:r>
        <w:r w:rsidRPr="00E00B1D">
          <w:rPr>
            <w:rFonts w:ascii="Arial" w:hAnsi="Arial" w:cs="Arial"/>
            <w:noProof/>
            <w:webHidden/>
          </w:rPr>
          <w:fldChar w:fldCharType="end"/>
        </w:r>
      </w:hyperlink>
    </w:p>
    <w:p w14:paraId="19663327" w14:textId="13CA7BE1"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32" w:history="1">
        <w:r w:rsidRPr="00E00B1D">
          <w:rPr>
            <w:rStyle w:val="Hyperlink"/>
            <w:rFonts w:ascii="Arial" w:hAnsi="Arial" w:cs="Arial"/>
            <w:noProof/>
          </w:rPr>
          <w:t>Perceived Consequences and Disclosure Comfort</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_Toc232090732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11</w:t>
        </w:r>
        <w:r w:rsidRPr="00E00B1D">
          <w:rPr>
            <w:rFonts w:ascii="Arial" w:hAnsi="Arial" w:cs="Arial"/>
            <w:noProof/>
            <w:webHidden/>
          </w:rPr>
          <w:fldChar w:fldCharType="end"/>
        </w:r>
      </w:hyperlink>
    </w:p>
    <w:p w14:paraId="00C51771" w14:textId="2AD13F53"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33" w:history="1">
        <w:r w:rsidRPr="00E00B1D">
          <w:rPr>
            <w:rStyle w:val="Hyperlink"/>
            <w:rFonts w:ascii="Arial" w:hAnsi="Arial" w:cs="Arial"/>
            <w:noProof/>
          </w:rPr>
          <w:t>Company Size</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_Toc232090733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12</w:t>
        </w:r>
        <w:r w:rsidRPr="00E00B1D">
          <w:rPr>
            <w:rFonts w:ascii="Arial" w:hAnsi="Arial" w:cs="Arial"/>
            <w:noProof/>
            <w:webHidden/>
          </w:rPr>
          <w:fldChar w:fldCharType="end"/>
        </w:r>
      </w:hyperlink>
    </w:p>
    <w:p w14:paraId="24210D57" w14:textId="4F565A53" w:rsidR="00E00B1D" w:rsidRPr="00E00B1D" w:rsidRDefault="00E00B1D" w:rsidP="00E00B1D">
      <w:pPr>
        <w:pStyle w:val="TOC2"/>
        <w:tabs>
          <w:tab w:val="right" w:leader="dot" w:pos="9350"/>
        </w:tabs>
        <w:spacing w:line="276" w:lineRule="auto"/>
        <w:rPr>
          <w:rFonts w:ascii="Arial" w:hAnsi="Arial" w:cs="Arial"/>
          <w:noProof/>
          <w:kern w:val="2"/>
          <w:lang w:val="en-BD" w:eastAsia="en-GB"/>
          <w14:ligatures w14:val="standardContextual"/>
        </w:rPr>
      </w:pPr>
      <w:hyperlink w:anchor="_Toc232090734" w:history="1">
        <w:r w:rsidRPr="00E00B1D">
          <w:rPr>
            <w:rStyle w:val="Hyperlink"/>
            <w:rFonts w:ascii="Arial" w:hAnsi="Arial" w:cs="Arial"/>
            <w:noProof/>
          </w:rPr>
          <w:t>Logistic Regression Model</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_Toc232090734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13</w:t>
        </w:r>
        <w:r w:rsidRPr="00E00B1D">
          <w:rPr>
            <w:rFonts w:ascii="Arial" w:hAnsi="Arial" w:cs="Arial"/>
            <w:noProof/>
            <w:webHidden/>
          </w:rPr>
          <w:fldChar w:fldCharType="end"/>
        </w:r>
      </w:hyperlink>
    </w:p>
    <w:p w14:paraId="23097A6E" w14:textId="655A523D"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35" w:history="1">
        <w:r w:rsidRPr="00E00B1D">
          <w:rPr>
            <w:rStyle w:val="Hyperlink"/>
            <w:rFonts w:ascii="Arial" w:hAnsi="Arial" w:cs="Arial"/>
            <w:noProof/>
          </w:rPr>
          <w:t>Dashboard And Notebook Summary</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_Toc232090735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15</w:t>
        </w:r>
        <w:r w:rsidRPr="00E00B1D">
          <w:rPr>
            <w:rFonts w:ascii="Arial" w:hAnsi="Arial" w:cs="Arial"/>
            <w:noProof/>
            <w:webHidden/>
          </w:rPr>
          <w:fldChar w:fldCharType="end"/>
        </w:r>
      </w:hyperlink>
    </w:p>
    <w:p w14:paraId="3DAA994D" w14:textId="268E7589"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36" w:history="1">
        <w:r w:rsidRPr="00E00B1D">
          <w:rPr>
            <w:rStyle w:val="Hyperlink"/>
            <w:rFonts w:ascii="Arial" w:hAnsi="Arial" w:cs="Arial"/>
            <w:noProof/>
          </w:rPr>
          <w:t>Recommendations</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_Toc232090736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16</w:t>
        </w:r>
        <w:r w:rsidRPr="00E00B1D">
          <w:rPr>
            <w:rFonts w:ascii="Arial" w:hAnsi="Arial" w:cs="Arial"/>
            <w:noProof/>
            <w:webHidden/>
          </w:rPr>
          <w:fldChar w:fldCharType="end"/>
        </w:r>
      </w:hyperlink>
    </w:p>
    <w:p w14:paraId="54C7FE2B" w14:textId="25502A17"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37" w:history="1">
        <w:r w:rsidRPr="00E00B1D">
          <w:rPr>
            <w:rStyle w:val="Hyperlink"/>
            <w:rFonts w:ascii="Arial" w:hAnsi="Arial" w:cs="Arial"/>
            <w:noProof/>
          </w:rPr>
          <w:t>Limitations</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_Toc232090737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16</w:t>
        </w:r>
        <w:r w:rsidRPr="00E00B1D">
          <w:rPr>
            <w:rFonts w:ascii="Arial" w:hAnsi="Arial" w:cs="Arial"/>
            <w:noProof/>
            <w:webHidden/>
          </w:rPr>
          <w:fldChar w:fldCharType="end"/>
        </w:r>
      </w:hyperlink>
    </w:p>
    <w:p w14:paraId="176E9C07" w14:textId="2A7A7A03"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38" w:history="1">
        <w:r w:rsidRPr="00E00B1D">
          <w:rPr>
            <w:rStyle w:val="Hyperlink"/>
            <w:rFonts w:ascii="Arial" w:hAnsi="Arial" w:cs="Arial"/>
            <w:noProof/>
          </w:rPr>
          <w:t>Conclusion</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_Toc232090738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17</w:t>
        </w:r>
        <w:r w:rsidRPr="00E00B1D">
          <w:rPr>
            <w:rFonts w:ascii="Arial" w:hAnsi="Arial" w:cs="Arial"/>
            <w:noProof/>
            <w:webHidden/>
          </w:rPr>
          <w:fldChar w:fldCharType="end"/>
        </w:r>
      </w:hyperlink>
    </w:p>
    <w:p w14:paraId="09647B4F" w14:textId="331332F2" w:rsidR="00E00B1D" w:rsidRPr="00E00B1D" w:rsidRDefault="00E00B1D" w:rsidP="00E00B1D">
      <w:pPr>
        <w:pStyle w:val="TOC1"/>
        <w:tabs>
          <w:tab w:val="right" w:leader="dot" w:pos="9350"/>
        </w:tabs>
        <w:spacing w:line="276" w:lineRule="auto"/>
        <w:rPr>
          <w:rFonts w:ascii="Arial" w:hAnsi="Arial" w:cs="Arial"/>
          <w:noProof/>
          <w:kern w:val="2"/>
          <w:lang w:val="en-BD" w:eastAsia="en-GB"/>
          <w14:ligatures w14:val="standardContextual"/>
        </w:rPr>
      </w:pPr>
      <w:hyperlink w:anchor="_Toc232090739" w:history="1">
        <w:r w:rsidRPr="00E00B1D">
          <w:rPr>
            <w:rStyle w:val="Hyperlink"/>
            <w:rFonts w:ascii="Arial" w:hAnsi="Arial" w:cs="Arial"/>
            <w:noProof/>
          </w:rPr>
          <w:t>References</w:t>
        </w:r>
        <w:r w:rsidRPr="00E00B1D">
          <w:rPr>
            <w:rFonts w:ascii="Arial" w:hAnsi="Arial" w:cs="Arial"/>
            <w:noProof/>
            <w:webHidden/>
          </w:rPr>
          <w:tab/>
        </w:r>
        <w:r w:rsidRPr="00E00B1D">
          <w:rPr>
            <w:rFonts w:ascii="Arial" w:hAnsi="Arial" w:cs="Arial"/>
            <w:noProof/>
            <w:webHidden/>
          </w:rPr>
          <w:fldChar w:fldCharType="begin"/>
        </w:r>
        <w:r w:rsidRPr="00E00B1D">
          <w:rPr>
            <w:rFonts w:ascii="Arial" w:hAnsi="Arial" w:cs="Arial"/>
            <w:noProof/>
            <w:webHidden/>
          </w:rPr>
          <w:instrText xml:space="preserve"> PAGEREF _Toc232090739 \h </w:instrText>
        </w:r>
        <w:r w:rsidRPr="00E00B1D">
          <w:rPr>
            <w:rFonts w:ascii="Arial" w:hAnsi="Arial" w:cs="Arial"/>
            <w:noProof/>
            <w:webHidden/>
          </w:rPr>
        </w:r>
        <w:r w:rsidRPr="00E00B1D">
          <w:rPr>
            <w:rFonts w:ascii="Arial" w:hAnsi="Arial" w:cs="Arial"/>
            <w:noProof/>
            <w:webHidden/>
          </w:rPr>
          <w:fldChar w:fldCharType="separate"/>
        </w:r>
        <w:r w:rsidRPr="00E00B1D">
          <w:rPr>
            <w:rFonts w:ascii="Arial" w:hAnsi="Arial" w:cs="Arial"/>
            <w:noProof/>
            <w:webHidden/>
          </w:rPr>
          <w:t>17</w:t>
        </w:r>
        <w:r w:rsidRPr="00E00B1D">
          <w:rPr>
            <w:rFonts w:ascii="Arial" w:hAnsi="Arial" w:cs="Arial"/>
            <w:noProof/>
            <w:webHidden/>
          </w:rPr>
          <w:fldChar w:fldCharType="end"/>
        </w:r>
      </w:hyperlink>
    </w:p>
    <w:p w14:paraId="25072AD8" w14:textId="6EDB331A" w:rsidR="00013D13" w:rsidRPr="004F0746" w:rsidRDefault="00013D13" w:rsidP="00E00B1D">
      <w:pPr>
        <w:spacing w:before="240" w:after="80" w:line="276" w:lineRule="auto"/>
        <w:jc w:val="both"/>
        <w:rPr>
          <w:rFonts w:ascii="Arial" w:hAnsi="Arial" w:cs="Arial"/>
          <w:color w:val="000000" w:themeColor="text1"/>
        </w:rPr>
      </w:pPr>
      <w:r w:rsidRPr="00E00B1D">
        <w:rPr>
          <w:rFonts w:ascii="Arial" w:hAnsi="Arial" w:cs="Arial"/>
          <w:color w:val="000000" w:themeColor="text1"/>
        </w:rPr>
        <w:fldChar w:fldCharType="end"/>
      </w:r>
      <w:bookmarkStart w:id="1" w:name="X95764c9269aa36db39aea7fe97bfa9ad3991722"/>
      <w:bookmarkStart w:id="2" w:name="executive-summary"/>
      <w:bookmarkStart w:id="3" w:name="_Toc232089729"/>
      <w:r w:rsidRPr="00E00B1D">
        <w:rPr>
          <w:rFonts w:ascii="Arial" w:hAnsi="Arial" w:cs="Arial"/>
          <w:color w:val="000000" w:themeColor="text1"/>
        </w:rPr>
        <w:br w:type="page"/>
      </w:r>
    </w:p>
    <w:p w14:paraId="71836760" w14:textId="11813627" w:rsidR="00FC47F3" w:rsidRPr="006919BE" w:rsidRDefault="00000000" w:rsidP="006919BE">
      <w:pPr>
        <w:pStyle w:val="Heading1"/>
      </w:pPr>
      <w:bookmarkStart w:id="4" w:name="_Toc232090718"/>
      <w:r w:rsidRPr="006919BE">
        <w:lastRenderedPageBreak/>
        <w:t>Executive Summary</w:t>
      </w:r>
      <w:bookmarkEnd w:id="3"/>
      <w:bookmarkEnd w:id="4"/>
    </w:p>
    <w:p w14:paraId="5921AF35"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This report analyzes the OSMI Mental Health in Tech Survey, a public Kaggle dataset with 1,259 survey responses about mental health treatment, workplace support, disclosure comfort, and perceived workplace consequences in technology-related workplaces.</w:t>
      </w:r>
    </w:p>
    <w:p w14:paraId="7C4B5C4B"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analysis found that 637 respondents, or 50.6%, reported seeking mental health treatment. However, workplace disclosure comfort was lower: 516 respondents, or 41.0%, were comfortable discussing mental health with a supervisor, and only 225 respondents, or 17.9%, were comfortable discussing it with coworkers.</w:t>
      </w:r>
    </w:p>
    <w:p w14:paraId="7220937E"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strongest treatment-seeking differences appeared across work interference, family history, employer care options, and employer mental health benefits. Hypothesis testing showed statistically significant associations between treatment-seeking and benefits, care options, family history, and work interference. A logistic regression model predicting treatment-seeking reached ROC AUC 0.891 on the test set.</w:t>
      </w:r>
    </w:p>
    <w:p w14:paraId="66C73857"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main conclusion is that treatment-seeking is common in this sample, but workplace openness is limited. Employers should improve benefit clarity, care-option visibility, confidentiality communication, manager training, and stigma reduction.</w:t>
      </w:r>
    </w:p>
    <w:p w14:paraId="03C94D48" w14:textId="0197BA4A" w:rsidR="00FC47F3" w:rsidRPr="006919BE" w:rsidRDefault="00000000" w:rsidP="006919BE">
      <w:pPr>
        <w:pStyle w:val="Heading1"/>
      </w:pPr>
      <w:bookmarkStart w:id="5" w:name="introduction"/>
      <w:bookmarkStart w:id="6" w:name="_Toc232089730"/>
      <w:bookmarkStart w:id="7" w:name="_Toc232090719"/>
      <w:bookmarkEnd w:id="2"/>
      <w:r w:rsidRPr="006919BE">
        <w:t>Introduction</w:t>
      </w:r>
      <w:bookmarkEnd w:id="6"/>
      <w:bookmarkEnd w:id="7"/>
    </w:p>
    <w:p w14:paraId="5CA6774E"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Mental health has become an important workplace topic, especially in technology workplaces where stress, remote work, fast-paced delivery, and knowledge work can affect employee wellbeing. Even when employees seek mental health treatment privately, they may not feel comfortable discussing mental health needs at work.</w:t>
      </w:r>
    </w:p>
    <w:p w14:paraId="793BD55B"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This project uses quantitative survey analysis to study workplace mental health support in the technology sector. The goal is to identify which workplace and personal factors are associated with treatment-seeking and mental health disclosure comfort.</w:t>
      </w:r>
    </w:p>
    <w:p w14:paraId="07750517" w14:textId="2D257745" w:rsidR="00FC47F3" w:rsidRPr="006919BE" w:rsidRDefault="00000000" w:rsidP="006919BE">
      <w:pPr>
        <w:pStyle w:val="Heading1"/>
      </w:pPr>
      <w:bookmarkStart w:id="8" w:name="data-source-and-context"/>
      <w:bookmarkStart w:id="9" w:name="_Toc232089731"/>
      <w:bookmarkStart w:id="10" w:name="_Toc232090720"/>
      <w:bookmarkEnd w:id="5"/>
      <w:r w:rsidRPr="006919BE">
        <w:lastRenderedPageBreak/>
        <w:t xml:space="preserve">Data Source </w:t>
      </w:r>
      <w:r w:rsidR="00C1533D" w:rsidRPr="006919BE">
        <w:t>and</w:t>
      </w:r>
      <w:r w:rsidRPr="006919BE">
        <w:t xml:space="preserve"> Context</w:t>
      </w:r>
      <w:bookmarkEnd w:id="9"/>
      <w:bookmarkEnd w:id="10"/>
    </w:p>
    <w:p w14:paraId="2F50EE97"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dataset used in this project is the OSMI Mental Health in Tech Survey from Kaggle:</w:t>
      </w:r>
    </w:p>
    <w:p w14:paraId="4EDDE947"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https://www.kaggle.com/datasets/osmi/mental-health-in-tech-survey</w:t>
      </w:r>
    </w:p>
    <w:p w14:paraId="324B1B24"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raw dataset contains 1,259 rows and 27 columns. One row represents one survey response. The dataset includes variables about:</w:t>
      </w:r>
    </w:p>
    <w:p w14:paraId="43E0F336" w14:textId="77777777" w:rsidR="00CE0191" w:rsidRDefault="00CE0191" w:rsidP="00F04B7F">
      <w:pPr>
        <w:pStyle w:val="Compact"/>
        <w:numPr>
          <w:ilvl w:val="0"/>
          <w:numId w:val="17"/>
        </w:numPr>
        <w:spacing w:before="240" w:after="80" w:line="360" w:lineRule="auto"/>
        <w:jc w:val="both"/>
        <w:rPr>
          <w:rFonts w:ascii="Arial" w:hAnsi="Arial" w:cs="Arial"/>
          <w:color w:val="000000" w:themeColor="text1"/>
        </w:rPr>
        <w:sectPr w:rsidR="00CE0191">
          <w:footnotePr>
            <w:numRestart w:val="eachSect"/>
          </w:footnotePr>
          <w:pgSz w:w="12240" w:h="15840"/>
          <w:pgMar w:top="1440" w:right="1440" w:bottom="1440" w:left="1440" w:header="720" w:footer="720" w:gutter="0"/>
          <w:cols w:space="720"/>
        </w:sectPr>
      </w:pPr>
    </w:p>
    <w:p w14:paraId="065CFF76"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mental health treatment-seeking</w:t>
      </w:r>
    </w:p>
    <w:p w14:paraId="38C0FB01"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family history</w:t>
      </w:r>
    </w:p>
    <w:p w14:paraId="5E6A247C"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work interference</w:t>
      </w:r>
    </w:p>
    <w:p w14:paraId="2906A20F"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company size</w:t>
      </w:r>
    </w:p>
    <w:p w14:paraId="7E83DA55"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remote work</w:t>
      </w:r>
    </w:p>
    <w:p w14:paraId="235BFA9F"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tech-company status</w:t>
      </w:r>
    </w:p>
    <w:p w14:paraId="1AAA7676"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mental health benefits</w:t>
      </w:r>
    </w:p>
    <w:p w14:paraId="188F5866"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care options</w:t>
      </w:r>
    </w:p>
    <w:p w14:paraId="4E3EF820"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wellness programs</w:t>
      </w:r>
    </w:p>
    <w:p w14:paraId="60C1D0DE"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help-seeking resources</w:t>
      </w:r>
    </w:p>
    <w:p w14:paraId="0676CE69"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anonymity</w:t>
      </w:r>
    </w:p>
    <w:p w14:paraId="16D94BFE"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mental health leave difficulty</w:t>
      </w:r>
    </w:p>
    <w:p w14:paraId="29450B71"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perceived workplace consequences</w:t>
      </w:r>
    </w:p>
    <w:p w14:paraId="58D4C26B" w14:textId="77777777" w:rsidR="00FC47F3" w:rsidRPr="006919BE" w:rsidRDefault="00000000" w:rsidP="0059694F">
      <w:pPr>
        <w:pStyle w:val="Compact"/>
        <w:numPr>
          <w:ilvl w:val="0"/>
          <w:numId w:val="17"/>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comfort discussing mental health with coworkers and supervisors</w:t>
      </w:r>
    </w:p>
    <w:p w14:paraId="27DF3C5B" w14:textId="77777777" w:rsidR="00CE0191" w:rsidRDefault="00CE0191" w:rsidP="00FC6449">
      <w:pPr>
        <w:pStyle w:val="FirstParagraph"/>
        <w:spacing w:before="240" w:after="80" w:line="360" w:lineRule="auto"/>
        <w:jc w:val="both"/>
        <w:rPr>
          <w:rFonts w:ascii="Arial" w:hAnsi="Arial" w:cs="Arial"/>
          <w:color w:val="000000" w:themeColor="text1"/>
        </w:rPr>
        <w:sectPr w:rsidR="00CE0191" w:rsidSect="00CE0191">
          <w:footnotePr>
            <w:numRestart w:val="eachSect"/>
          </w:footnotePr>
          <w:type w:val="continuous"/>
          <w:pgSz w:w="12240" w:h="15840"/>
          <w:pgMar w:top="1440" w:right="1440" w:bottom="1440" w:left="1440" w:header="720" w:footer="720" w:gutter="0"/>
          <w:cols w:num="2" w:space="720"/>
        </w:sectPr>
      </w:pPr>
    </w:p>
    <w:p w14:paraId="753370F0"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dataset is observational and self-reported. This means the analysis can identify associations, but it cannot prove cause and effect.</w:t>
      </w:r>
    </w:p>
    <w:p w14:paraId="5180A0DF" w14:textId="4EA5847F" w:rsidR="00FC47F3" w:rsidRPr="006919BE" w:rsidRDefault="00000000" w:rsidP="006919BE">
      <w:pPr>
        <w:pStyle w:val="Heading2"/>
      </w:pPr>
      <w:bookmarkStart w:id="11" w:name="target-audience"/>
      <w:bookmarkStart w:id="12" w:name="_Toc232089732"/>
      <w:bookmarkStart w:id="13" w:name="_Toc232090721"/>
      <w:bookmarkEnd w:id="8"/>
      <w:r w:rsidRPr="006919BE">
        <w:t>Target Audience</w:t>
      </w:r>
      <w:bookmarkEnd w:id="12"/>
      <w:bookmarkEnd w:id="13"/>
    </w:p>
    <w:p w14:paraId="4EA86440"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primary audience for this analysis is academic or research-oriented reviewers who want to see evidence of quantitative research ability. A secondary audience is HR analytics teams, people operations teams, and workplace wellbeing researchers in technology organizations.</w:t>
      </w:r>
    </w:p>
    <w:p w14:paraId="2D1AD1E7" w14:textId="52D74B09" w:rsidR="00FC47F3" w:rsidRPr="006919BE" w:rsidRDefault="00000000" w:rsidP="006919BE">
      <w:pPr>
        <w:pStyle w:val="Heading2"/>
      </w:pPr>
      <w:bookmarkStart w:id="14" w:name="research-question"/>
      <w:bookmarkStart w:id="15" w:name="_Toc232089733"/>
      <w:bookmarkStart w:id="16" w:name="_Toc232090722"/>
      <w:bookmarkEnd w:id="11"/>
      <w:r w:rsidRPr="006919BE">
        <w:t>Research Question</w:t>
      </w:r>
      <w:bookmarkEnd w:id="15"/>
      <w:bookmarkEnd w:id="16"/>
    </w:p>
    <w:p w14:paraId="78F35EE9"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What workplace and personal factors are associated with mental health treatment-seeking and disclosure comfort among technology workers?</w:t>
      </w:r>
    </w:p>
    <w:p w14:paraId="2B8D023D" w14:textId="7452E3FD" w:rsidR="00FC47F3" w:rsidRPr="006919BE" w:rsidRDefault="00000000" w:rsidP="006919BE">
      <w:pPr>
        <w:pStyle w:val="Heading2"/>
      </w:pPr>
      <w:bookmarkStart w:id="17" w:name="hypotheses"/>
      <w:bookmarkStart w:id="18" w:name="_Toc232089734"/>
      <w:bookmarkStart w:id="19" w:name="_Toc232090723"/>
      <w:bookmarkEnd w:id="14"/>
      <w:r w:rsidRPr="006919BE">
        <w:lastRenderedPageBreak/>
        <w:t>Hypotheses</w:t>
      </w:r>
      <w:bookmarkEnd w:id="18"/>
      <w:bookmarkEnd w:id="19"/>
    </w:p>
    <w:p w14:paraId="5B9B9FB9" w14:textId="77777777" w:rsidR="00FC47F3" w:rsidRPr="006919BE" w:rsidRDefault="00000000" w:rsidP="004F48B2">
      <w:pPr>
        <w:pStyle w:val="FirstParagraph"/>
        <w:numPr>
          <w:ilvl w:val="0"/>
          <w:numId w:val="18"/>
        </w:numPr>
        <w:spacing w:before="240" w:after="80" w:line="360" w:lineRule="auto"/>
        <w:jc w:val="both"/>
        <w:rPr>
          <w:rFonts w:ascii="Arial" w:hAnsi="Arial" w:cs="Arial"/>
          <w:color w:val="000000" w:themeColor="text1"/>
        </w:rPr>
      </w:pPr>
      <w:r w:rsidRPr="006919BE">
        <w:rPr>
          <w:rFonts w:ascii="Arial" w:hAnsi="Arial" w:cs="Arial"/>
          <w:color w:val="000000" w:themeColor="text1"/>
        </w:rPr>
        <w:t>H1: Respondents who know their employer provides mental health benefits are more likely to seek treatment.</w:t>
      </w:r>
    </w:p>
    <w:p w14:paraId="7C4B5392" w14:textId="77777777" w:rsidR="00FC47F3" w:rsidRPr="006919BE" w:rsidRDefault="00000000" w:rsidP="004F48B2">
      <w:pPr>
        <w:pStyle w:val="BodyText"/>
        <w:numPr>
          <w:ilvl w:val="0"/>
          <w:numId w:val="18"/>
        </w:numPr>
        <w:spacing w:before="240" w:after="80" w:line="360" w:lineRule="auto"/>
        <w:jc w:val="both"/>
        <w:rPr>
          <w:rFonts w:ascii="Arial" w:hAnsi="Arial" w:cs="Arial"/>
          <w:color w:val="000000" w:themeColor="text1"/>
        </w:rPr>
      </w:pPr>
      <w:r w:rsidRPr="006919BE">
        <w:rPr>
          <w:rFonts w:ascii="Arial" w:hAnsi="Arial" w:cs="Arial"/>
          <w:color w:val="000000" w:themeColor="text1"/>
        </w:rPr>
        <w:t>H2: Respondents who expect negative workplace consequences are less comfortable discussing mental health with supervisors or coworkers.</w:t>
      </w:r>
    </w:p>
    <w:p w14:paraId="70D2004C" w14:textId="77777777" w:rsidR="00FC47F3" w:rsidRPr="006919BE" w:rsidRDefault="00000000" w:rsidP="004F48B2">
      <w:pPr>
        <w:pStyle w:val="BodyText"/>
        <w:numPr>
          <w:ilvl w:val="0"/>
          <w:numId w:val="18"/>
        </w:numPr>
        <w:spacing w:before="240" w:after="80" w:line="360" w:lineRule="auto"/>
        <w:jc w:val="both"/>
        <w:rPr>
          <w:rFonts w:ascii="Arial" w:hAnsi="Arial" w:cs="Arial"/>
          <w:color w:val="000000" w:themeColor="text1"/>
        </w:rPr>
      </w:pPr>
      <w:r w:rsidRPr="006919BE">
        <w:rPr>
          <w:rFonts w:ascii="Arial" w:hAnsi="Arial" w:cs="Arial"/>
          <w:color w:val="000000" w:themeColor="text1"/>
        </w:rPr>
        <w:t>H3: Respondents whose mental health interferes with work are more likely to have sought treatment.</w:t>
      </w:r>
    </w:p>
    <w:p w14:paraId="436251FB" w14:textId="77777777" w:rsidR="00FC47F3" w:rsidRPr="006919BE" w:rsidRDefault="00000000" w:rsidP="004F48B2">
      <w:pPr>
        <w:pStyle w:val="BodyText"/>
        <w:numPr>
          <w:ilvl w:val="0"/>
          <w:numId w:val="18"/>
        </w:numPr>
        <w:spacing w:before="240" w:after="80" w:line="360" w:lineRule="auto"/>
        <w:jc w:val="both"/>
        <w:rPr>
          <w:rFonts w:ascii="Arial" w:hAnsi="Arial" w:cs="Arial"/>
          <w:color w:val="000000" w:themeColor="text1"/>
        </w:rPr>
      </w:pPr>
      <w:r w:rsidRPr="006919BE">
        <w:rPr>
          <w:rFonts w:ascii="Arial" w:hAnsi="Arial" w:cs="Arial"/>
          <w:color w:val="000000" w:themeColor="text1"/>
        </w:rPr>
        <w:t>H4: Workplace support indicators differ by company size, remote work status, and whether the employer is primarily a tech company.</w:t>
      </w:r>
    </w:p>
    <w:p w14:paraId="2DEFD317" w14:textId="261D8C2A" w:rsidR="00FC47F3" w:rsidRPr="006919BE" w:rsidRDefault="00000000" w:rsidP="007D05EC">
      <w:pPr>
        <w:pStyle w:val="Heading1"/>
      </w:pPr>
      <w:bookmarkStart w:id="20" w:name="methodology"/>
      <w:bookmarkStart w:id="21" w:name="_Toc232089735"/>
      <w:bookmarkStart w:id="22" w:name="_Toc232090724"/>
      <w:bookmarkEnd w:id="17"/>
      <w:r w:rsidRPr="006919BE">
        <w:t>Methodology</w:t>
      </w:r>
      <w:bookmarkEnd w:id="21"/>
      <w:bookmarkEnd w:id="22"/>
    </w:p>
    <w:p w14:paraId="6481E914"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analysis used three main techniques.</w:t>
      </w:r>
    </w:p>
    <w:p w14:paraId="66D7884B"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First, segmentation was used to compare treatment-seeking rates across groups such as mental health benefits, care options, family history, work interference, company size, remote work, and tech-company status.</w:t>
      </w:r>
    </w:p>
    <w:p w14:paraId="759491E4"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Second, hypothesis testing was used to check whether selected group differences were statistically meaningful. Chi-square tests were used for categorical variables, such as benefits and treatment-seeking. Kruskal-Wallis tests were used for ordered scores across company-size groups.</w:t>
      </w:r>
    </w:p>
    <w:p w14:paraId="5FADC034"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Third, logistic regression was used to model treatment-seeking as a binary outcome. The model predicted whether a respondent had sought mental health treatment using workplace support, work context, family history, age, and gender variables.</w:t>
      </w:r>
    </w:p>
    <w:p w14:paraId="27B365C8" w14:textId="343313F3" w:rsidR="00FC47F3" w:rsidRPr="006919BE" w:rsidRDefault="00000000" w:rsidP="006919BE">
      <w:pPr>
        <w:pStyle w:val="Heading1"/>
      </w:pPr>
      <w:bookmarkStart w:id="23" w:name="data-preparation"/>
      <w:bookmarkStart w:id="24" w:name="_Toc232089736"/>
      <w:bookmarkStart w:id="25" w:name="_Toc232090725"/>
      <w:bookmarkEnd w:id="20"/>
      <w:r w:rsidRPr="006919BE">
        <w:lastRenderedPageBreak/>
        <w:t>Data Preparation</w:t>
      </w:r>
      <w:bookmarkEnd w:id="24"/>
      <w:bookmarkEnd w:id="25"/>
    </w:p>
    <w:p w14:paraId="285469CC"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raw dataset required cleaning before analysis. Column names were converted to snake_case. Age values outside the 18-75 range were treated as missing because the raw data included impossible values such as negative ages and extremely large numbers. In total, 8 age values were invalid or outside the chosen analysis range.</w:t>
      </w:r>
    </w:p>
    <w:p w14:paraId="496B7D2B"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Gender required cleaning because the raw dataset contained 49 unique gender values. These were grouped into 4 broader categories for analysis: Male, Female, Non-binary / gender diverse, and Other / unclear.</w:t>
      </w:r>
    </w:p>
    <w:p w14:paraId="3BADAE18"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cleaned dataset contains 1,259 rows and 57 columns. New variables were created for analysis, including:</w:t>
      </w:r>
    </w:p>
    <w:p w14:paraId="419AC288" w14:textId="77777777" w:rsidR="004F48B2" w:rsidRDefault="004F48B2" w:rsidP="00FC6449">
      <w:pPr>
        <w:pStyle w:val="Compact"/>
        <w:numPr>
          <w:ilvl w:val="0"/>
          <w:numId w:val="3"/>
        </w:numPr>
        <w:spacing w:before="240" w:after="80" w:line="360" w:lineRule="auto"/>
        <w:jc w:val="both"/>
        <w:rPr>
          <w:rFonts w:ascii="Arial" w:hAnsi="Arial" w:cs="Arial"/>
          <w:color w:val="000000" w:themeColor="text1"/>
        </w:rPr>
        <w:sectPr w:rsidR="004F48B2" w:rsidSect="00CE0191">
          <w:footnotePr>
            <w:numRestart w:val="eachSect"/>
          </w:footnotePr>
          <w:type w:val="continuous"/>
          <w:pgSz w:w="12240" w:h="15840"/>
          <w:pgMar w:top="1440" w:right="1440" w:bottom="1440" w:left="1440" w:header="720" w:footer="720" w:gutter="0"/>
          <w:cols w:space="720"/>
        </w:sectPr>
      </w:pPr>
    </w:p>
    <w:p w14:paraId="10FC8F89"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proofErr w:type="spellStart"/>
      <w:r w:rsidRPr="006919BE">
        <w:rPr>
          <w:rFonts w:ascii="Arial" w:hAnsi="Arial" w:cs="Arial"/>
          <w:color w:val="000000" w:themeColor="text1"/>
        </w:rPr>
        <w:t>treatment_yes</w:t>
      </w:r>
      <w:proofErr w:type="spellEnd"/>
    </w:p>
    <w:p w14:paraId="441B32D1"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benefits_yes</w:t>
      </w:r>
    </w:p>
    <w:p w14:paraId="627950AB"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care_options_yes</w:t>
      </w:r>
    </w:p>
    <w:p w14:paraId="63189AAB"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family_history_yes</w:t>
      </w:r>
    </w:p>
    <w:p w14:paraId="41F27733"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remote_work_yes</w:t>
      </w:r>
    </w:p>
    <w:p w14:paraId="0DD3BAA5"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tech_company_yes</w:t>
      </w:r>
    </w:p>
    <w:p w14:paraId="0EABFAA0"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work_interfere_score</w:t>
      </w:r>
    </w:p>
    <w:p w14:paraId="76BA85D1"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leave_difficulty_score</w:t>
      </w:r>
    </w:p>
    <w:p w14:paraId="6CAC9DE1" w14:textId="77777777" w:rsidR="00FC47F3" w:rsidRPr="006919BE" w:rsidRDefault="00000000" w:rsidP="004F48B2">
      <w:pPr>
        <w:pStyle w:val="Compact"/>
        <w:numPr>
          <w:ilvl w:val="0"/>
          <w:numId w:val="3"/>
        </w:numPr>
        <w:spacing w:before="120" w:after="0" w:line="360" w:lineRule="auto"/>
        <w:ind w:left="360"/>
        <w:jc w:val="both"/>
        <w:rPr>
          <w:rFonts w:ascii="Arial" w:hAnsi="Arial" w:cs="Arial"/>
          <w:color w:val="000000" w:themeColor="text1"/>
        </w:rPr>
      </w:pPr>
      <w:r w:rsidRPr="006919BE">
        <w:rPr>
          <w:rFonts w:ascii="Arial" w:hAnsi="Arial" w:cs="Arial"/>
          <w:color w:val="000000" w:themeColor="text1"/>
        </w:rPr>
        <w:t>discussion_comfort_score</w:t>
      </w:r>
    </w:p>
    <w:p w14:paraId="6925A535" w14:textId="77777777" w:rsidR="004F48B2" w:rsidRDefault="004F48B2" w:rsidP="006919BE">
      <w:pPr>
        <w:pStyle w:val="Heading1"/>
        <w:sectPr w:rsidR="004F48B2" w:rsidSect="004F48B2">
          <w:footnotePr>
            <w:numRestart w:val="eachSect"/>
          </w:footnotePr>
          <w:type w:val="continuous"/>
          <w:pgSz w:w="12240" w:h="15840"/>
          <w:pgMar w:top="1440" w:right="1440" w:bottom="1440" w:left="1440" w:header="720" w:footer="720" w:gutter="0"/>
          <w:cols w:num="2" w:space="720"/>
        </w:sectPr>
      </w:pPr>
      <w:bookmarkStart w:id="26" w:name="analysis-and-results"/>
      <w:bookmarkStart w:id="27" w:name="_Toc232089737"/>
      <w:bookmarkStart w:id="28" w:name="_Toc232090726"/>
      <w:bookmarkEnd w:id="23"/>
    </w:p>
    <w:p w14:paraId="3531C3CA" w14:textId="318A917D" w:rsidR="00FC47F3" w:rsidRPr="006919BE" w:rsidRDefault="00000000" w:rsidP="006919BE">
      <w:pPr>
        <w:pStyle w:val="Heading1"/>
      </w:pPr>
      <w:r w:rsidRPr="006919BE">
        <w:t>Analysis And Results</w:t>
      </w:r>
      <w:bookmarkEnd w:id="27"/>
      <w:bookmarkEnd w:id="28"/>
    </w:p>
    <w:p w14:paraId="5130EA62" w14:textId="364A1E47" w:rsidR="00FC47F3" w:rsidRPr="006919BE" w:rsidRDefault="00000000" w:rsidP="006919BE">
      <w:pPr>
        <w:pStyle w:val="Heading2"/>
      </w:pPr>
      <w:bookmarkStart w:id="29" w:name="X0b86c4bf6c8b7f59c4a6707849b377e7e69f06a"/>
      <w:bookmarkStart w:id="30" w:name="_Toc232089738"/>
      <w:bookmarkStart w:id="31" w:name="_Toc232090727"/>
      <w:r w:rsidRPr="006919BE">
        <w:t xml:space="preserve">Overall Treatment </w:t>
      </w:r>
      <w:r w:rsidR="00C1533D" w:rsidRPr="006919BE">
        <w:t>and</w:t>
      </w:r>
      <w:r w:rsidRPr="006919BE">
        <w:t xml:space="preserve"> Disclosure Patterns</w:t>
      </w:r>
      <w:bookmarkEnd w:id="30"/>
      <w:bookmarkEnd w:id="31"/>
    </w:p>
    <w:p w14:paraId="5C9C8ED0"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Out of 1,259 respondents, 637 respondents, or 50.6%, reported seeking mental health treatment.</w:t>
      </w:r>
    </w:p>
    <w:p w14:paraId="7D1F99E6"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Workplace disclosure comfort was lower. 516 respondents, or 41.0%, were comfortable discussing mental health with a supervisor. Only 225 respondents, or 17.9%, were comfortable discussing mental health with coworkers.</w:t>
      </w:r>
    </w:p>
    <w:p w14:paraId="406012AD"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This suggests a gap between private treatment-seeking and workplace openness.</w:t>
      </w:r>
    </w:p>
    <w:p w14:paraId="40B955EF" w14:textId="77777777" w:rsidR="00FC47F3" w:rsidRPr="006919BE" w:rsidRDefault="00000000" w:rsidP="00FC6449">
      <w:pPr>
        <w:pStyle w:val="CaptionedFigure"/>
        <w:spacing w:before="240" w:after="80" w:line="360" w:lineRule="auto"/>
        <w:jc w:val="both"/>
        <w:rPr>
          <w:rFonts w:ascii="Arial" w:hAnsi="Arial" w:cs="Arial"/>
          <w:color w:val="000000" w:themeColor="text1"/>
        </w:rPr>
      </w:pPr>
      <w:r w:rsidRPr="006919BE">
        <w:rPr>
          <w:rFonts w:ascii="Arial" w:hAnsi="Arial" w:cs="Arial"/>
          <w:noProof/>
          <w:color w:val="000000" w:themeColor="text1"/>
        </w:rPr>
        <w:lastRenderedPageBreak/>
        <w:drawing>
          <wp:inline distT="0" distB="0" distL="0" distR="0" wp14:anchorId="7ACD7B12" wp14:editId="37F756BA">
            <wp:extent cx="5334000" cy="2978459"/>
            <wp:effectExtent l="0" t="0" r="0" b="0"/>
            <wp:docPr id="18" name="Picture" descr="Figure 1. Mental health treatment-seeking overview."/>
            <wp:cNvGraphicFramePr/>
            <a:graphic xmlns:a="http://schemas.openxmlformats.org/drawingml/2006/main">
              <a:graphicData uri="http://schemas.openxmlformats.org/drawingml/2006/picture">
                <pic:pic xmlns:pic="http://schemas.openxmlformats.org/drawingml/2006/picture">
                  <pic:nvPicPr>
                    <pic:cNvPr id="19" name="Picture" descr="report_chart_assets/figure_01_treatment_overview.png"/>
                    <pic:cNvPicPr>
                      <a:picLocks noChangeAspect="1" noChangeArrowheads="1"/>
                    </pic:cNvPicPr>
                  </pic:nvPicPr>
                  <pic:blipFill>
                    <a:blip r:embed="rId6"/>
                    <a:stretch>
                      <a:fillRect/>
                    </a:stretch>
                  </pic:blipFill>
                  <pic:spPr bwMode="auto">
                    <a:xfrm>
                      <a:off x="0" y="0"/>
                      <a:ext cx="5334000" cy="2978459"/>
                    </a:xfrm>
                    <a:prstGeom prst="rect">
                      <a:avLst/>
                    </a:prstGeom>
                    <a:noFill/>
                    <a:ln w="9525">
                      <a:noFill/>
                      <a:headEnd/>
                      <a:tailEnd/>
                    </a:ln>
                  </pic:spPr>
                </pic:pic>
              </a:graphicData>
            </a:graphic>
          </wp:inline>
        </w:drawing>
      </w:r>
    </w:p>
    <w:p w14:paraId="2122788F" w14:textId="77777777" w:rsidR="00FC47F3" w:rsidRPr="006919BE" w:rsidRDefault="00000000" w:rsidP="00FC6449">
      <w:pPr>
        <w:pStyle w:val="ImageCaption"/>
        <w:spacing w:before="240" w:after="80" w:line="360" w:lineRule="auto"/>
        <w:jc w:val="both"/>
        <w:rPr>
          <w:rFonts w:ascii="Arial" w:hAnsi="Arial" w:cs="Arial"/>
          <w:color w:val="000000" w:themeColor="text1"/>
        </w:rPr>
      </w:pPr>
      <w:r w:rsidRPr="006919BE">
        <w:rPr>
          <w:rFonts w:ascii="Arial" w:hAnsi="Arial" w:cs="Arial"/>
          <w:color w:val="000000" w:themeColor="text1"/>
        </w:rPr>
        <w:t>Figure 1. Mental health treatment-seeking overview.</w:t>
      </w:r>
    </w:p>
    <w:p w14:paraId="4277CB68" w14:textId="55F85972" w:rsidR="00FC47F3" w:rsidRPr="006919BE" w:rsidRDefault="00000000" w:rsidP="006919BE">
      <w:pPr>
        <w:pStyle w:val="Heading2"/>
      </w:pPr>
      <w:bookmarkStart w:id="32" w:name="workplace-benefits-and-treatment-seeking"/>
      <w:bookmarkStart w:id="33" w:name="_Toc232089739"/>
      <w:bookmarkStart w:id="34" w:name="_Toc232090728"/>
      <w:bookmarkEnd w:id="29"/>
      <w:r w:rsidRPr="006919BE">
        <w:t xml:space="preserve">Workplace Benefits </w:t>
      </w:r>
      <w:r w:rsidR="006919BE" w:rsidRPr="006919BE">
        <w:t>and</w:t>
      </w:r>
      <w:r w:rsidRPr="006919BE">
        <w:t xml:space="preserve"> Treatment-Seeking</w:t>
      </w:r>
      <w:bookmarkEnd w:id="33"/>
      <w:bookmarkEnd w:id="34"/>
    </w:p>
    <w:p w14:paraId="08C33D3C"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Respondents who knew their employer provided mental health benefits had a treatment-seeking rate of 63.9%. Respondents whose employer did not provide benefits had a treatment-seeking rate of 48.4%. Respondents who did not know whether benefits existed had a treatment-seeking rate of 37.0%.</w:t>
      </w:r>
    </w:p>
    <w:p w14:paraId="4510E237"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chi-square test showed a statistically significant association between benefits and treatment-seeking:</w:t>
      </w:r>
    </w:p>
    <w:p w14:paraId="33C33365" w14:textId="77777777" w:rsidR="00FC47F3" w:rsidRPr="006919BE" w:rsidRDefault="00000000" w:rsidP="00FC6449">
      <w:pPr>
        <w:pStyle w:val="Compact"/>
        <w:numPr>
          <w:ilvl w:val="0"/>
          <w:numId w:val="4"/>
        </w:numPr>
        <w:spacing w:before="240" w:after="80" w:line="360" w:lineRule="auto"/>
        <w:jc w:val="both"/>
        <w:rPr>
          <w:rFonts w:ascii="Arial" w:hAnsi="Arial" w:cs="Arial"/>
          <w:color w:val="000000" w:themeColor="text1"/>
        </w:rPr>
      </w:pPr>
      <w:r w:rsidRPr="006919BE">
        <w:rPr>
          <w:rFonts w:ascii="Arial" w:hAnsi="Arial" w:cs="Arial"/>
          <w:color w:val="000000" w:themeColor="text1"/>
        </w:rPr>
        <w:t>chi-square = 64.8386</w:t>
      </w:r>
    </w:p>
    <w:p w14:paraId="6297743E" w14:textId="77777777" w:rsidR="00FC47F3" w:rsidRPr="006919BE" w:rsidRDefault="00000000" w:rsidP="00FC6449">
      <w:pPr>
        <w:pStyle w:val="Compact"/>
        <w:numPr>
          <w:ilvl w:val="0"/>
          <w:numId w:val="4"/>
        </w:numPr>
        <w:spacing w:before="240" w:after="80" w:line="360" w:lineRule="auto"/>
        <w:jc w:val="both"/>
        <w:rPr>
          <w:rFonts w:ascii="Arial" w:hAnsi="Arial" w:cs="Arial"/>
          <w:color w:val="000000" w:themeColor="text1"/>
        </w:rPr>
      </w:pPr>
      <w:r w:rsidRPr="006919BE">
        <w:rPr>
          <w:rFonts w:ascii="Arial" w:hAnsi="Arial" w:cs="Arial"/>
          <w:color w:val="000000" w:themeColor="text1"/>
        </w:rPr>
        <w:t>p-value &lt; 0.001</w:t>
      </w:r>
    </w:p>
    <w:p w14:paraId="67536475"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This supports H1.</w:t>
      </w:r>
    </w:p>
    <w:p w14:paraId="0541D8F7" w14:textId="77777777" w:rsidR="00FC47F3" w:rsidRPr="006919BE" w:rsidRDefault="00000000" w:rsidP="00FC6449">
      <w:pPr>
        <w:pStyle w:val="CaptionedFigure"/>
        <w:spacing w:before="240" w:after="80" w:line="360" w:lineRule="auto"/>
        <w:jc w:val="both"/>
        <w:rPr>
          <w:rFonts w:ascii="Arial" w:hAnsi="Arial" w:cs="Arial"/>
          <w:color w:val="000000" w:themeColor="text1"/>
        </w:rPr>
      </w:pPr>
      <w:r w:rsidRPr="006919BE">
        <w:rPr>
          <w:rFonts w:ascii="Arial" w:hAnsi="Arial" w:cs="Arial"/>
          <w:noProof/>
          <w:color w:val="000000" w:themeColor="text1"/>
        </w:rPr>
        <w:lastRenderedPageBreak/>
        <w:drawing>
          <wp:inline distT="0" distB="0" distL="0" distR="0" wp14:anchorId="26C6FAB5" wp14:editId="3A8CC320">
            <wp:extent cx="5334000" cy="2476500"/>
            <wp:effectExtent l="0" t="0" r="0" b="0"/>
            <wp:docPr id="22" name="Picture" descr="Figure 2. Treatment-seeking by benefits awareness and care-option awareness."/>
            <wp:cNvGraphicFramePr/>
            <a:graphic xmlns:a="http://schemas.openxmlformats.org/drawingml/2006/main">
              <a:graphicData uri="http://schemas.openxmlformats.org/drawingml/2006/picture">
                <pic:pic xmlns:pic="http://schemas.openxmlformats.org/drawingml/2006/picture">
                  <pic:nvPicPr>
                    <pic:cNvPr id="23" name="Picture" descr="report_chart_assets/figure_02_benefits_and_care_options.png"/>
                    <pic:cNvPicPr>
                      <a:picLocks noChangeAspect="1" noChangeArrowheads="1"/>
                    </pic:cNvPicPr>
                  </pic:nvPicPr>
                  <pic:blipFill>
                    <a:blip r:embed="rId7"/>
                    <a:stretch>
                      <a:fillRect/>
                    </a:stretch>
                  </pic:blipFill>
                  <pic:spPr bwMode="auto">
                    <a:xfrm>
                      <a:off x="0" y="0"/>
                      <a:ext cx="5334000" cy="2476500"/>
                    </a:xfrm>
                    <a:prstGeom prst="rect">
                      <a:avLst/>
                    </a:prstGeom>
                    <a:noFill/>
                    <a:ln w="9525">
                      <a:noFill/>
                      <a:headEnd/>
                      <a:tailEnd/>
                    </a:ln>
                  </pic:spPr>
                </pic:pic>
              </a:graphicData>
            </a:graphic>
          </wp:inline>
        </w:drawing>
      </w:r>
    </w:p>
    <w:p w14:paraId="4A2D23E4" w14:textId="77777777" w:rsidR="00FC47F3" w:rsidRPr="006919BE" w:rsidRDefault="00000000" w:rsidP="00FC6449">
      <w:pPr>
        <w:pStyle w:val="ImageCaption"/>
        <w:spacing w:before="240" w:after="80" w:line="360" w:lineRule="auto"/>
        <w:jc w:val="both"/>
        <w:rPr>
          <w:rFonts w:ascii="Arial" w:hAnsi="Arial" w:cs="Arial"/>
          <w:color w:val="000000" w:themeColor="text1"/>
        </w:rPr>
      </w:pPr>
      <w:r w:rsidRPr="006919BE">
        <w:rPr>
          <w:rFonts w:ascii="Arial" w:hAnsi="Arial" w:cs="Arial"/>
          <w:color w:val="000000" w:themeColor="text1"/>
        </w:rPr>
        <w:t>Figure 2. Treatment-seeking by benefits awareness and care-option awareness.</w:t>
      </w:r>
    </w:p>
    <w:p w14:paraId="40C6C974" w14:textId="2B9BFA52" w:rsidR="00FC47F3" w:rsidRPr="006919BE" w:rsidRDefault="00000000" w:rsidP="006919BE">
      <w:pPr>
        <w:pStyle w:val="Heading2"/>
      </w:pPr>
      <w:bookmarkStart w:id="35" w:name="care-options-and-treatment-seeking"/>
      <w:bookmarkStart w:id="36" w:name="_Toc232089740"/>
      <w:bookmarkStart w:id="37" w:name="_Toc232090729"/>
      <w:bookmarkEnd w:id="32"/>
      <w:r w:rsidRPr="006919BE">
        <w:t xml:space="preserve">Care Options </w:t>
      </w:r>
      <w:r w:rsidR="00C1533D" w:rsidRPr="006919BE">
        <w:t>and</w:t>
      </w:r>
      <w:r w:rsidRPr="006919BE">
        <w:t xml:space="preserve"> Treatment-Seeking</w:t>
      </w:r>
      <w:bookmarkEnd w:id="36"/>
      <w:bookmarkEnd w:id="37"/>
    </w:p>
    <w:p w14:paraId="252B4900"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Respondents who knew their employer provided mental health care options had a treatment-seeking rate of 69.1%. Respondents with no care options had a treatment-seeking rate of 41.3%. Respondents who were not sure had a treatment-seeking rate of 39.2%.</w:t>
      </w:r>
    </w:p>
    <w:p w14:paraId="089C4105"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chi-square test showed a statistically significant association between care options and treatment-seeking:</w:t>
      </w:r>
    </w:p>
    <w:p w14:paraId="6D77233F" w14:textId="77777777" w:rsidR="00FC47F3" w:rsidRPr="006919BE" w:rsidRDefault="00000000" w:rsidP="00FC6449">
      <w:pPr>
        <w:pStyle w:val="Compact"/>
        <w:numPr>
          <w:ilvl w:val="0"/>
          <w:numId w:val="5"/>
        </w:numPr>
        <w:spacing w:before="240" w:after="80" w:line="360" w:lineRule="auto"/>
        <w:jc w:val="both"/>
        <w:rPr>
          <w:rFonts w:ascii="Arial" w:hAnsi="Arial" w:cs="Arial"/>
          <w:color w:val="000000" w:themeColor="text1"/>
        </w:rPr>
      </w:pPr>
      <w:r w:rsidRPr="006919BE">
        <w:rPr>
          <w:rFonts w:ascii="Arial" w:hAnsi="Arial" w:cs="Arial"/>
          <w:color w:val="000000" w:themeColor="text1"/>
        </w:rPr>
        <w:t>chi-square = 94.7587</w:t>
      </w:r>
    </w:p>
    <w:p w14:paraId="0E901E34" w14:textId="77777777" w:rsidR="00FC47F3" w:rsidRPr="006919BE" w:rsidRDefault="00000000" w:rsidP="00FC6449">
      <w:pPr>
        <w:pStyle w:val="Compact"/>
        <w:numPr>
          <w:ilvl w:val="0"/>
          <w:numId w:val="5"/>
        </w:numPr>
        <w:spacing w:before="240" w:after="80" w:line="360" w:lineRule="auto"/>
        <w:jc w:val="both"/>
        <w:rPr>
          <w:rFonts w:ascii="Arial" w:hAnsi="Arial" w:cs="Arial"/>
          <w:color w:val="000000" w:themeColor="text1"/>
        </w:rPr>
      </w:pPr>
      <w:r w:rsidRPr="006919BE">
        <w:rPr>
          <w:rFonts w:ascii="Arial" w:hAnsi="Arial" w:cs="Arial"/>
          <w:color w:val="000000" w:themeColor="text1"/>
        </w:rPr>
        <w:t>p-value &lt; 0.001</w:t>
      </w:r>
    </w:p>
    <w:p w14:paraId="49E35D2C" w14:textId="3BAAC714" w:rsidR="00FC47F3" w:rsidRPr="006919BE" w:rsidRDefault="00000000" w:rsidP="006919BE">
      <w:pPr>
        <w:pStyle w:val="Heading2"/>
      </w:pPr>
      <w:bookmarkStart w:id="38" w:name="family-history-and-treatment-seeking"/>
      <w:bookmarkStart w:id="39" w:name="_Toc232089741"/>
      <w:bookmarkStart w:id="40" w:name="_Toc232090730"/>
      <w:bookmarkEnd w:id="35"/>
      <w:r w:rsidRPr="006919BE">
        <w:t xml:space="preserve">Family History </w:t>
      </w:r>
      <w:r w:rsidR="00C1533D" w:rsidRPr="006919BE">
        <w:t>and</w:t>
      </w:r>
      <w:r w:rsidRPr="006919BE">
        <w:t xml:space="preserve"> Treatment-Seeking</w:t>
      </w:r>
      <w:bookmarkEnd w:id="39"/>
      <w:bookmarkEnd w:id="40"/>
    </w:p>
    <w:p w14:paraId="327A483D"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Respondents with a family history of mental illness had a treatment-seeking rate of 74.2%. Respondents without family history had a treatment-seeking rate of 35.5%.</w:t>
      </w:r>
    </w:p>
    <w:p w14:paraId="18320B2D"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chi-square test showed a statistically significant association between family history and treatment-seeking:</w:t>
      </w:r>
    </w:p>
    <w:p w14:paraId="52E38DF8" w14:textId="77777777" w:rsidR="00FC47F3" w:rsidRPr="006919BE" w:rsidRDefault="00000000" w:rsidP="00FC6449">
      <w:pPr>
        <w:pStyle w:val="Compact"/>
        <w:numPr>
          <w:ilvl w:val="0"/>
          <w:numId w:val="6"/>
        </w:numPr>
        <w:spacing w:before="240" w:after="80" w:line="360" w:lineRule="auto"/>
        <w:jc w:val="both"/>
        <w:rPr>
          <w:rFonts w:ascii="Arial" w:hAnsi="Arial" w:cs="Arial"/>
          <w:color w:val="000000" w:themeColor="text1"/>
        </w:rPr>
      </w:pPr>
      <w:r w:rsidRPr="006919BE">
        <w:rPr>
          <w:rFonts w:ascii="Arial" w:hAnsi="Arial" w:cs="Arial"/>
          <w:color w:val="000000" w:themeColor="text1"/>
        </w:rPr>
        <w:lastRenderedPageBreak/>
        <w:t>chi-square = 178.2668</w:t>
      </w:r>
    </w:p>
    <w:p w14:paraId="7ECA4E03" w14:textId="77777777" w:rsidR="00FC47F3" w:rsidRPr="006919BE" w:rsidRDefault="00000000" w:rsidP="00FC6449">
      <w:pPr>
        <w:pStyle w:val="Compact"/>
        <w:numPr>
          <w:ilvl w:val="0"/>
          <w:numId w:val="6"/>
        </w:numPr>
        <w:spacing w:before="240" w:after="80" w:line="360" w:lineRule="auto"/>
        <w:jc w:val="both"/>
        <w:rPr>
          <w:rFonts w:ascii="Arial" w:hAnsi="Arial" w:cs="Arial"/>
          <w:color w:val="000000" w:themeColor="text1"/>
        </w:rPr>
      </w:pPr>
      <w:r w:rsidRPr="006919BE">
        <w:rPr>
          <w:rFonts w:ascii="Arial" w:hAnsi="Arial" w:cs="Arial"/>
          <w:color w:val="000000" w:themeColor="text1"/>
        </w:rPr>
        <w:t>p-value &lt; 0.001</w:t>
      </w:r>
    </w:p>
    <w:p w14:paraId="321FD103" w14:textId="306EB877" w:rsidR="00FC47F3" w:rsidRPr="006919BE" w:rsidRDefault="00000000" w:rsidP="006919BE">
      <w:pPr>
        <w:pStyle w:val="Heading2"/>
      </w:pPr>
      <w:bookmarkStart w:id="41" w:name="work-interference-and-treatment-seeking"/>
      <w:bookmarkStart w:id="42" w:name="_Toc232089742"/>
      <w:bookmarkStart w:id="43" w:name="_Toc232090731"/>
      <w:bookmarkEnd w:id="38"/>
      <w:r w:rsidRPr="006919BE">
        <w:t xml:space="preserve">Work Interference </w:t>
      </w:r>
      <w:r w:rsidR="00C1533D" w:rsidRPr="006919BE">
        <w:t>and</w:t>
      </w:r>
      <w:r w:rsidRPr="006919BE">
        <w:t xml:space="preserve"> Treatment-Seeking</w:t>
      </w:r>
      <w:bookmarkEnd w:id="42"/>
      <w:bookmarkEnd w:id="43"/>
    </w:p>
    <w:p w14:paraId="09A2269A"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Treatment-seeking differed strongly by reported work interference:</w:t>
      </w:r>
    </w:p>
    <w:p w14:paraId="2CAF9280" w14:textId="77777777" w:rsidR="00FC47F3" w:rsidRPr="006919BE" w:rsidRDefault="00000000" w:rsidP="00FC6449">
      <w:pPr>
        <w:pStyle w:val="Compact"/>
        <w:numPr>
          <w:ilvl w:val="0"/>
          <w:numId w:val="7"/>
        </w:numPr>
        <w:spacing w:before="240" w:after="80" w:line="360" w:lineRule="auto"/>
        <w:jc w:val="both"/>
        <w:rPr>
          <w:rFonts w:ascii="Arial" w:hAnsi="Arial" w:cs="Arial"/>
          <w:color w:val="000000" w:themeColor="text1"/>
        </w:rPr>
      </w:pPr>
      <w:r w:rsidRPr="006919BE">
        <w:rPr>
          <w:rFonts w:ascii="Arial" w:hAnsi="Arial" w:cs="Arial"/>
          <w:color w:val="000000" w:themeColor="text1"/>
        </w:rPr>
        <w:t>Often: 85.4%</w:t>
      </w:r>
    </w:p>
    <w:p w14:paraId="669406F3" w14:textId="77777777" w:rsidR="00FC47F3" w:rsidRPr="006919BE" w:rsidRDefault="00000000" w:rsidP="00FC6449">
      <w:pPr>
        <w:pStyle w:val="Compact"/>
        <w:numPr>
          <w:ilvl w:val="0"/>
          <w:numId w:val="7"/>
        </w:numPr>
        <w:spacing w:before="240" w:after="80" w:line="360" w:lineRule="auto"/>
        <w:jc w:val="both"/>
        <w:rPr>
          <w:rFonts w:ascii="Arial" w:hAnsi="Arial" w:cs="Arial"/>
          <w:color w:val="000000" w:themeColor="text1"/>
        </w:rPr>
      </w:pPr>
      <w:r w:rsidRPr="006919BE">
        <w:rPr>
          <w:rFonts w:ascii="Arial" w:hAnsi="Arial" w:cs="Arial"/>
          <w:color w:val="000000" w:themeColor="text1"/>
        </w:rPr>
        <w:t>Sometimes: 77.0%</w:t>
      </w:r>
    </w:p>
    <w:p w14:paraId="57DB78EF" w14:textId="77777777" w:rsidR="00FC47F3" w:rsidRPr="006919BE" w:rsidRDefault="00000000" w:rsidP="00FC6449">
      <w:pPr>
        <w:pStyle w:val="Compact"/>
        <w:numPr>
          <w:ilvl w:val="0"/>
          <w:numId w:val="7"/>
        </w:numPr>
        <w:spacing w:before="240" w:after="80" w:line="360" w:lineRule="auto"/>
        <w:jc w:val="both"/>
        <w:rPr>
          <w:rFonts w:ascii="Arial" w:hAnsi="Arial" w:cs="Arial"/>
          <w:color w:val="000000" w:themeColor="text1"/>
        </w:rPr>
      </w:pPr>
      <w:r w:rsidRPr="006919BE">
        <w:rPr>
          <w:rFonts w:ascii="Arial" w:hAnsi="Arial" w:cs="Arial"/>
          <w:color w:val="000000" w:themeColor="text1"/>
        </w:rPr>
        <w:t>Rarely: 70.5%</w:t>
      </w:r>
    </w:p>
    <w:p w14:paraId="19BB4ECE" w14:textId="77777777" w:rsidR="00FC47F3" w:rsidRPr="006919BE" w:rsidRDefault="00000000" w:rsidP="00FC6449">
      <w:pPr>
        <w:pStyle w:val="Compact"/>
        <w:numPr>
          <w:ilvl w:val="0"/>
          <w:numId w:val="7"/>
        </w:numPr>
        <w:spacing w:before="240" w:after="80" w:line="360" w:lineRule="auto"/>
        <w:jc w:val="both"/>
        <w:rPr>
          <w:rFonts w:ascii="Arial" w:hAnsi="Arial" w:cs="Arial"/>
          <w:color w:val="000000" w:themeColor="text1"/>
        </w:rPr>
      </w:pPr>
      <w:r w:rsidRPr="006919BE">
        <w:rPr>
          <w:rFonts w:ascii="Arial" w:hAnsi="Arial" w:cs="Arial"/>
          <w:color w:val="000000" w:themeColor="text1"/>
        </w:rPr>
        <w:t>Never: 14.1%</w:t>
      </w:r>
    </w:p>
    <w:p w14:paraId="41CAF07B" w14:textId="77777777" w:rsidR="00FC47F3" w:rsidRPr="006919BE" w:rsidRDefault="00000000" w:rsidP="00FC6449">
      <w:pPr>
        <w:pStyle w:val="Compact"/>
        <w:numPr>
          <w:ilvl w:val="0"/>
          <w:numId w:val="7"/>
        </w:numPr>
        <w:spacing w:before="240" w:after="80" w:line="360" w:lineRule="auto"/>
        <w:jc w:val="both"/>
        <w:rPr>
          <w:rFonts w:ascii="Arial" w:hAnsi="Arial" w:cs="Arial"/>
          <w:color w:val="000000" w:themeColor="text1"/>
        </w:rPr>
      </w:pPr>
      <w:r w:rsidRPr="006919BE">
        <w:rPr>
          <w:rFonts w:ascii="Arial" w:hAnsi="Arial" w:cs="Arial"/>
          <w:color w:val="000000" w:themeColor="text1"/>
        </w:rPr>
        <w:t>Missing: 1.5%</w:t>
      </w:r>
    </w:p>
    <w:p w14:paraId="217868A4"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chi-square test showed a statistically significant association between work interference and treatment-seeking:</w:t>
      </w:r>
    </w:p>
    <w:p w14:paraId="235319C5" w14:textId="77777777" w:rsidR="00FC47F3" w:rsidRPr="006919BE" w:rsidRDefault="00000000" w:rsidP="00FC6449">
      <w:pPr>
        <w:pStyle w:val="Compact"/>
        <w:numPr>
          <w:ilvl w:val="0"/>
          <w:numId w:val="8"/>
        </w:numPr>
        <w:spacing w:before="240" w:after="80" w:line="360" w:lineRule="auto"/>
        <w:jc w:val="both"/>
        <w:rPr>
          <w:rFonts w:ascii="Arial" w:hAnsi="Arial" w:cs="Arial"/>
          <w:color w:val="000000" w:themeColor="text1"/>
        </w:rPr>
      </w:pPr>
      <w:r w:rsidRPr="006919BE">
        <w:rPr>
          <w:rFonts w:ascii="Arial" w:hAnsi="Arial" w:cs="Arial"/>
          <w:color w:val="000000" w:themeColor="text1"/>
        </w:rPr>
        <w:t>chi-square = 594.9243</w:t>
      </w:r>
    </w:p>
    <w:p w14:paraId="46106B44" w14:textId="77777777" w:rsidR="00FC47F3" w:rsidRPr="006919BE" w:rsidRDefault="00000000" w:rsidP="00FC6449">
      <w:pPr>
        <w:pStyle w:val="Compact"/>
        <w:numPr>
          <w:ilvl w:val="0"/>
          <w:numId w:val="8"/>
        </w:numPr>
        <w:spacing w:before="240" w:after="80" w:line="360" w:lineRule="auto"/>
        <w:jc w:val="both"/>
        <w:rPr>
          <w:rFonts w:ascii="Arial" w:hAnsi="Arial" w:cs="Arial"/>
          <w:color w:val="000000" w:themeColor="text1"/>
        </w:rPr>
      </w:pPr>
      <w:r w:rsidRPr="006919BE">
        <w:rPr>
          <w:rFonts w:ascii="Arial" w:hAnsi="Arial" w:cs="Arial"/>
          <w:color w:val="000000" w:themeColor="text1"/>
        </w:rPr>
        <w:t>p-value &lt; 0.001</w:t>
      </w:r>
    </w:p>
    <w:p w14:paraId="7EEFDB3A"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This supports H3.</w:t>
      </w:r>
    </w:p>
    <w:p w14:paraId="52BA43DE" w14:textId="77777777" w:rsidR="00FC47F3" w:rsidRPr="006919BE" w:rsidRDefault="00000000" w:rsidP="00FC6449">
      <w:pPr>
        <w:pStyle w:val="CaptionedFigure"/>
        <w:spacing w:before="240" w:after="80" w:line="360" w:lineRule="auto"/>
        <w:jc w:val="both"/>
        <w:rPr>
          <w:rFonts w:ascii="Arial" w:hAnsi="Arial" w:cs="Arial"/>
          <w:color w:val="000000" w:themeColor="text1"/>
        </w:rPr>
      </w:pPr>
      <w:r w:rsidRPr="006919BE">
        <w:rPr>
          <w:rFonts w:ascii="Arial" w:hAnsi="Arial" w:cs="Arial"/>
          <w:noProof/>
          <w:color w:val="000000" w:themeColor="text1"/>
        </w:rPr>
        <w:lastRenderedPageBreak/>
        <w:drawing>
          <wp:inline distT="0" distB="0" distL="0" distR="0" wp14:anchorId="45268681" wp14:editId="7202E192">
            <wp:extent cx="5334000" cy="3142576"/>
            <wp:effectExtent l="0" t="0" r="0" b="0"/>
            <wp:docPr id="28" name="Picture" descr="Figure 3. Treatment-seeking rate by reported work interference."/>
            <wp:cNvGraphicFramePr/>
            <a:graphic xmlns:a="http://schemas.openxmlformats.org/drawingml/2006/main">
              <a:graphicData uri="http://schemas.openxmlformats.org/drawingml/2006/picture">
                <pic:pic xmlns:pic="http://schemas.openxmlformats.org/drawingml/2006/picture">
                  <pic:nvPicPr>
                    <pic:cNvPr id="29" name="Picture" descr="report_chart_assets/figure_03_treatment_by_work_interference.png"/>
                    <pic:cNvPicPr>
                      <a:picLocks noChangeAspect="1" noChangeArrowheads="1"/>
                    </pic:cNvPicPr>
                  </pic:nvPicPr>
                  <pic:blipFill>
                    <a:blip r:embed="rId8"/>
                    <a:stretch>
                      <a:fillRect/>
                    </a:stretch>
                  </pic:blipFill>
                  <pic:spPr bwMode="auto">
                    <a:xfrm>
                      <a:off x="0" y="0"/>
                      <a:ext cx="5334000" cy="3142576"/>
                    </a:xfrm>
                    <a:prstGeom prst="rect">
                      <a:avLst/>
                    </a:prstGeom>
                    <a:noFill/>
                    <a:ln w="9525">
                      <a:noFill/>
                      <a:headEnd/>
                      <a:tailEnd/>
                    </a:ln>
                  </pic:spPr>
                </pic:pic>
              </a:graphicData>
            </a:graphic>
          </wp:inline>
        </w:drawing>
      </w:r>
    </w:p>
    <w:p w14:paraId="4ECA88F8" w14:textId="77777777" w:rsidR="00FC47F3" w:rsidRPr="006919BE" w:rsidRDefault="00000000" w:rsidP="00FC6449">
      <w:pPr>
        <w:pStyle w:val="ImageCaption"/>
        <w:spacing w:before="240" w:after="80" w:line="360" w:lineRule="auto"/>
        <w:jc w:val="both"/>
        <w:rPr>
          <w:rFonts w:ascii="Arial" w:hAnsi="Arial" w:cs="Arial"/>
          <w:color w:val="000000" w:themeColor="text1"/>
        </w:rPr>
      </w:pPr>
      <w:r w:rsidRPr="006919BE">
        <w:rPr>
          <w:rFonts w:ascii="Arial" w:hAnsi="Arial" w:cs="Arial"/>
          <w:color w:val="000000" w:themeColor="text1"/>
        </w:rPr>
        <w:t>Figure 3. Treatment-seeking rate by reported work interference.</w:t>
      </w:r>
    </w:p>
    <w:p w14:paraId="4AF56C75" w14:textId="54CF37D0" w:rsidR="00FC47F3" w:rsidRPr="006919BE" w:rsidRDefault="00000000" w:rsidP="006919BE">
      <w:pPr>
        <w:pStyle w:val="Heading2"/>
      </w:pPr>
      <w:bookmarkStart w:id="44" w:name="Xcbc457df96c4747ecbe21a0d49691603d77e229"/>
      <w:bookmarkStart w:id="45" w:name="_Toc232089743"/>
      <w:bookmarkStart w:id="46" w:name="_Toc232090732"/>
      <w:bookmarkEnd w:id="41"/>
      <w:r w:rsidRPr="006919BE">
        <w:t xml:space="preserve">Perceived Consequences </w:t>
      </w:r>
      <w:r w:rsidR="00C1533D" w:rsidRPr="006919BE">
        <w:t>a</w:t>
      </w:r>
      <w:r w:rsidRPr="006919BE">
        <w:t>nd Disclosure Comfort</w:t>
      </w:r>
      <w:bookmarkEnd w:id="45"/>
      <w:bookmarkEnd w:id="46"/>
    </w:p>
    <w:p w14:paraId="444EA097"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Expected negative workplace consequences were strongly associated with discussion comfort.</w:t>
      </w:r>
    </w:p>
    <w:p w14:paraId="1773A3C3"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For supervisor discussion comfort:</w:t>
      </w:r>
    </w:p>
    <w:p w14:paraId="4A5E40B0" w14:textId="77777777" w:rsidR="00FC47F3" w:rsidRPr="006919BE" w:rsidRDefault="00000000" w:rsidP="00FC6449">
      <w:pPr>
        <w:pStyle w:val="Compact"/>
        <w:numPr>
          <w:ilvl w:val="0"/>
          <w:numId w:val="9"/>
        </w:numPr>
        <w:spacing w:before="240" w:after="80" w:line="360" w:lineRule="auto"/>
        <w:jc w:val="both"/>
        <w:rPr>
          <w:rFonts w:ascii="Arial" w:hAnsi="Arial" w:cs="Arial"/>
          <w:color w:val="000000" w:themeColor="text1"/>
        </w:rPr>
      </w:pPr>
      <w:r w:rsidRPr="006919BE">
        <w:rPr>
          <w:rFonts w:ascii="Arial" w:hAnsi="Arial" w:cs="Arial"/>
          <w:color w:val="000000" w:themeColor="text1"/>
        </w:rPr>
        <w:t>chi-square = 461.6603</w:t>
      </w:r>
    </w:p>
    <w:p w14:paraId="1CE47968" w14:textId="77777777" w:rsidR="00FC47F3" w:rsidRPr="006919BE" w:rsidRDefault="00000000" w:rsidP="00FC6449">
      <w:pPr>
        <w:pStyle w:val="Compact"/>
        <w:numPr>
          <w:ilvl w:val="0"/>
          <w:numId w:val="9"/>
        </w:numPr>
        <w:spacing w:before="240" w:after="80" w:line="360" w:lineRule="auto"/>
        <w:jc w:val="both"/>
        <w:rPr>
          <w:rFonts w:ascii="Arial" w:hAnsi="Arial" w:cs="Arial"/>
          <w:color w:val="000000" w:themeColor="text1"/>
        </w:rPr>
      </w:pPr>
      <w:r w:rsidRPr="006919BE">
        <w:rPr>
          <w:rFonts w:ascii="Arial" w:hAnsi="Arial" w:cs="Arial"/>
          <w:color w:val="000000" w:themeColor="text1"/>
        </w:rPr>
        <w:t>p-value &lt; 0.001</w:t>
      </w:r>
    </w:p>
    <w:p w14:paraId="0412399E"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For coworker discussion comfort:</w:t>
      </w:r>
    </w:p>
    <w:p w14:paraId="4A3903AB" w14:textId="77777777" w:rsidR="00FC47F3" w:rsidRPr="006919BE" w:rsidRDefault="00000000" w:rsidP="00FC6449">
      <w:pPr>
        <w:pStyle w:val="Compact"/>
        <w:numPr>
          <w:ilvl w:val="0"/>
          <w:numId w:val="10"/>
        </w:numPr>
        <w:spacing w:before="240" w:after="80" w:line="360" w:lineRule="auto"/>
        <w:jc w:val="both"/>
        <w:rPr>
          <w:rFonts w:ascii="Arial" w:hAnsi="Arial" w:cs="Arial"/>
          <w:color w:val="000000" w:themeColor="text1"/>
        </w:rPr>
      </w:pPr>
      <w:r w:rsidRPr="006919BE">
        <w:rPr>
          <w:rFonts w:ascii="Arial" w:hAnsi="Arial" w:cs="Arial"/>
          <w:color w:val="000000" w:themeColor="text1"/>
        </w:rPr>
        <w:t>chi-square = 285.5339</w:t>
      </w:r>
    </w:p>
    <w:p w14:paraId="084E837A" w14:textId="77777777" w:rsidR="00FC47F3" w:rsidRPr="006919BE" w:rsidRDefault="00000000" w:rsidP="00FC6449">
      <w:pPr>
        <w:pStyle w:val="Compact"/>
        <w:numPr>
          <w:ilvl w:val="0"/>
          <w:numId w:val="10"/>
        </w:numPr>
        <w:spacing w:before="240" w:after="80" w:line="360" w:lineRule="auto"/>
        <w:jc w:val="both"/>
        <w:rPr>
          <w:rFonts w:ascii="Arial" w:hAnsi="Arial" w:cs="Arial"/>
          <w:color w:val="000000" w:themeColor="text1"/>
        </w:rPr>
      </w:pPr>
      <w:r w:rsidRPr="006919BE">
        <w:rPr>
          <w:rFonts w:ascii="Arial" w:hAnsi="Arial" w:cs="Arial"/>
          <w:color w:val="000000" w:themeColor="text1"/>
        </w:rPr>
        <w:t>p-value &lt; 0.001</w:t>
      </w:r>
    </w:p>
    <w:p w14:paraId="47169651"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This supports H2.</w:t>
      </w:r>
    </w:p>
    <w:p w14:paraId="489187B4" w14:textId="77777777" w:rsidR="00FC47F3" w:rsidRPr="006919BE" w:rsidRDefault="00000000" w:rsidP="00FC6449">
      <w:pPr>
        <w:pStyle w:val="CaptionedFigure"/>
        <w:spacing w:before="240" w:after="80" w:line="360" w:lineRule="auto"/>
        <w:jc w:val="both"/>
        <w:rPr>
          <w:rFonts w:ascii="Arial" w:hAnsi="Arial" w:cs="Arial"/>
          <w:color w:val="000000" w:themeColor="text1"/>
        </w:rPr>
      </w:pPr>
      <w:r w:rsidRPr="006919BE">
        <w:rPr>
          <w:rFonts w:ascii="Arial" w:hAnsi="Arial" w:cs="Arial"/>
          <w:noProof/>
          <w:color w:val="000000" w:themeColor="text1"/>
        </w:rPr>
        <w:lastRenderedPageBreak/>
        <w:drawing>
          <wp:inline distT="0" distB="0" distL="0" distR="0" wp14:anchorId="73948EA7" wp14:editId="25319D2C">
            <wp:extent cx="5334000" cy="2659076"/>
            <wp:effectExtent l="0" t="0" r="0" b="0"/>
            <wp:docPr id="32" name="Picture" descr="Figure 4. Supervisor discussion comfort by expected mental health consequences."/>
            <wp:cNvGraphicFramePr/>
            <a:graphic xmlns:a="http://schemas.openxmlformats.org/drawingml/2006/main">
              <a:graphicData uri="http://schemas.openxmlformats.org/drawingml/2006/picture">
                <pic:pic xmlns:pic="http://schemas.openxmlformats.org/drawingml/2006/picture">
                  <pic:nvPicPr>
                    <pic:cNvPr id="33" name="Picture" descr="report_chart_assets/figure_04_supervisor_comfort_by_consequence.png"/>
                    <pic:cNvPicPr>
                      <a:picLocks noChangeAspect="1" noChangeArrowheads="1"/>
                    </pic:cNvPicPr>
                  </pic:nvPicPr>
                  <pic:blipFill>
                    <a:blip r:embed="rId9"/>
                    <a:stretch>
                      <a:fillRect/>
                    </a:stretch>
                  </pic:blipFill>
                  <pic:spPr bwMode="auto">
                    <a:xfrm>
                      <a:off x="0" y="0"/>
                      <a:ext cx="5334000" cy="2659076"/>
                    </a:xfrm>
                    <a:prstGeom prst="rect">
                      <a:avLst/>
                    </a:prstGeom>
                    <a:noFill/>
                    <a:ln w="9525">
                      <a:noFill/>
                      <a:headEnd/>
                      <a:tailEnd/>
                    </a:ln>
                  </pic:spPr>
                </pic:pic>
              </a:graphicData>
            </a:graphic>
          </wp:inline>
        </w:drawing>
      </w:r>
    </w:p>
    <w:p w14:paraId="120FDBE9" w14:textId="77777777" w:rsidR="00FC47F3" w:rsidRPr="006919BE" w:rsidRDefault="00000000" w:rsidP="00FC6449">
      <w:pPr>
        <w:pStyle w:val="ImageCaption"/>
        <w:spacing w:before="240" w:after="80" w:line="360" w:lineRule="auto"/>
        <w:jc w:val="both"/>
        <w:rPr>
          <w:rFonts w:ascii="Arial" w:hAnsi="Arial" w:cs="Arial"/>
          <w:color w:val="000000" w:themeColor="text1"/>
        </w:rPr>
      </w:pPr>
      <w:r w:rsidRPr="006919BE">
        <w:rPr>
          <w:rFonts w:ascii="Arial" w:hAnsi="Arial" w:cs="Arial"/>
          <w:color w:val="000000" w:themeColor="text1"/>
        </w:rPr>
        <w:t>Figure 4. Supervisor discussion comfort by expected mental health consequences.</w:t>
      </w:r>
    </w:p>
    <w:p w14:paraId="0574331E" w14:textId="2C9D190E" w:rsidR="00FC47F3" w:rsidRPr="006919BE" w:rsidRDefault="00000000" w:rsidP="006919BE">
      <w:pPr>
        <w:pStyle w:val="Heading2"/>
      </w:pPr>
      <w:bookmarkStart w:id="47" w:name="company-size"/>
      <w:bookmarkStart w:id="48" w:name="_Toc232089744"/>
      <w:bookmarkStart w:id="49" w:name="_Toc232090733"/>
      <w:bookmarkEnd w:id="44"/>
      <w:r w:rsidRPr="006919BE">
        <w:t>Company Size</w:t>
      </w:r>
      <w:bookmarkEnd w:id="48"/>
      <w:bookmarkEnd w:id="49"/>
    </w:p>
    <w:p w14:paraId="55D9C596"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Discussion comfort differed across company-size groups:</w:t>
      </w:r>
    </w:p>
    <w:p w14:paraId="1E7DF478" w14:textId="77777777" w:rsidR="00FC47F3" w:rsidRPr="006919BE" w:rsidRDefault="00000000" w:rsidP="00FC6449">
      <w:pPr>
        <w:pStyle w:val="Compact"/>
        <w:numPr>
          <w:ilvl w:val="0"/>
          <w:numId w:val="11"/>
        </w:numPr>
        <w:spacing w:before="240" w:after="80" w:line="360" w:lineRule="auto"/>
        <w:jc w:val="both"/>
        <w:rPr>
          <w:rFonts w:ascii="Arial" w:hAnsi="Arial" w:cs="Arial"/>
          <w:color w:val="000000" w:themeColor="text1"/>
        </w:rPr>
      </w:pPr>
      <w:r w:rsidRPr="006919BE">
        <w:rPr>
          <w:rFonts w:ascii="Arial" w:hAnsi="Arial" w:cs="Arial"/>
          <w:color w:val="000000" w:themeColor="text1"/>
        </w:rPr>
        <w:t>Kruskal-Wallis statistic = 23.7876</w:t>
      </w:r>
    </w:p>
    <w:p w14:paraId="6118656D" w14:textId="77777777" w:rsidR="00FC47F3" w:rsidRPr="006919BE" w:rsidRDefault="00000000" w:rsidP="00FC6449">
      <w:pPr>
        <w:pStyle w:val="Compact"/>
        <w:numPr>
          <w:ilvl w:val="0"/>
          <w:numId w:val="11"/>
        </w:numPr>
        <w:spacing w:before="240" w:after="80" w:line="360" w:lineRule="auto"/>
        <w:jc w:val="both"/>
        <w:rPr>
          <w:rFonts w:ascii="Arial" w:hAnsi="Arial" w:cs="Arial"/>
          <w:color w:val="000000" w:themeColor="text1"/>
        </w:rPr>
      </w:pPr>
      <w:r w:rsidRPr="006919BE">
        <w:rPr>
          <w:rFonts w:ascii="Arial" w:hAnsi="Arial" w:cs="Arial"/>
          <w:color w:val="000000" w:themeColor="text1"/>
        </w:rPr>
        <w:t>p-value = 0.000238</w:t>
      </w:r>
    </w:p>
    <w:p w14:paraId="7FF7EB86"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Leave difficulty did not show a statistically significant difference across company-size groups at the 0.05 level:</w:t>
      </w:r>
    </w:p>
    <w:p w14:paraId="65136738" w14:textId="77777777" w:rsidR="00FC47F3" w:rsidRPr="006919BE" w:rsidRDefault="00000000" w:rsidP="00FC6449">
      <w:pPr>
        <w:pStyle w:val="Compact"/>
        <w:numPr>
          <w:ilvl w:val="0"/>
          <w:numId w:val="12"/>
        </w:numPr>
        <w:spacing w:before="240" w:after="80" w:line="360" w:lineRule="auto"/>
        <w:jc w:val="both"/>
        <w:rPr>
          <w:rFonts w:ascii="Arial" w:hAnsi="Arial" w:cs="Arial"/>
          <w:color w:val="000000" w:themeColor="text1"/>
        </w:rPr>
      </w:pPr>
      <w:r w:rsidRPr="006919BE">
        <w:rPr>
          <w:rFonts w:ascii="Arial" w:hAnsi="Arial" w:cs="Arial"/>
          <w:color w:val="000000" w:themeColor="text1"/>
        </w:rPr>
        <w:t>Kruskal-Wallis statistic = 10.3592</w:t>
      </w:r>
    </w:p>
    <w:p w14:paraId="346BACA1" w14:textId="77777777" w:rsidR="00FC47F3" w:rsidRPr="006919BE" w:rsidRDefault="00000000" w:rsidP="00FC6449">
      <w:pPr>
        <w:pStyle w:val="Compact"/>
        <w:numPr>
          <w:ilvl w:val="0"/>
          <w:numId w:val="12"/>
        </w:numPr>
        <w:spacing w:before="240" w:after="80" w:line="360" w:lineRule="auto"/>
        <w:jc w:val="both"/>
        <w:rPr>
          <w:rFonts w:ascii="Arial" w:hAnsi="Arial" w:cs="Arial"/>
          <w:color w:val="000000" w:themeColor="text1"/>
        </w:rPr>
      </w:pPr>
      <w:r w:rsidRPr="006919BE">
        <w:rPr>
          <w:rFonts w:ascii="Arial" w:hAnsi="Arial" w:cs="Arial"/>
          <w:color w:val="000000" w:themeColor="text1"/>
        </w:rPr>
        <w:t>p-value = 0.065674</w:t>
      </w:r>
    </w:p>
    <w:p w14:paraId="21CA7BCD"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This partially supports H4.</w:t>
      </w:r>
    </w:p>
    <w:p w14:paraId="6FFC1CBE" w14:textId="77777777" w:rsidR="00FC47F3" w:rsidRPr="006919BE" w:rsidRDefault="00000000" w:rsidP="00FC6449">
      <w:pPr>
        <w:pStyle w:val="CaptionedFigure"/>
        <w:spacing w:before="240" w:after="80" w:line="360" w:lineRule="auto"/>
        <w:jc w:val="both"/>
        <w:rPr>
          <w:rFonts w:ascii="Arial" w:hAnsi="Arial" w:cs="Arial"/>
          <w:color w:val="000000" w:themeColor="text1"/>
        </w:rPr>
      </w:pPr>
      <w:r w:rsidRPr="006919BE">
        <w:rPr>
          <w:rFonts w:ascii="Arial" w:hAnsi="Arial" w:cs="Arial"/>
          <w:noProof/>
          <w:color w:val="000000" w:themeColor="text1"/>
        </w:rPr>
        <w:lastRenderedPageBreak/>
        <w:drawing>
          <wp:inline distT="0" distB="0" distL="0" distR="0" wp14:anchorId="7B67683D" wp14:editId="4916E266">
            <wp:extent cx="5334000" cy="3434451"/>
            <wp:effectExtent l="0" t="0" r="0" b="0"/>
            <wp:docPr id="36" name="Picture" descr="Figure 5. Treatment-seeking rate by company size."/>
            <wp:cNvGraphicFramePr/>
            <a:graphic xmlns:a="http://schemas.openxmlformats.org/drawingml/2006/main">
              <a:graphicData uri="http://schemas.openxmlformats.org/drawingml/2006/picture">
                <pic:pic xmlns:pic="http://schemas.openxmlformats.org/drawingml/2006/picture">
                  <pic:nvPicPr>
                    <pic:cNvPr id="37" name="Picture" descr="report_chart_assets/figure_05_treatment_by_company_size.png"/>
                    <pic:cNvPicPr>
                      <a:picLocks noChangeAspect="1" noChangeArrowheads="1"/>
                    </pic:cNvPicPr>
                  </pic:nvPicPr>
                  <pic:blipFill>
                    <a:blip r:embed="rId10"/>
                    <a:stretch>
                      <a:fillRect/>
                    </a:stretch>
                  </pic:blipFill>
                  <pic:spPr bwMode="auto">
                    <a:xfrm>
                      <a:off x="0" y="0"/>
                      <a:ext cx="5334000" cy="3434451"/>
                    </a:xfrm>
                    <a:prstGeom prst="rect">
                      <a:avLst/>
                    </a:prstGeom>
                    <a:noFill/>
                    <a:ln w="9525">
                      <a:noFill/>
                      <a:headEnd/>
                      <a:tailEnd/>
                    </a:ln>
                  </pic:spPr>
                </pic:pic>
              </a:graphicData>
            </a:graphic>
          </wp:inline>
        </w:drawing>
      </w:r>
    </w:p>
    <w:p w14:paraId="35E7AAD9" w14:textId="77777777" w:rsidR="00FC47F3" w:rsidRPr="006919BE" w:rsidRDefault="00000000" w:rsidP="00FC6449">
      <w:pPr>
        <w:pStyle w:val="ImageCaption"/>
        <w:spacing w:before="240" w:after="80" w:line="360" w:lineRule="auto"/>
        <w:jc w:val="both"/>
        <w:rPr>
          <w:rFonts w:ascii="Arial" w:hAnsi="Arial" w:cs="Arial"/>
          <w:color w:val="000000" w:themeColor="text1"/>
        </w:rPr>
      </w:pPr>
      <w:r w:rsidRPr="006919BE">
        <w:rPr>
          <w:rFonts w:ascii="Arial" w:hAnsi="Arial" w:cs="Arial"/>
          <w:color w:val="000000" w:themeColor="text1"/>
        </w:rPr>
        <w:t>Figure 5. Treatment-seeking rate by company size.</w:t>
      </w:r>
    </w:p>
    <w:p w14:paraId="13920A0C" w14:textId="5C6C6BD3" w:rsidR="00FC47F3" w:rsidRPr="006919BE" w:rsidRDefault="00000000" w:rsidP="006919BE">
      <w:pPr>
        <w:pStyle w:val="Heading2"/>
      </w:pPr>
      <w:bookmarkStart w:id="50" w:name="logistic-regression-model"/>
      <w:bookmarkStart w:id="51" w:name="_Toc232089745"/>
      <w:bookmarkStart w:id="52" w:name="_Toc232090734"/>
      <w:bookmarkEnd w:id="26"/>
      <w:bookmarkEnd w:id="47"/>
      <w:r w:rsidRPr="006919BE">
        <w:t>Logistic Regression Model</w:t>
      </w:r>
      <w:bookmarkEnd w:id="51"/>
      <w:bookmarkEnd w:id="52"/>
    </w:p>
    <w:p w14:paraId="64981F36"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A logistic regression model was built to predict treatment-seeking. The model used workplace support, work context, family history, age, and gender variables.</w:t>
      </w:r>
    </w:p>
    <w:p w14:paraId="3AF244F1"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Model performance:</w:t>
      </w:r>
    </w:p>
    <w:p w14:paraId="7B4BA1B9" w14:textId="77777777" w:rsidR="00FC47F3" w:rsidRPr="006919BE" w:rsidRDefault="00000000" w:rsidP="00FC6449">
      <w:pPr>
        <w:pStyle w:val="Compact"/>
        <w:numPr>
          <w:ilvl w:val="0"/>
          <w:numId w:val="13"/>
        </w:numPr>
        <w:spacing w:before="240" w:after="80" w:line="360" w:lineRule="auto"/>
        <w:jc w:val="both"/>
        <w:rPr>
          <w:rFonts w:ascii="Arial" w:hAnsi="Arial" w:cs="Arial"/>
          <w:color w:val="000000" w:themeColor="text1"/>
        </w:rPr>
      </w:pPr>
      <w:r w:rsidRPr="006919BE">
        <w:rPr>
          <w:rFonts w:ascii="Arial" w:hAnsi="Arial" w:cs="Arial"/>
          <w:color w:val="000000" w:themeColor="text1"/>
        </w:rPr>
        <w:t>train rows: 944</w:t>
      </w:r>
    </w:p>
    <w:p w14:paraId="1F881DAF" w14:textId="77777777" w:rsidR="00FC47F3" w:rsidRPr="006919BE" w:rsidRDefault="00000000" w:rsidP="00FC6449">
      <w:pPr>
        <w:pStyle w:val="Compact"/>
        <w:numPr>
          <w:ilvl w:val="0"/>
          <w:numId w:val="13"/>
        </w:numPr>
        <w:spacing w:before="240" w:after="80" w:line="360" w:lineRule="auto"/>
        <w:jc w:val="both"/>
        <w:rPr>
          <w:rFonts w:ascii="Arial" w:hAnsi="Arial" w:cs="Arial"/>
          <w:color w:val="000000" w:themeColor="text1"/>
        </w:rPr>
      </w:pPr>
      <w:r w:rsidRPr="006919BE">
        <w:rPr>
          <w:rFonts w:ascii="Arial" w:hAnsi="Arial" w:cs="Arial"/>
          <w:color w:val="000000" w:themeColor="text1"/>
        </w:rPr>
        <w:t>test rows: 315</w:t>
      </w:r>
    </w:p>
    <w:p w14:paraId="43E79692" w14:textId="77777777" w:rsidR="00FC47F3" w:rsidRPr="006919BE" w:rsidRDefault="00000000" w:rsidP="00FC6449">
      <w:pPr>
        <w:pStyle w:val="Compact"/>
        <w:numPr>
          <w:ilvl w:val="0"/>
          <w:numId w:val="13"/>
        </w:numPr>
        <w:spacing w:before="240" w:after="80" w:line="360" w:lineRule="auto"/>
        <w:jc w:val="both"/>
        <w:rPr>
          <w:rFonts w:ascii="Arial" w:hAnsi="Arial" w:cs="Arial"/>
          <w:color w:val="000000" w:themeColor="text1"/>
        </w:rPr>
      </w:pPr>
      <w:r w:rsidRPr="006919BE">
        <w:rPr>
          <w:rFonts w:ascii="Arial" w:hAnsi="Arial" w:cs="Arial"/>
          <w:color w:val="000000" w:themeColor="text1"/>
        </w:rPr>
        <w:t>accuracy: 0.819</w:t>
      </w:r>
    </w:p>
    <w:p w14:paraId="26882A45" w14:textId="77777777" w:rsidR="00FC47F3" w:rsidRPr="006919BE" w:rsidRDefault="00000000" w:rsidP="00FC6449">
      <w:pPr>
        <w:pStyle w:val="Compact"/>
        <w:numPr>
          <w:ilvl w:val="0"/>
          <w:numId w:val="13"/>
        </w:numPr>
        <w:spacing w:before="240" w:after="80" w:line="360" w:lineRule="auto"/>
        <w:jc w:val="both"/>
        <w:rPr>
          <w:rFonts w:ascii="Arial" w:hAnsi="Arial" w:cs="Arial"/>
          <w:color w:val="000000" w:themeColor="text1"/>
        </w:rPr>
      </w:pPr>
      <w:r w:rsidRPr="006919BE">
        <w:rPr>
          <w:rFonts w:ascii="Arial" w:hAnsi="Arial" w:cs="Arial"/>
          <w:color w:val="000000" w:themeColor="text1"/>
        </w:rPr>
        <w:t>ROC AUC: 0.891</w:t>
      </w:r>
    </w:p>
    <w:p w14:paraId="50CA5AA1" w14:textId="77777777" w:rsidR="00FC47F3" w:rsidRPr="006919BE" w:rsidRDefault="00000000" w:rsidP="00FC6449">
      <w:pPr>
        <w:pStyle w:val="Compact"/>
        <w:numPr>
          <w:ilvl w:val="0"/>
          <w:numId w:val="13"/>
        </w:numPr>
        <w:spacing w:before="240" w:after="80" w:line="360" w:lineRule="auto"/>
        <w:jc w:val="both"/>
        <w:rPr>
          <w:rFonts w:ascii="Arial" w:hAnsi="Arial" w:cs="Arial"/>
          <w:color w:val="000000" w:themeColor="text1"/>
        </w:rPr>
      </w:pPr>
      <w:r w:rsidRPr="006919BE">
        <w:rPr>
          <w:rFonts w:ascii="Arial" w:hAnsi="Arial" w:cs="Arial"/>
          <w:color w:val="000000" w:themeColor="text1"/>
        </w:rPr>
        <w:t>precision for treatment-seeking class: 0.797</w:t>
      </w:r>
    </w:p>
    <w:p w14:paraId="7E03A9DA" w14:textId="77777777" w:rsidR="00FC47F3" w:rsidRPr="006919BE" w:rsidRDefault="00000000" w:rsidP="00FC6449">
      <w:pPr>
        <w:pStyle w:val="Compact"/>
        <w:numPr>
          <w:ilvl w:val="0"/>
          <w:numId w:val="13"/>
        </w:numPr>
        <w:spacing w:before="240" w:after="80" w:line="360" w:lineRule="auto"/>
        <w:jc w:val="both"/>
        <w:rPr>
          <w:rFonts w:ascii="Arial" w:hAnsi="Arial" w:cs="Arial"/>
          <w:color w:val="000000" w:themeColor="text1"/>
        </w:rPr>
      </w:pPr>
      <w:r w:rsidRPr="006919BE">
        <w:rPr>
          <w:rFonts w:ascii="Arial" w:hAnsi="Arial" w:cs="Arial"/>
          <w:color w:val="000000" w:themeColor="text1"/>
        </w:rPr>
        <w:t>recall for treatment-seeking class: 0.862</w:t>
      </w:r>
    </w:p>
    <w:p w14:paraId="6D980874" w14:textId="77777777" w:rsidR="00FC47F3" w:rsidRPr="006919BE" w:rsidRDefault="00000000" w:rsidP="00FC6449">
      <w:pPr>
        <w:pStyle w:val="Compact"/>
        <w:numPr>
          <w:ilvl w:val="0"/>
          <w:numId w:val="13"/>
        </w:numPr>
        <w:spacing w:before="240" w:after="80" w:line="360" w:lineRule="auto"/>
        <w:jc w:val="both"/>
        <w:rPr>
          <w:rFonts w:ascii="Arial" w:hAnsi="Arial" w:cs="Arial"/>
          <w:color w:val="000000" w:themeColor="text1"/>
        </w:rPr>
      </w:pPr>
      <w:r w:rsidRPr="006919BE">
        <w:rPr>
          <w:rFonts w:ascii="Arial" w:hAnsi="Arial" w:cs="Arial"/>
          <w:color w:val="000000" w:themeColor="text1"/>
        </w:rPr>
        <w:lastRenderedPageBreak/>
        <w:t>F1 score for treatment-seeking class: 0.828</w:t>
      </w:r>
    </w:p>
    <w:p w14:paraId="7C893882"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strongest positive model signals included:</w:t>
      </w:r>
    </w:p>
    <w:p w14:paraId="3749C27F" w14:textId="77777777" w:rsidR="00FC47F3" w:rsidRPr="006919BE" w:rsidRDefault="00000000" w:rsidP="00FC6449">
      <w:pPr>
        <w:pStyle w:val="Compact"/>
        <w:numPr>
          <w:ilvl w:val="0"/>
          <w:numId w:val="14"/>
        </w:numPr>
        <w:spacing w:before="240" w:after="80" w:line="360" w:lineRule="auto"/>
        <w:jc w:val="both"/>
        <w:rPr>
          <w:rFonts w:ascii="Arial" w:hAnsi="Arial" w:cs="Arial"/>
          <w:color w:val="000000" w:themeColor="text1"/>
        </w:rPr>
      </w:pPr>
      <w:r w:rsidRPr="006919BE">
        <w:rPr>
          <w:rFonts w:ascii="Arial" w:hAnsi="Arial" w:cs="Arial"/>
          <w:color w:val="000000" w:themeColor="text1"/>
        </w:rPr>
        <w:t>work interference often</w:t>
      </w:r>
    </w:p>
    <w:p w14:paraId="23B751F0" w14:textId="77777777" w:rsidR="00FC47F3" w:rsidRPr="006919BE" w:rsidRDefault="00000000" w:rsidP="00FC6449">
      <w:pPr>
        <w:pStyle w:val="Compact"/>
        <w:numPr>
          <w:ilvl w:val="0"/>
          <w:numId w:val="14"/>
        </w:numPr>
        <w:spacing w:before="240" w:after="80" w:line="360" w:lineRule="auto"/>
        <w:jc w:val="both"/>
        <w:rPr>
          <w:rFonts w:ascii="Arial" w:hAnsi="Arial" w:cs="Arial"/>
          <w:color w:val="000000" w:themeColor="text1"/>
        </w:rPr>
      </w:pPr>
      <w:r w:rsidRPr="006919BE">
        <w:rPr>
          <w:rFonts w:ascii="Arial" w:hAnsi="Arial" w:cs="Arial"/>
          <w:color w:val="000000" w:themeColor="text1"/>
        </w:rPr>
        <w:t>work interference sometimes</w:t>
      </w:r>
    </w:p>
    <w:p w14:paraId="4ACF28D2" w14:textId="77777777" w:rsidR="00FC47F3" w:rsidRPr="006919BE" w:rsidRDefault="00000000" w:rsidP="00FC6449">
      <w:pPr>
        <w:pStyle w:val="Compact"/>
        <w:numPr>
          <w:ilvl w:val="0"/>
          <w:numId w:val="14"/>
        </w:numPr>
        <w:spacing w:before="240" w:after="80" w:line="360" w:lineRule="auto"/>
        <w:jc w:val="both"/>
        <w:rPr>
          <w:rFonts w:ascii="Arial" w:hAnsi="Arial" w:cs="Arial"/>
          <w:color w:val="000000" w:themeColor="text1"/>
        </w:rPr>
      </w:pPr>
      <w:r w:rsidRPr="006919BE">
        <w:rPr>
          <w:rFonts w:ascii="Arial" w:hAnsi="Arial" w:cs="Arial"/>
          <w:color w:val="000000" w:themeColor="text1"/>
        </w:rPr>
        <w:t>work interference rarely</w:t>
      </w:r>
    </w:p>
    <w:p w14:paraId="085DE8D1" w14:textId="77777777" w:rsidR="00FC47F3" w:rsidRPr="006919BE" w:rsidRDefault="00000000" w:rsidP="00FC6449">
      <w:pPr>
        <w:pStyle w:val="Compact"/>
        <w:numPr>
          <w:ilvl w:val="0"/>
          <w:numId w:val="14"/>
        </w:numPr>
        <w:spacing w:before="240" w:after="80" w:line="360" w:lineRule="auto"/>
        <w:jc w:val="both"/>
        <w:rPr>
          <w:rFonts w:ascii="Arial" w:hAnsi="Arial" w:cs="Arial"/>
          <w:color w:val="000000" w:themeColor="text1"/>
        </w:rPr>
      </w:pPr>
      <w:r w:rsidRPr="006919BE">
        <w:rPr>
          <w:rFonts w:ascii="Arial" w:hAnsi="Arial" w:cs="Arial"/>
          <w:color w:val="000000" w:themeColor="text1"/>
        </w:rPr>
        <w:t>family history of mental illness</w:t>
      </w:r>
    </w:p>
    <w:p w14:paraId="15B95C51" w14:textId="77777777" w:rsidR="00FC47F3" w:rsidRPr="006919BE" w:rsidRDefault="00000000" w:rsidP="00FC6449">
      <w:pPr>
        <w:pStyle w:val="Compact"/>
        <w:numPr>
          <w:ilvl w:val="0"/>
          <w:numId w:val="14"/>
        </w:numPr>
        <w:spacing w:before="240" w:after="80" w:line="360" w:lineRule="auto"/>
        <w:jc w:val="both"/>
        <w:rPr>
          <w:rFonts w:ascii="Arial" w:hAnsi="Arial" w:cs="Arial"/>
          <w:color w:val="000000" w:themeColor="text1"/>
        </w:rPr>
      </w:pPr>
      <w:r w:rsidRPr="006919BE">
        <w:rPr>
          <w:rFonts w:ascii="Arial" w:hAnsi="Arial" w:cs="Arial"/>
          <w:color w:val="000000" w:themeColor="text1"/>
        </w:rPr>
        <w:t>comfort discussing mental health with coworkers</w:t>
      </w:r>
    </w:p>
    <w:p w14:paraId="0317405C" w14:textId="77777777" w:rsidR="00FC47F3" w:rsidRPr="006919BE" w:rsidRDefault="00000000" w:rsidP="00FC6449">
      <w:pPr>
        <w:pStyle w:val="Compact"/>
        <w:numPr>
          <w:ilvl w:val="0"/>
          <w:numId w:val="14"/>
        </w:numPr>
        <w:spacing w:before="240" w:after="80" w:line="360" w:lineRule="auto"/>
        <w:jc w:val="both"/>
        <w:rPr>
          <w:rFonts w:ascii="Arial" w:hAnsi="Arial" w:cs="Arial"/>
          <w:color w:val="000000" w:themeColor="text1"/>
        </w:rPr>
      </w:pPr>
      <w:r w:rsidRPr="006919BE">
        <w:rPr>
          <w:rFonts w:ascii="Arial" w:hAnsi="Arial" w:cs="Arial"/>
          <w:color w:val="000000" w:themeColor="text1"/>
        </w:rPr>
        <w:t>knowing employer provides care options</w:t>
      </w:r>
    </w:p>
    <w:p w14:paraId="2E0CADFD" w14:textId="77777777" w:rsidR="00FC47F3" w:rsidRPr="006919BE" w:rsidRDefault="00000000" w:rsidP="00FC6449">
      <w:pPr>
        <w:pStyle w:val="Compact"/>
        <w:numPr>
          <w:ilvl w:val="0"/>
          <w:numId w:val="14"/>
        </w:numPr>
        <w:spacing w:before="240" w:after="80" w:line="360" w:lineRule="auto"/>
        <w:jc w:val="both"/>
        <w:rPr>
          <w:rFonts w:ascii="Arial" w:hAnsi="Arial" w:cs="Arial"/>
          <w:color w:val="000000" w:themeColor="text1"/>
        </w:rPr>
      </w:pPr>
      <w:r w:rsidRPr="006919BE">
        <w:rPr>
          <w:rFonts w:ascii="Arial" w:hAnsi="Arial" w:cs="Arial"/>
          <w:color w:val="000000" w:themeColor="text1"/>
        </w:rPr>
        <w:t>knowing employer provides mental health benefits</w:t>
      </w:r>
    </w:p>
    <w:p w14:paraId="377B8EF7"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model confirms that work interference, personal context, and workplace support variables are strongly associated with treatment-seeking. However, the model should not be interpreted causally.</w:t>
      </w:r>
    </w:p>
    <w:p w14:paraId="1A287239" w14:textId="77777777" w:rsidR="00FC47F3" w:rsidRPr="006919BE" w:rsidRDefault="00000000" w:rsidP="00FC6449">
      <w:pPr>
        <w:pStyle w:val="CaptionedFigure"/>
        <w:spacing w:before="240" w:after="80" w:line="360" w:lineRule="auto"/>
        <w:jc w:val="both"/>
        <w:rPr>
          <w:rFonts w:ascii="Arial" w:hAnsi="Arial" w:cs="Arial"/>
          <w:color w:val="000000" w:themeColor="text1"/>
        </w:rPr>
      </w:pPr>
      <w:r w:rsidRPr="006919BE">
        <w:rPr>
          <w:rFonts w:ascii="Arial" w:hAnsi="Arial" w:cs="Arial"/>
          <w:noProof/>
          <w:color w:val="000000" w:themeColor="text1"/>
        </w:rPr>
        <w:lastRenderedPageBreak/>
        <w:drawing>
          <wp:inline distT="0" distB="0" distL="0" distR="0" wp14:anchorId="0DF82EA9" wp14:editId="0522C770">
            <wp:extent cx="5334000" cy="3162450"/>
            <wp:effectExtent l="0" t="0" r="0" b="0"/>
            <wp:docPr id="41" name="Picture" descr="Figure 6. Logistic regression model performance."/>
            <wp:cNvGraphicFramePr/>
            <a:graphic xmlns:a="http://schemas.openxmlformats.org/drawingml/2006/main">
              <a:graphicData uri="http://schemas.openxmlformats.org/drawingml/2006/picture">
                <pic:pic xmlns:pic="http://schemas.openxmlformats.org/drawingml/2006/picture">
                  <pic:nvPicPr>
                    <pic:cNvPr id="42" name="Picture" descr="report_chart_assets/figure_06_model_performance.png"/>
                    <pic:cNvPicPr>
                      <a:picLocks noChangeAspect="1" noChangeArrowheads="1"/>
                    </pic:cNvPicPr>
                  </pic:nvPicPr>
                  <pic:blipFill>
                    <a:blip r:embed="rId11"/>
                    <a:stretch>
                      <a:fillRect/>
                    </a:stretch>
                  </pic:blipFill>
                  <pic:spPr bwMode="auto">
                    <a:xfrm>
                      <a:off x="0" y="0"/>
                      <a:ext cx="5334000" cy="3162450"/>
                    </a:xfrm>
                    <a:prstGeom prst="rect">
                      <a:avLst/>
                    </a:prstGeom>
                    <a:noFill/>
                    <a:ln w="9525">
                      <a:noFill/>
                      <a:headEnd/>
                      <a:tailEnd/>
                    </a:ln>
                  </pic:spPr>
                </pic:pic>
              </a:graphicData>
            </a:graphic>
          </wp:inline>
        </w:drawing>
      </w:r>
    </w:p>
    <w:p w14:paraId="1CB2BC0B" w14:textId="77777777" w:rsidR="00FC47F3" w:rsidRPr="006919BE" w:rsidRDefault="00000000" w:rsidP="00FC6449">
      <w:pPr>
        <w:pStyle w:val="ImageCaption"/>
        <w:spacing w:before="240" w:after="80" w:line="360" w:lineRule="auto"/>
        <w:jc w:val="both"/>
        <w:rPr>
          <w:rFonts w:ascii="Arial" w:hAnsi="Arial" w:cs="Arial"/>
          <w:color w:val="000000" w:themeColor="text1"/>
        </w:rPr>
      </w:pPr>
      <w:r w:rsidRPr="006919BE">
        <w:rPr>
          <w:rFonts w:ascii="Arial" w:hAnsi="Arial" w:cs="Arial"/>
          <w:color w:val="000000" w:themeColor="text1"/>
        </w:rPr>
        <w:t>Figure 6. Logistic regression model performance.</w:t>
      </w:r>
    </w:p>
    <w:p w14:paraId="0FE4A27A" w14:textId="143007FA" w:rsidR="00FC47F3" w:rsidRPr="006919BE" w:rsidRDefault="00000000" w:rsidP="006919BE">
      <w:pPr>
        <w:pStyle w:val="Heading1"/>
      </w:pPr>
      <w:bookmarkStart w:id="53" w:name="dashboard-and-notebook-summary"/>
      <w:bookmarkStart w:id="54" w:name="_Toc232089746"/>
      <w:bookmarkStart w:id="55" w:name="_Toc232090735"/>
      <w:bookmarkEnd w:id="50"/>
      <w:r w:rsidRPr="006919BE">
        <w:t>Dashboard And Notebook Summary</w:t>
      </w:r>
      <w:bookmarkEnd w:id="54"/>
      <w:bookmarkEnd w:id="55"/>
    </w:p>
    <w:p w14:paraId="5139E9CD"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The visual dashboard story is presented in the notebook and written report using the same chart snippets. A supplementary standalone HTML dashboard is also saved in the project folder. Together, these visual artifacts include:</w:t>
      </w:r>
    </w:p>
    <w:p w14:paraId="35CB4241" w14:textId="77777777" w:rsidR="00FC47F3" w:rsidRPr="006919BE" w:rsidRDefault="00000000" w:rsidP="00FC6449">
      <w:pPr>
        <w:pStyle w:val="Compact"/>
        <w:numPr>
          <w:ilvl w:val="0"/>
          <w:numId w:val="15"/>
        </w:numPr>
        <w:spacing w:before="240" w:after="80" w:line="360" w:lineRule="auto"/>
        <w:jc w:val="both"/>
        <w:rPr>
          <w:rFonts w:ascii="Arial" w:hAnsi="Arial" w:cs="Arial"/>
          <w:color w:val="000000" w:themeColor="text1"/>
        </w:rPr>
      </w:pPr>
      <w:r w:rsidRPr="006919BE">
        <w:rPr>
          <w:rFonts w:ascii="Arial" w:hAnsi="Arial" w:cs="Arial"/>
          <w:color w:val="000000" w:themeColor="text1"/>
        </w:rPr>
        <w:t>treatment-seeking overview</w:t>
      </w:r>
    </w:p>
    <w:p w14:paraId="51B976DA" w14:textId="77777777" w:rsidR="00FC47F3" w:rsidRPr="006919BE" w:rsidRDefault="00000000" w:rsidP="00FC6449">
      <w:pPr>
        <w:pStyle w:val="Compact"/>
        <w:numPr>
          <w:ilvl w:val="0"/>
          <w:numId w:val="15"/>
        </w:numPr>
        <w:spacing w:before="240" w:after="80" w:line="360" w:lineRule="auto"/>
        <w:jc w:val="both"/>
        <w:rPr>
          <w:rFonts w:ascii="Arial" w:hAnsi="Arial" w:cs="Arial"/>
          <w:color w:val="000000" w:themeColor="text1"/>
        </w:rPr>
      </w:pPr>
      <w:r w:rsidRPr="006919BE">
        <w:rPr>
          <w:rFonts w:ascii="Arial" w:hAnsi="Arial" w:cs="Arial"/>
          <w:color w:val="000000" w:themeColor="text1"/>
        </w:rPr>
        <w:t>treatment rate by employer benefits</w:t>
      </w:r>
    </w:p>
    <w:p w14:paraId="53116EB9" w14:textId="77777777" w:rsidR="00FC47F3" w:rsidRPr="006919BE" w:rsidRDefault="00000000" w:rsidP="00FC6449">
      <w:pPr>
        <w:pStyle w:val="Compact"/>
        <w:numPr>
          <w:ilvl w:val="0"/>
          <w:numId w:val="15"/>
        </w:numPr>
        <w:spacing w:before="240" w:after="80" w:line="360" w:lineRule="auto"/>
        <w:jc w:val="both"/>
        <w:rPr>
          <w:rFonts w:ascii="Arial" w:hAnsi="Arial" w:cs="Arial"/>
          <w:color w:val="000000" w:themeColor="text1"/>
        </w:rPr>
      </w:pPr>
      <w:r w:rsidRPr="006919BE">
        <w:rPr>
          <w:rFonts w:ascii="Arial" w:hAnsi="Arial" w:cs="Arial"/>
          <w:color w:val="000000" w:themeColor="text1"/>
        </w:rPr>
        <w:t>treatment rate by work interference</w:t>
      </w:r>
    </w:p>
    <w:p w14:paraId="5ED18DC4" w14:textId="77777777" w:rsidR="00FC47F3" w:rsidRPr="006919BE" w:rsidRDefault="00000000" w:rsidP="00FC6449">
      <w:pPr>
        <w:pStyle w:val="Compact"/>
        <w:numPr>
          <w:ilvl w:val="0"/>
          <w:numId w:val="15"/>
        </w:numPr>
        <w:spacing w:before="240" w:after="80" w:line="360" w:lineRule="auto"/>
        <w:jc w:val="both"/>
        <w:rPr>
          <w:rFonts w:ascii="Arial" w:hAnsi="Arial" w:cs="Arial"/>
          <w:color w:val="000000" w:themeColor="text1"/>
        </w:rPr>
      </w:pPr>
      <w:r w:rsidRPr="006919BE">
        <w:rPr>
          <w:rFonts w:ascii="Arial" w:hAnsi="Arial" w:cs="Arial"/>
          <w:color w:val="000000" w:themeColor="text1"/>
        </w:rPr>
        <w:t>treatment rate by company size</w:t>
      </w:r>
    </w:p>
    <w:p w14:paraId="28387AE3" w14:textId="77777777" w:rsidR="00FC47F3" w:rsidRPr="006919BE" w:rsidRDefault="00000000" w:rsidP="00FC6449">
      <w:pPr>
        <w:pStyle w:val="Compact"/>
        <w:numPr>
          <w:ilvl w:val="0"/>
          <w:numId w:val="15"/>
        </w:numPr>
        <w:spacing w:before="240" w:after="80" w:line="360" w:lineRule="auto"/>
        <w:jc w:val="both"/>
        <w:rPr>
          <w:rFonts w:ascii="Arial" w:hAnsi="Arial" w:cs="Arial"/>
          <w:color w:val="000000" w:themeColor="text1"/>
        </w:rPr>
      </w:pPr>
      <w:r w:rsidRPr="006919BE">
        <w:rPr>
          <w:rFonts w:ascii="Arial" w:hAnsi="Arial" w:cs="Arial"/>
          <w:color w:val="000000" w:themeColor="text1"/>
        </w:rPr>
        <w:t>supervisor discussion comfort by expected consequences</w:t>
      </w:r>
    </w:p>
    <w:p w14:paraId="19CF1269" w14:textId="77777777" w:rsidR="00FC47F3" w:rsidRPr="006919BE" w:rsidRDefault="00000000" w:rsidP="00FC6449">
      <w:pPr>
        <w:pStyle w:val="Compact"/>
        <w:numPr>
          <w:ilvl w:val="0"/>
          <w:numId w:val="15"/>
        </w:numPr>
        <w:spacing w:before="240" w:after="80" w:line="360" w:lineRule="auto"/>
        <w:jc w:val="both"/>
        <w:rPr>
          <w:rFonts w:ascii="Arial" w:hAnsi="Arial" w:cs="Arial"/>
          <w:color w:val="000000" w:themeColor="text1"/>
        </w:rPr>
      </w:pPr>
      <w:r w:rsidRPr="006919BE">
        <w:rPr>
          <w:rFonts w:ascii="Arial" w:hAnsi="Arial" w:cs="Arial"/>
          <w:color w:val="000000" w:themeColor="text1"/>
        </w:rPr>
        <w:t>hypothesis-test table</w:t>
      </w:r>
    </w:p>
    <w:p w14:paraId="3802059C" w14:textId="77777777" w:rsidR="00FC47F3" w:rsidRPr="006919BE" w:rsidRDefault="00000000" w:rsidP="00FC6449">
      <w:pPr>
        <w:pStyle w:val="Compact"/>
        <w:numPr>
          <w:ilvl w:val="0"/>
          <w:numId w:val="15"/>
        </w:numPr>
        <w:spacing w:before="240" w:after="80" w:line="360" w:lineRule="auto"/>
        <w:jc w:val="both"/>
        <w:rPr>
          <w:rFonts w:ascii="Arial" w:hAnsi="Arial" w:cs="Arial"/>
          <w:color w:val="000000" w:themeColor="text1"/>
        </w:rPr>
      </w:pPr>
      <w:r w:rsidRPr="006919BE">
        <w:rPr>
          <w:rFonts w:ascii="Arial" w:hAnsi="Arial" w:cs="Arial"/>
          <w:color w:val="000000" w:themeColor="text1"/>
        </w:rPr>
        <w:t>logistic regression model summary</w:t>
      </w:r>
    </w:p>
    <w:p w14:paraId="409E05BE"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lastRenderedPageBreak/>
        <w:t>The main notebook file is saved as:</w:t>
      </w:r>
    </w:p>
    <w:p w14:paraId="094F1C39"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Style w:val="VerbatimChar"/>
          <w:rFonts w:ascii="Arial" w:hAnsi="Arial" w:cs="Arial"/>
          <w:color w:val="000000" w:themeColor="text1"/>
        </w:rPr>
        <w:t>notebooks/osmi_mental_health_analysis.ipynb</w:t>
      </w:r>
    </w:p>
    <w:p w14:paraId="3AFA7426"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supplementary standalone HTML dashboard file is saved as:</w:t>
      </w:r>
    </w:p>
    <w:p w14:paraId="3546AD8C"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Style w:val="VerbatimChar"/>
          <w:rFonts w:ascii="Arial" w:hAnsi="Arial" w:cs="Arial"/>
          <w:color w:val="000000" w:themeColor="text1"/>
        </w:rPr>
        <w:t>outputs/dashboard/osmi_mental_health_dashboard.html</w:t>
      </w:r>
    </w:p>
    <w:p w14:paraId="737CA23B" w14:textId="60E07A90" w:rsidR="00FC47F3" w:rsidRPr="006919BE" w:rsidRDefault="00000000" w:rsidP="006919BE">
      <w:pPr>
        <w:pStyle w:val="Heading1"/>
      </w:pPr>
      <w:bookmarkStart w:id="56" w:name="recommendations"/>
      <w:bookmarkStart w:id="57" w:name="_Toc232089747"/>
      <w:bookmarkStart w:id="58" w:name="_Toc232090736"/>
      <w:bookmarkEnd w:id="53"/>
      <w:r w:rsidRPr="006919BE">
        <w:t>Recommendations</w:t>
      </w:r>
      <w:bookmarkEnd w:id="57"/>
      <w:bookmarkEnd w:id="58"/>
    </w:p>
    <w:p w14:paraId="0F68B17D"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Technology employers should make mental health benefits and care options easier to understand. Respondents who knew benefits and care options existed had higher treatment-seeking rates than respondents who did not know or did not have access.</w:t>
      </w:r>
    </w:p>
    <w:p w14:paraId="3E6DCC38"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Employers should strengthen anonymity and confidentiality communication. If employees fear negative consequences, they may avoid discussing mental health needs even when they seek treatment privately.</w:t>
      </w:r>
    </w:p>
    <w:p w14:paraId="154068F2"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Managers should receive training on safe mental health conversations. Only 41.0% of respondents were comfortable discussing mental health with a supervisor.</w:t>
      </w:r>
    </w:p>
    <w:p w14:paraId="6306D544"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Organizations should reduce stigma in team culture. Only 17.9% of respondents were comfortable discussing mental health with coworkers.</w:t>
      </w:r>
    </w:p>
    <w:p w14:paraId="18308B3D"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Employers should monitor work interference as a warning signal. Respondents reporting work interference had much higher treatment-seeking rates, especially those reporting that mental health often interfered with work.</w:t>
      </w:r>
    </w:p>
    <w:p w14:paraId="195A6E77" w14:textId="460C4901" w:rsidR="00FC47F3" w:rsidRPr="006919BE" w:rsidRDefault="00000000" w:rsidP="006919BE">
      <w:pPr>
        <w:pStyle w:val="Heading1"/>
      </w:pPr>
      <w:bookmarkStart w:id="59" w:name="limitations"/>
      <w:bookmarkStart w:id="60" w:name="_Toc232089748"/>
      <w:bookmarkStart w:id="61" w:name="_Toc232090737"/>
      <w:bookmarkEnd w:id="56"/>
      <w:r w:rsidRPr="006919BE">
        <w:t>Limitations</w:t>
      </w:r>
      <w:bookmarkEnd w:id="60"/>
      <w:bookmarkEnd w:id="61"/>
    </w:p>
    <w:p w14:paraId="3D4C93C3" w14:textId="77777777" w:rsidR="00FC47F3" w:rsidRPr="006919BE" w:rsidRDefault="00000000" w:rsidP="00FC6449">
      <w:pPr>
        <w:pStyle w:val="FirstParagraph"/>
        <w:numPr>
          <w:ilvl w:val="0"/>
          <w:numId w:val="16"/>
        </w:numPr>
        <w:spacing w:before="240" w:after="80" w:line="360" w:lineRule="auto"/>
        <w:jc w:val="both"/>
        <w:rPr>
          <w:rFonts w:ascii="Arial" w:hAnsi="Arial" w:cs="Arial"/>
          <w:color w:val="000000" w:themeColor="text1"/>
        </w:rPr>
      </w:pPr>
      <w:r w:rsidRPr="006919BE">
        <w:rPr>
          <w:rFonts w:ascii="Arial" w:hAnsi="Arial" w:cs="Arial"/>
          <w:color w:val="000000" w:themeColor="text1"/>
        </w:rPr>
        <w:t>The dataset is observational, so the analysis cannot prove cause and effect.</w:t>
      </w:r>
    </w:p>
    <w:p w14:paraId="3DCD7316" w14:textId="77777777" w:rsidR="00FC47F3" w:rsidRPr="006919BE" w:rsidRDefault="00000000" w:rsidP="00FC6449">
      <w:pPr>
        <w:pStyle w:val="BodyText"/>
        <w:numPr>
          <w:ilvl w:val="0"/>
          <w:numId w:val="16"/>
        </w:numPr>
        <w:spacing w:before="240" w:after="80" w:line="360" w:lineRule="auto"/>
        <w:jc w:val="both"/>
        <w:rPr>
          <w:rFonts w:ascii="Arial" w:hAnsi="Arial" w:cs="Arial"/>
          <w:color w:val="000000" w:themeColor="text1"/>
        </w:rPr>
      </w:pPr>
      <w:r w:rsidRPr="006919BE">
        <w:rPr>
          <w:rFonts w:ascii="Arial" w:hAnsi="Arial" w:cs="Arial"/>
          <w:color w:val="000000" w:themeColor="text1"/>
        </w:rPr>
        <w:t>The survey respondents are not a perfectly random sample of all technology workers.</w:t>
      </w:r>
    </w:p>
    <w:p w14:paraId="0DC4E544" w14:textId="77777777" w:rsidR="00FC47F3" w:rsidRPr="006919BE" w:rsidRDefault="00000000" w:rsidP="00FC6449">
      <w:pPr>
        <w:pStyle w:val="BodyText"/>
        <w:numPr>
          <w:ilvl w:val="0"/>
          <w:numId w:val="16"/>
        </w:numPr>
        <w:spacing w:before="240" w:after="80" w:line="360" w:lineRule="auto"/>
        <w:jc w:val="both"/>
        <w:rPr>
          <w:rFonts w:ascii="Arial" w:hAnsi="Arial" w:cs="Arial"/>
          <w:color w:val="000000" w:themeColor="text1"/>
        </w:rPr>
      </w:pPr>
      <w:r w:rsidRPr="006919BE">
        <w:rPr>
          <w:rFonts w:ascii="Arial" w:hAnsi="Arial" w:cs="Arial"/>
          <w:color w:val="000000" w:themeColor="text1"/>
        </w:rPr>
        <w:lastRenderedPageBreak/>
        <w:t>The data is self-reported, so responses may include recall bias or social desirability bias.</w:t>
      </w:r>
    </w:p>
    <w:p w14:paraId="559C261D" w14:textId="77777777" w:rsidR="00FC47F3" w:rsidRPr="006919BE" w:rsidRDefault="00000000" w:rsidP="00FC6449">
      <w:pPr>
        <w:pStyle w:val="BodyText"/>
        <w:numPr>
          <w:ilvl w:val="0"/>
          <w:numId w:val="16"/>
        </w:numPr>
        <w:spacing w:before="240" w:after="80" w:line="360" w:lineRule="auto"/>
        <w:jc w:val="both"/>
        <w:rPr>
          <w:rFonts w:ascii="Arial" w:hAnsi="Arial" w:cs="Arial"/>
          <w:color w:val="000000" w:themeColor="text1"/>
        </w:rPr>
      </w:pPr>
      <w:r w:rsidRPr="006919BE">
        <w:rPr>
          <w:rFonts w:ascii="Arial" w:hAnsi="Arial" w:cs="Arial"/>
          <w:color w:val="000000" w:themeColor="text1"/>
        </w:rPr>
        <w:t>Some variables have missing values, especially work_interfere.</w:t>
      </w:r>
    </w:p>
    <w:p w14:paraId="626EFA27" w14:textId="77777777" w:rsidR="00FC47F3" w:rsidRPr="006919BE" w:rsidRDefault="00000000" w:rsidP="00FC6449">
      <w:pPr>
        <w:pStyle w:val="BodyText"/>
        <w:numPr>
          <w:ilvl w:val="0"/>
          <w:numId w:val="16"/>
        </w:numPr>
        <w:spacing w:before="240" w:after="80" w:line="360" w:lineRule="auto"/>
        <w:jc w:val="both"/>
        <w:rPr>
          <w:rFonts w:ascii="Arial" w:hAnsi="Arial" w:cs="Arial"/>
          <w:color w:val="000000" w:themeColor="text1"/>
        </w:rPr>
      </w:pPr>
      <w:r w:rsidRPr="006919BE">
        <w:rPr>
          <w:rFonts w:ascii="Arial" w:hAnsi="Arial" w:cs="Arial"/>
          <w:color w:val="000000" w:themeColor="text1"/>
        </w:rPr>
        <w:t>Gender was grouped from many raw self-described values, which simplifies identity categories for analysis.</w:t>
      </w:r>
    </w:p>
    <w:p w14:paraId="567F9F48" w14:textId="77777777" w:rsidR="00FC47F3" w:rsidRPr="006919BE" w:rsidRDefault="00000000" w:rsidP="00FC6449">
      <w:pPr>
        <w:pStyle w:val="BodyText"/>
        <w:numPr>
          <w:ilvl w:val="0"/>
          <w:numId w:val="16"/>
        </w:numPr>
        <w:spacing w:before="240" w:after="80" w:line="360" w:lineRule="auto"/>
        <w:jc w:val="both"/>
        <w:rPr>
          <w:rFonts w:ascii="Arial" w:hAnsi="Arial" w:cs="Arial"/>
          <w:color w:val="000000" w:themeColor="text1"/>
        </w:rPr>
      </w:pPr>
      <w:r w:rsidRPr="006919BE">
        <w:rPr>
          <w:rFonts w:ascii="Arial" w:hAnsi="Arial" w:cs="Arial"/>
          <w:color w:val="000000" w:themeColor="text1"/>
        </w:rPr>
        <w:t>The dataset is from one public Kaggle source, so the findings should be generalized carefully.</w:t>
      </w:r>
    </w:p>
    <w:p w14:paraId="790E6352" w14:textId="63829687" w:rsidR="00FC47F3" w:rsidRPr="006919BE" w:rsidRDefault="00000000" w:rsidP="006919BE">
      <w:pPr>
        <w:pStyle w:val="Heading1"/>
      </w:pPr>
      <w:bookmarkStart w:id="62" w:name="conclusion"/>
      <w:bookmarkStart w:id="63" w:name="_Toc232089749"/>
      <w:bookmarkStart w:id="64" w:name="_Toc232090738"/>
      <w:bookmarkEnd w:id="59"/>
      <w:r w:rsidRPr="006919BE">
        <w:t>Conclusion</w:t>
      </w:r>
      <w:bookmarkEnd w:id="63"/>
      <w:bookmarkEnd w:id="64"/>
    </w:p>
    <w:p w14:paraId="38053CA5" w14:textId="77777777" w:rsidR="00FC47F3" w:rsidRPr="006919BE" w:rsidRDefault="00000000" w:rsidP="00FC6449">
      <w:pPr>
        <w:pStyle w:val="FirstParagraph"/>
        <w:spacing w:before="240" w:after="80" w:line="360" w:lineRule="auto"/>
        <w:jc w:val="both"/>
        <w:rPr>
          <w:rFonts w:ascii="Arial" w:hAnsi="Arial" w:cs="Arial"/>
          <w:color w:val="000000" w:themeColor="text1"/>
        </w:rPr>
      </w:pPr>
      <w:r w:rsidRPr="006919BE">
        <w:rPr>
          <w:rFonts w:ascii="Arial" w:hAnsi="Arial" w:cs="Arial"/>
          <w:color w:val="000000" w:themeColor="text1"/>
        </w:rPr>
        <w:t>This analysis shows that mental health treatment-seeking is common in the OSMI technology-sector survey sample, but workplace disclosure comfort is much lower. 50.6% of respondents reported seeking treatment, while only 41.0% were comfortable discussing mental health with supervisors and only 17.9% were comfortable discussing it with coworkers.</w:t>
      </w:r>
    </w:p>
    <w:p w14:paraId="3BF46986" w14:textId="77777777" w:rsidR="00FC47F3" w:rsidRPr="006919BE" w:rsidRDefault="00000000" w:rsidP="00FC6449">
      <w:pPr>
        <w:pStyle w:val="BodyText"/>
        <w:spacing w:before="240" w:after="80" w:line="360" w:lineRule="auto"/>
        <w:jc w:val="both"/>
        <w:rPr>
          <w:rFonts w:ascii="Arial" w:hAnsi="Arial" w:cs="Arial"/>
          <w:color w:val="000000" w:themeColor="text1"/>
        </w:rPr>
      </w:pPr>
      <w:r w:rsidRPr="006919BE">
        <w:rPr>
          <w:rFonts w:ascii="Arial" w:hAnsi="Arial" w:cs="Arial"/>
          <w:color w:val="000000" w:themeColor="text1"/>
        </w:rPr>
        <w:t>The strongest evidence points to the importance of workplace support, benefit awareness, care options, perceived consequences, and work interference. The findings suggest that organizations should not only offer mental health resources, but also make them visible, confidential, and culturally safe to use.</w:t>
      </w:r>
    </w:p>
    <w:p w14:paraId="2A80FC84" w14:textId="4E37CA3C" w:rsidR="00FC47F3" w:rsidRPr="006919BE" w:rsidRDefault="00000000" w:rsidP="006919BE">
      <w:pPr>
        <w:pStyle w:val="Heading1"/>
      </w:pPr>
      <w:bookmarkStart w:id="65" w:name="references"/>
      <w:bookmarkStart w:id="66" w:name="_Toc232089750"/>
      <w:bookmarkStart w:id="67" w:name="_Toc232090739"/>
      <w:bookmarkEnd w:id="62"/>
      <w:r w:rsidRPr="006919BE">
        <w:t>References</w:t>
      </w:r>
      <w:bookmarkEnd w:id="66"/>
      <w:bookmarkEnd w:id="67"/>
    </w:p>
    <w:p w14:paraId="31642EB1" w14:textId="06CCBBE4" w:rsidR="00FC47F3" w:rsidRPr="006919BE" w:rsidRDefault="00000000" w:rsidP="009B50A8">
      <w:pPr>
        <w:pStyle w:val="FirstParagraph"/>
        <w:numPr>
          <w:ilvl w:val="0"/>
          <w:numId w:val="19"/>
        </w:numPr>
        <w:spacing w:before="240" w:after="80" w:line="360" w:lineRule="auto"/>
        <w:jc w:val="both"/>
        <w:rPr>
          <w:rFonts w:ascii="Arial" w:hAnsi="Arial" w:cs="Arial"/>
          <w:color w:val="000000" w:themeColor="text1"/>
        </w:rPr>
      </w:pPr>
      <w:r w:rsidRPr="006919BE">
        <w:rPr>
          <w:rFonts w:ascii="Arial" w:hAnsi="Arial" w:cs="Arial"/>
          <w:color w:val="000000" w:themeColor="text1"/>
        </w:rPr>
        <w:t>OSMI Mental Health in Tech Survey. Kaggle</w:t>
      </w:r>
      <w:r w:rsidR="001335B2" w:rsidRPr="006919BE">
        <w:rPr>
          <w:rFonts w:ascii="Arial" w:hAnsi="Arial" w:cs="Arial"/>
          <w:color w:val="000000" w:themeColor="text1"/>
        </w:rPr>
        <w:t>.</w:t>
      </w:r>
      <w:r w:rsidR="001335B2">
        <w:rPr>
          <w:rFonts w:ascii="Arial" w:hAnsi="Arial" w:cs="Arial"/>
          <w:color w:val="000000" w:themeColor="text1"/>
        </w:rPr>
        <w:t xml:space="preserve">: </w:t>
      </w:r>
      <w:r w:rsidRPr="006919BE">
        <w:rPr>
          <w:rFonts w:ascii="Arial" w:hAnsi="Arial" w:cs="Arial"/>
          <w:color w:val="000000" w:themeColor="text1"/>
        </w:rPr>
        <w:t>https://www.kaggle.com/datasets/osmi/mental-health-in-tech-survey</w:t>
      </w:r>
    </w:p>
    <w:p w14:paraId="6B6014DD" w14:textId="2DF54511" w:rsidR="00FC47F3" w:rsidRPr="006919BE" w:rsidRDefault="00000000" w:rsidP="009B50A8">
      <w:pPr>
        <w:pStyle w:val="BodyText"/>
        <w:numPr>
          <w:ilvl w:val="0"/>
          <w:numId w:val="19"/>
        </w:numPr>
        <w:spacing w:before="240" w:after="80" w:line="360" w:lineRule="auto"/>
        <w:jc w:val="both"/>
        <w:rPr>
          <w:rFonts w:ascii="Arial" w:hAnsi="Arial" w:cs="Arial"/>
          <w:color w:val="000000" w:themeColor="text1"/>
        </w:rPr>
      </w:pPr>
      <w:r w:rsidRPr="006919BE">
        <w:rPr>
          <w:rFonts w:ascii="Arial" w:hAnsi="Arial" w:cs="Arial"/>
          <w:color w:val="000000" w:themeColor="text1"/>
        </w:rPr>
        <w:t>University of Leeds. Report writing.</w:t>
      </w:r>
      <w:r w:rsidR="001335B2">
        <w:rPr>
          <w:rFonts w:ascii="Arial" w:hAnsi="Arial" w:cs="Arial"/>
          <w:color w:val="000000" w:themeColor="text1"/>
        </w:rPr>
        <w:t>:</w:t>
      </w:r>
      <w:r w:rsidR="000453E8">
        <w:rPr>
          <w:rFonts w:ascii="Arial" w:hAnsi="Arial" w:cs="Arial"/>
          <w:color w:val="000000" w:themeColor="text1"/>
        </w:rPr>
        <w:t xml:space="preserve"> </w:t>
      </w:r>
      <w:r w:rsidRPr="006919BE">
        <w:rPr>
          <w:rFonts w:ascii="Arial" w:hAnsi="Arial" w:cs="Arial"/>
          <w:color w:val="000000" w:themeColor="text1"/>
        </w:rPr>
        <w:t>https://library.leeds.ac.uk/info/14011/writing/114/report_writing</w:t>
      </w:r>
    </w:p>
    <w:p w14:paraId="600D56F2" w14:textId="21048373" w:rsidR="00FC47F3" w:rsidRPr="006919BE" w:rsidRDefault="00000000" w:rsidP="009B50A8">
      <w:pPr>
        <w:pStyle w:val="BodyText"/>
        <w:numPr>
          <w:ilvl w:val="0"/>
          <w:numId w:val="19"/>
        </w:numPr>
        <w:spacing w:before="240" w:after="80" w:line="360" w:lineRule="auto"/>
        <w:jc w:val="both"/>
        <w:rPr>
          <w:rFonts w:ascii="Arial" w:hAnsi="Arial" w:cs="Arial"/>
          <w:color w:val="000000" w:themeColor="text1"/>
        </w:rPr>
      </w:pPr>
      <w:r w:rsidRPr="006919BE">
        <w:rPr>
          <w:rFonts w:ascii="Arial" w:hAnsi="Arial" w:cs="Arial"/>
          <w:color w:val="000000" w:themeColor="text1"/>
        </w:rPr>
        <w:t>Grammarly. How to write a report.</w:t>
      </w:r>
      <w:r w:rsidR="001335B2">
        <w:rPr>
          <w:rFonts w:ascii="Arial" w:hAnsi="Arial" w:cs="Arial"/>
          <w:color w:val="000000" w:themeColor="text1"/>
        </w:rPr>
        <w:t xml:space="preserve">: </w:t>
      </w:r>
      <w:r w:rsidRPr="006919BE">
        <w:rPr>
          <w:rFonts w:ascii="Arial" w:hAnsi="Arial" w:cs="Arial"/>
          <w:color w:val="000000" w:themeColor="text1"/>
        </w:rPr>
        <w:t>https://www.grammarly.com/blog/academic-writing/how-to-write-a-report/</w:t>
      </w:r>
      <w:bookmarkEnd w:id="1"/>
      <w:bookmarkEnd w:id="65"/>
    </w:p>
    <w:sectPr w:rsidR="00FC47F3" w:rsidRPr="006919BE" w:rsidSect="00CE0191">
      <w:footnotePr>
        <w:numRestart w:val="eachSect"/>
      </w:footnotePr>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5880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AE8C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30405CD"/>
    <w:multiLevelType w:val="hybridMultilevel"/>
    <w:tmpl w:val="811EDA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085411"/>
    <w:multiLevelType w:val="hybridMultilevel"/>
    <w:tmpl w:val="D37E26FC"/>
    <w:lvl w:ilvl="0" w:tplc="EF565C6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F343EB"/>
    <w:multiLevelType w:val="hybridMultilevel"/>
    <w:tmpl w:val="C596BF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9A91502"/>
    <w:multiLevelType w:val="hybridMultilevel"/>
    <w:tmpl w:val="5CDCBF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4326111">
    <w:abstractNumId w:val="0"/>
  </w:num>
  <w:num w:numId="2" w16cid:durableId="924647885">
    <w:abstractNumId w:val="1"/>
  </w:num>
  <w:num w:numId="3" w16cid:durableId="2018191461">
    <w:abstractNumId w:val="1"/>
  </w:num>
  <w:num w:numId="4" w16cid:durableId="1370764398">
    <w:abstractNumId w:val="1"/>
  </w:num>
  <w:num w:numId="5" w16cid:durableId="556205412">
    <w:abstractNumId w:val="1"/>
  </w:num>
  <w:num w:numId="6" w16cid:durableId="1936472475">
    <w:abstractNumId w:val="1"/>
  </w:num>
  <w:num w:numId="7" w16cid:durableId="467434111">
    <w:abstractNumId w:val="1"/>
  </w:num>
  <w:num w:numId="8" w16cid:durableId="139202377">
    <w:abstractNumId w:val="1"/>
  </w:num>
  <w:num w:numId="9" w16cid:durableId="867571473">
    <w:abstractNumId w:val="1"/>
  </w:num>
  <w:num w:numId="10" w16cid:durableId="286786635">
    <w:abstractNumId w:val="1"/>
  </w:num>
  <w:num w:numId="11" w16cid:durableId="1253124929">
    <w:abstractNumId w:val="1"/>
  </w:num>
  <w:num w:numId="12" w16cid:durableId="412748620">
    <w:abstractNumId w:val="1"/>
  </w:num>
  <w:num w:numId="13" w16cid:durableId="1094475231">
    <w:abstractNumId w:val="1"/>
  </w:num>
  <w:num w:numId="14" w16cid:durableId="939680154">
    <w:abstractNumId w:val="1"/>
  </w:num>
  <w:num w:numId="15" w16cid:durableId="1221670981">
    <w:abstractNumId w:val="1"/>
  </w:num>
  <w:num w:numId="16" w16cid:durableId="1604340186">
    <w:abstractNumId w:val="5"/>
  </w:num>
  <w:num w:numId="17" w16cid:durableId="921380181">
    <w:abstractNumId w:val="4"/>
  </w:num>
  <w:num w:numId="18" w16cid:durableId="960189114">
    <w:abstractNumId w:val="3"/>
  </w:num>
  <w:num w:numId="19" w16cid:durableId="1762877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F3"/>
    <w:rsid w:val="00013D13"/>
    <w:rsid w:val="000453E8"/>
    <w:rsid w:val="000B5255"/>
    <w:rsid w:val="001335B2"/>
    <w:rsid w:val="001A053C"/>
    <w:rsid w:val="001C1E3F"/>
    <w:rsid w:val="002D6734"/>
    <w:rsid w:val="004F0746"/>
    <w:rsid w:val="004F48B2"/>
    <w:rsid w:val="0059694F"/>
    <w:rsid w:val="0068425B"/>
    <w:rsid w:val="006919BE"/>
    <w:rsid w:val="007871AF"/>
    <w:rsid w:val="007D05EC"/>
    <w:rsid w:val="007F3590"/>
    <w:rsid w:val="009B50A8"/>
    <w:rsid w:val="009D2E81"/>
    <w:rsid w:val="00C1533D"/>
    <w:rsid w:val="00CE0191"/>
    <w:rsid w:val="00D14216"/>
    <w:rsid w:val="00E00B1D"/>
    <w:rsid w:val="00F04B7F"/>
    <w:rsid w:val="00FC47F3"/>
    <w:rsid w:val="00FC6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D8C8"/>
  <w15:docId w15:val="{B0F9D80C-A742-A743-890A-21939C95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6919BE"/>
    <w:pPr>
      <w:keepNext/>
      <w:keepLines/>
      <w:spacing w:before="240" w:after="80" w:line="360" w:lineRule="auto"/>
      <w:jc w:val="both"/>
      <w:outlineLvl w:val="0"/>
    </w:pPr>
    <w:rPr>
      <w:rFonts w:ascii="Arial" w:eastAsiaTheme="majorEastAsia" w:hAnsi="Arial" w:cs="Arial"/>
      <w:color w:val="000000" w:themeColor="text1"/>
      <w:sz w:val="40"/>
      <w:szCs w:val="40"/>
    </w:rPr>
  </w:style>
  <w:style w:type="paragraph" w:styleId="Heading2">
    <w:name w:val="heading 2"/>
    <w:basedOn w:val="Normal"/>
    <w:next w:val="BodyText"/>
    <w:link w:val="Heading2Char"/>
    <w:autoRedefine/>
    <w:uiPriority w:val="9"/>
    <w:unhideWhenUsed/>
    <w:qFormat/>
    <w:rsid w:val="006919BE"/>
    <w:pPr>
      <w:keepNext/>
      <w:keepLines/>
      <w:spacing w:before="240" w:after="80" w:line="360" w:lineRule="auto"/>
      <w:jc w:val="both"/>
      <w:outlineLvl w:val="1"/>
    </w:pPr>
    <w:rPr>
      <w:rFonts w:ascii="Arial" w:eastAsiaTheme="majorEastAsia" w:hAnsi="Arial" w:cs="Arial"/>
      <w:color w:val="000000" w:themeColor="text1"/>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919BE"/>
    <w:rPr>
      <w:rFonts w:ascii="Arial" w:eastAsiaTheme="majorEastAsia" w:hAnsi="Arial" w:cs="Arial"/>
      <w:color w:val="000000" w:themeColor="text1"/>
      <w:sz w:val="40"/>
      <w:szCs w:val="40"/>
    </w:rPr>
  </w:style>
  <w:style w:type="character" w:customStyle="1" w:styleId="Heading2Char">
    <w:name w:val="Heading 2 Char"/>
    <w:basedOn w:val="DefaultParagraphFont"/>
    <w:link w:val="Heading2"/>
    <w:uiPriority w:val="9"/>
    <w:rsid w:val="006919BE"/>
    <w:rPr>
      <w:rFonts w:ascii="Arial" w:eastAsiaTheme="majorEastAsia" w:hAnsi="Arial" w:cs="Arial"/>
      <w:color w:val="000000" w:themeColor="text1"/>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7F3590"/>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D6734"/>
    <w:pPr>
      <w:spacing w:after="100"/>
    </w:pPr>
  </w:style>
  <w:style w:type="paragraph" w:styleId="TOC2">
    <w:name w:val="toc 2"/>
    <w:basedOn w:val="Normal"/>
    <w:next w:val="Normal"/>
    <w:autoRedefine/>
    <w:uiPriority w:val="39"/>
    <w:rsid w:val="002D6734"/>
    <w:pPr>
      <w:spacing w:after="100"/>
      <w:ind w:left="240"/>
    </w:pPr>
  </w:style>
  <w:style w:type="paragraph" w:styleId="TOC3">
    <w:name w:val="toc 3"/>
    <w:basedOn w:val="Normal"/>
    <w:next w:val="Normal"/>
    <w:autoRedefine/>
    <w:uiPriority w:val="39"/>
    <w:rsid w:val="002D6734"/>
    <w:pPr>
      <w:spacing w:after="100"/>
      <w:ind w:left="480"/>
    </w:pPr>
  </w:style>
  <w:style w:type="paragraph" w:styleId="NoSpacing">
    <w:name w:val="No Spacing"/>
    <w:link w:val="NoSpacingChar"/>
    <w:uiPriority w:val="1"/>
    <w:qFormat/>
    <w:rsid w:val="002D6734"/>
    <w:pPr>
      <w:spacing w:after="0"/>
    </w:pPr>
    <w:rPr>
      <w:sz w:val="22"/>
      <w:szCs w:val="22"/>
    </w:rPr>
  </w:style>
  <w:style w:type="character" w:customStyle="1" w:styleId="NoSpacingChar">
    <w:name w:val="No Spacing Char"/>
    <w:basedOn w:val="DefaultParagraphFont"/>
    <w:link w:val="NoSpacing"/>
    <w:uiPriority w:val="1"/>
    <w:rsid w:val="002D6734"/>
    <w:rPr>
      <w:sz w:val="22"/>
      <w:szCs w:val="22"/>
    </w:rPr>
  </w:style>
  <w:style w:type="paragraph" w:customStyle="1" w:styleId="Style1">
    <w:name w:val="Style1"/>
    <w:basedOn w:val="Heading1"/>
    <w:qFormat/>
    <w:rsid w:val="00C1533D"/>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BD816-6376-064E-AF5B-BEF896734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2155</Words>
  <Characters>12288</Characters>
  <Application>Microsoft Office Word</Application>
  <DocSecurity>0</DocSecurity>
  <Lines>102</Lines>
  <Paragraphs>28</Paragraphs>
  <ScaleCrop>false</ScaleCrop>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Lubana Akter</dc:creator>
  <cp:keywords/>
  <cp:lastModifiedBy>Lubana Akter</cp:lastModifiedBy>
  <cp:revision>22</cp:revision>
  <dcterms:created xsi:type="dcterms:W3CDTF">2026-06-11T14:07:00Z</dcterms:created>
  <dcterms:modified xsi:type="dcterms:W3CDTF">2026-06-11T14:22:00Z</dcterms:modified>
</cp:coreProperties>
</file>