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E31CF" w14:textId="77777777" w:rsidR="00DF7C68" w:rsidRDefault="00000000">
      <w:pPr>
        <w:spacing w:after="120"/>
        <w:jc w:val="center"/>
      </w:pPr>
      <w:r>
        <w:rPr>
          <w:b/>
          <w:bCs/>
          <w:sz w:val="32"/>
          <w:szCs w:val="32"/>
        </w:rPr>
        <w:t>ZMLUVA O ÚVERE</w:t>
      </w:r>
    </w:p>
    <w:p w14:paraId="16B9ADC4" w14:textId="77777777" w:rsidR="00DF7C68" w:rsidRDefault="00000000">
      <w:pPr>
        <w:spacing w:after="120"/>
        <w:jc w:val="center"/>
      </w:pPr>
      <w:r>
        <w:rPr>
          <w:sz w:val="20"/>
          <w:szCs w:val="20"/>
        </w:rPr>
        <w:t>uzavretá podľa § 497 a nasl. zákona č. 513/1991 Zb. Obchodný zákonník v znení neskorších predpisov</w:t>
      </w:r>
    </w:p>
    <w:p w14:paraId="6C4BEA54" w14:textId="77777777" w:rsidR="00DF7C68" w:rsidRDefault="00000000">
      <w:pPr>
        <w:spacing w:after="120"/>
        <w:jc w:val="center"/>
      </w:pPr>
      <w:r>
        <w:rPr>
          <w:sz w:val="20"/>
          <w:szCs w:val="20"/>
        </w:rPr>
        <w:t>(ďalej len „Zmluva“)</w:t>
      </w:r>
    </w:p>
    <w:p w14:paraId="37698636" w14:textId="77777777" w:rsidR="00DF7C68" w:rsidRDefault="00DF7C68"/>
    <w:p w14:paraId="664E9C75" w14:textId="77777777" w:rsidR="00DF7C68" w:rsidRDefault="00000000">
      <w:pPr>
        <w:spacing w:after="120" w:line="276" w:lineRule="auto"/>
        <w:jc w:val="both"/>
      </w:pPr>
      <w:r>
        <w:rPr>
          <w:b/>
          <w:bCs/>
        </w:rPr>
        <w:t>medzi zmluvnými stranami: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F7C68" w14:paraId="37FE620F"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0D52259" w14:textId="77777777" w:rsidR="00DF7C68" w:rsidRDefault="00000000">
            <w:pPr>
              <w:spacing w:after="40"/>
            </w:pPr>
            <w:r>
              <w:rPr>
                <w:b/>
                <w:bCs/>
                <w:sz w:val="21"/>
                <w:szCs w:val="21"/>
              </w:rPr>
              <w:t>VERITEĽ (Investor):</w:t>
            </w:r>
          </w:p>
          <w:p w14:paraId="3B93951C" w14:textId="77777777" w:rsidR="00DF7C68" w:rsidRDefault="00000000">
            <w:pPr>
              <w:spacing w:after="40"/>
            </w:pPr>
            <w:r>
              <w:rPr>
                <w:sz w:val="21"/>
                <w:szCs w:val="21"/>
              </w:rPr>
              <w:t>GR Construction AB</w:t>
            </w:r>
          </w:p>
          <w:p w14:paraId="27CC38DA" w14:textId="77777777" w:rsidR="00DF7C68" w:rsidRDefault="00000000">
            <w:pPr>
              <w:spacing w:after="40"/>
            </w:pPr>
            <w:r>
              <w:rPr>
                <w:sz w:val="21"/>
                <w:szCs w:val="21"/>
              </w:rPr>
              <w:t>právna forma: Aktiebolag (švédska akciová spoločnosť)</w:t>
            </w:r>
          </w:p>
          <w:p w14:paraId="60ADC954" w14:textId="77777777" w:rsidR="00DF7C68" w:rsidRDefault="00000000">
            <w:pPr>
              <w:spacing w:after="40"/>
            </w:pPr>
            <w:r>
              <w:rPr>
                <w:sz w:val="21"/>
                <w:szCs w:val="21"/>
              </w:rPr>
              <w:t>sídlo: Gustav III:s boulevard 20, 169 73 Solna, Švédske kráľovstvo</w:t>
            </w:r>
          </w:p>
          <w:p w14:paraId="061175F5" w14:textId="77777777" w:rsidR="00DF7C68" w:rsidRDefault="00000000">
            <w:pPr>
              <w:spacing w:after="40"/>
            </w:pPr>
            <w:r>
              <w:rPr>
                <w:sz w:val="21"/>
                <w:szCs w:val="21"/>
              </w:rPr>
              <w:t>registračné číslo (organisationsnummer): 556782-1334</w:t>
            </w:r>
          </w:p>
          <w:p w14:paraId="66E6F4B2" w14:textId="77777777" w:rsidR="00DF7C68" w:rsidRDefault="00000000">
            <w:pPr>
              <w:spacing w:after="40"/>
            </w:pPr>
            <w:r>
              <w:rPr>
                <w:sz w:val="21"/>
                <w:szCs w:val="21"/>
              </w:rPr>
              <w:t>zastúpená: Gatis Ritenieks, člen predstavenstva</w:t>
            </w:r>
          </w:p>
          <w:p w14:paraId="45462F73" w14:textId="77777777" w:rsidR="00DF7C68" w:rsidRDefault="00000000">
            <w:pPr>
              <w:spacing w:after="40"/>
            </w:pPr>
            <w:r>
              <w:rPr>
                <w:sz w:val="21"/>
                <w:szCs w:val="21"/>
              </w:rPr>
              <w:t>bankové spojenie:</w:t>
            </w:r>
          </w:p>
          <w:p w14:paraId="45462F73" w14:textId="77777777" w:rsidR="00DF7C68" w:rsidRDefault="00000000">
            <w:pPr>
              <w:spacing w:after="40"/>
            </w:pPr>
            <w:r>
              <w:rPr>
                <w:sz w:val="21"/>
                <w:szCs w:val="21"/>
              </w:rPr>
              <w:t>IBAN: SE71 9500 0099 6042 1234 5678</w:t>
            </w:r>
          </w:p>
          <w:p w14:paraId="45462F73" w14:textId="77777777" w:rsidR="00DF7C68" w:rsidRDefault="00000000">
            <w:pPr>
              <w:spacing w:after="40"/>
            </w:pPr>
            <w:r>
              <w:rPr>
                <w:sz w:val="21"/>
                <w:szCs w:val="21"/>
              </w:rPr>
              <w:t>BIC (SWIFT): NDEASESS</w:t>
            </w:r>
          </w:p>
          <w:p w14:paraId="45462F73" w14:textId="77777777" w:rsidR="00DF7C68" w:rsidRDefault="00000000">
            <w:pPr>
              <w:spacing w:after="40"/>
            </w:pPr>
            <w:r>
              <w:rPr>
                <w:sz w:val="21"/>
                <w:szCs w:val="21"/>
              </w:rPr>
              <w:t>majiteľ účtu: GR Construction AB, Gustav III:s boulevard 10, 169 73 Solna, Švédsko</w:t>
            </w:r>
          </w:p>
          <w:p w14:paraId="30972000" w14:textId="77777777" w:rsidR="00DF7C68" w:rsidRDefault="00000000">
            <w:pPr>
              <w:spacing w:after="40"/>
            </w:pPr>
            <w:r>
              <w:rPr>
                <w:sz w:val="21"/>
                <w:szCs w:val="21"/>
              </w:rPr>
              <w:t>(ďalej len „Veriteľ“)</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0B375F2" w14:textId="77777777" w:rsidR="00DF7C68" w:rsidRDefault="00000000">
            <w:pPr>
              <w:spacing w:after="40"/>
            </w:pPr>
            <w:r>
              <w:rPr>
                <w:b/>
                <w:bCs/>
                <w:sz w:val="21"/>
                <w:szCs w:val="21"/>
              </w:rPr>
              <w:t>DLŽNÍK (Spoločnosť):</w:t>
            </w:r>
          </w:p>
          <w:p w14:paraId="6FC08580" w14:textId="77777777" w:rsidR="00DF7C68" w:rsidRDefault="00000000">
            <w:pPr>
              <w:spacing w:after="40"/>
            </w:pPr>
            <w:r>
              <w:rPr>
                <w:sz w:val="21"/>
                <w:szCs w:val="21"/>
              </w:rPr>
              <w:t>BauHausEurope s. r. o.</w:t>
            </w:r>
          </w:p>
          <w:p w14:paraId="47CE6F5E" w14:textId="77777777" w:rsidR="00DF7C68" w:rsidRDefault="00000000">
            <w:pPr>
              <w:spacing w:after="40"/>
            </w:pPr>
            <w:r>
              <w:rPr>
                <w:sz w:val="21"/>
                <w:szCs w:val="21"/>
              </w:rPr>
              <w:t>sídlo: Konventná 9, 811 03 Bratislava, Slovenská republika</w:t>
            </w:r>
          </w:p>
          <w:p w14:paraId="55934A54" w14:textId="77777777" w:rsidR="00DF7C68" w:rsidRDefault="00000000">
            <w:pPr>
              <w:spacing w:after="40"/>
            </w:pPr>
            <w:r>
              <w:rPr>
                <w:sz w:val="21"/>
                <w:szCs w:val="21"/>
              </w:rPr>
              <w:t>IČO: 47 420 171, DIČ: 2023873533, IČ DPH: SK2023873533</w:t>
            </w:r>
          </w:p>
          <w:p w14:paraId="0E9768E9" w14:textId="77777777" w:rsidR="00DF7C68" w:rsidRDefault="00000000">
            <w:pPr>
              <w:spacing w:after="40"/>
            </w:pPr>
            <w:r>
              <w:rPr>
                <w:sz w:val="21"/>
                <w:szCs w:val="21"/>
              </w:rPr>
              <w:t>zapísaná v Obchodnom registri Mestského súdu Bratislava III, oddiel: Sro, vložka č. 92393/B</w:t>
            </w:r>
          </w:p>
          <w:p w14:paraId="61A077CD" w14:textId="77777777" w:rsidR="00DF7C68" w:rsidRDefault="00000000">
            <w:pPr>
              <w:spacing w:after="40"/>
            </w:pPr>
            <w:r>
              <w:rPr>
                <w:sz w:val="21"/>
                <w:szCs w:val="21"/>
              </w:rPr>
              <w:t>zastúpená: Bc. Ľubomír Kruk, konateľ</w:t>
            </w:r>
          </w:p>
          <w:p w14:paraId="6420E669" w14:textId="77777777" w:rsidR="00DF7C68" w:rsidRDefault="00000000">
            <w:pPr>
              <w:spacing w:after="40"/>
            </w:pPr>
            <w:r>
              <w:rPr>
                <w:sz w:val="21"/>
                <w:szCs w:val="21"/>
              </w:rPr>
              <w:t>bankové spojenie (Účet Dlžníka):</w:t>
            </w:r>
          </w:p>
          <w:p w14:paraId="6420E669" w14:textId="77777777" w:rsidR="00DF7C68" w:rsidRDefault="00000000">
            <w:pPr>
              <w:spacing w:after="40"/>
            </w:pPr>
            <w:r>
              <w:rPr>
                <w:sz w:val="21"/>
                <w:szCs w:val="21"/>
              </w:rPr>
              <w:t>IBAN: SK43 1100 0000 0029 4304 1325</w:t>
            </w:r>
          </w:p>
          <w:p w14:paraId="6420E669" w14:textId="77777777" w:rsidR="00DF7C68" w:rsidRDefault="00000000">
            <w:pPr>
              <w:spacing w:after="40"/>
            </w:pPr>
            <w:r>
              <w:rPr>
                <w:sz w:val="21"/>
                <w:szCs w:val="21"/>
              </w:rPr>
              <w:t>BIC (SWIFT): TATRSKBX</w:t>
            </w:r>
          </w:p>
          <w:p w14:paraId="6420E669" w14:textId="77777777" w:rsidR="00DF7C68" w:rsidRDefault="00000000">
            <w:pPr>
              <w:spacing w:after="40"/>
            </w:pPr>
            <w:r>
              <w:rPr>
                <w:sz w:val="21"/>
                <w:szCs w:val="21"/>
              </w:rPr>
              <w:t>vedený v Tatra banka, a.s., Hodžovo námestie 3, 811 06 Bratislava 1, Slovenská republika</w:t>
            </w:r>
          </w:p>
          <w:p w14:paraId="5D343C69" w14:textId="77777777" w:rsidR="00DF7C68" w:rsidRDefault="00000000">
            <w:pPr>
              <w:spacing w:after="40"/>
            </w:pPr>
            <w:r>
              <w:rPr>
                <w:sz w:val="21"/>
                <w:szCs w:val="21"/>
              </w:rPr>
              <w:t>(ďalej len „Dlžník“)</w:t>
            </w:r>
          </w:p>
        </w:tc>
      </w:tr>
    </w:tbl>
    <w:p w14:paraId="3504B217" w14:textId="77777777" w:rsidR="00DF7C68" w:rsidRDefault="00000000">
      <w:pPr>
        <w:spacing w:after="120" w:line="276" w:lineRule="auto"/>
        <w:jc w:val="both"/>
      </w:pPr>
      <w:r>
        <w:t>(Veriteľ a Dlžník ďalej spolu aj „Zmluvné strany“ a každý samostatne „Zmluvná strana“)</w:t>
      </w:r>
    </w:p>
    <w:p w14:paraId="1030F1A1" w14:textId="77777777" w:rsidR="00DF7C68" w:rsidRDefault="00000000">
      <w:pPr>
        <w:pStyle w:val="Nadpis1"/>
      </w:pPr>
      <w:r>
        <w:t>Preambula</w:t>
      </w:r>
    </w:p>
    <w:p w14:paraId="40B255BA" w14:textId="77777777" w:rsidR="00DF7C68" w:rsidRDefault="00000000">
      <w:pPr>
        <w:spacing w:after="120" w:line="276" w:lineRule="auto"/>
        <w:jc w:val="both"/>
      </w:pPr>
      <w:r>
        <w:t>Dlžník je obchodnou spoločnosťou pôsobiacou v oblasti stavebníctva a súvisiacich služieb na Slovensku a v zahraničí. Veriteľ má záujem poskytnúť Dlžníkovi dlhodobé dlhové financovanie na rozvoj jeho podnikateľskej činnosti a investičných aktivít za podmienok uvedených v tejto Zmluve. Zmluvné strany sa dohodli, že toto financovanie má povahu úveru bez majetkovej účasti Veriteľa na Dlžníkovi a bez akýchkoľvek práv Veriteľa zasahovať do riadenia Dlžníka.</w:t>
      </w:r>
    </w:p>
    <w:p w14:paraId="148F88CE" w14:textId="77777777" w:rsidR="00DF7C68" w:rsidRDefault="00000000">
      <w:pPr>
        <w:pStyle w:val="Nadpis1"/>
      </w:pPr>
      <w:r>
        <w:t>§ 1 Predmet Zmluvy</w:t>
      </w:r>
    </w:p>
    <w:p w14:paraId="617FFE35" w14:textId="77777777" w:rsidR="00DF7C68" w:rsidRDefault="00000000">
      <w:pPr>
        <w:spacing w:after="120" w:line="276" w:lineRule="auto"/>
        <w:ind w:left="720" w:hanging="720"/>
        <w:jc w:val="both"/>
      </w:pPr>
      <w:r>
        <w:t>1.1</w:t>
        <w:tab/>
        <w:t xml:space="preserve">Veriteľ sa zaväzuje poskytnúť Dlžníkovi peňažné prostriedky vo výške </w:t>
      </w:r>
      <w:r>
        <w:rPr>
          <w:b/>
          <w:bCs/>
        </w:rPr>
        <w:t>870 000 EUR</w:t>
      </w:r>
      <w:r>
        <w:t xml:space="preserve"> (slovom: osemstosedemdesiattisíc eur) (ďalej len „Úver“ alebo „Istina“) a Dlžník sa zaväzuje poskytnuté peňažné prostriedky vrátiť a zaplatiť z nich úroky za podmienok dohodnutých v tejto Zmluve.</w:t>
      </w:r>
    </w:p>
    <w:p w14:paraId="06481A03" w14:textId="77777777" w:rsidR="00DF7C68" w:rsidRDefault="00000000">
      <w:pPr>
        <w:spacing w:after="120" w:line="276" w:lineRule="auto"/>
        <w:ind w:left="720" w:hanging="720"/>
        <w:jc w:val="both"/>
      </w:pPr>
      <w:r>
        <w:t>1.2</w:t>
        <w:tab/>
        <w:t>Úver sa poskytuje v mene euro (EUR). Všetky platby podľa tejto Zmluvy sa uskutočňujú v mene euro bezhotovostným prevodom.</w:t>
      </w:r>
    </w:p>
    <w:p w14:paraId="171AA801" w14:textId="77777777" w:rsidR="00DF7C68" w:rsidRDefault="00000000">
      <w:pPr>
        <w:spacing w:after="120" w:line="276" w:lineRule="auto"/>
        <w:ind w:left="720" w:hanging="720"/>
        <w:jc w:val="both"/>
      </w:pPr>
      <w:r>
        <w:t>1.3</w:t>
        <w:tab/>
        <w:t>Úver nie je zabezpečený žiadnym zabezpečovacím prostriedkom. Spoločníci, konatelia ani iné osoby prepojené s Dlžníkom neposkytujú za záväzky Dlžníka z tejto Zmluvy ručenie, záložné právo ani iné zabezpečenie a Veriteľ nie je oprávnený takéto zabezpečenie požadovať.</w:t>
      </w:r>
    </w:p>
    <w:p w14:paraId="74ABE9B4" w14:textId="77777777" w:rsidR="00DF7C68" w:rsidRDefault="00000000">
      <w:pPr>
        <w:pStyle w:val="Nadpis1"/>
      </w:pPr>
      <w:r>
        <w:t>§ 2 Účel Úveru</w:t>
      </w:r>
    </w:p>
    <w:p w14:paraId="02319934" w14:textId="77777777" w:rsidR="00DF7C68" w:rsidRDefault="00000000">
      <w:pPr>
        <w:spacing w:after="120" w:line="276" w:lineRule="auto"/>
        <w:ind w:left="720" w:hanging="720"/>
        <w:jc w:val="both"/>
      </w:pPr>
      <w:r>
        <w:t>2.1</w:t>
        <w:tab/>
        <w:t>Úver je určený na rozvoj podnikateľskej činnosti Dlžníka a na jeho investičné aktivity v Slovenskej republike aj v zahraničí, najmä na:</w:t>
      </w:r>
    </w:p>
    <w:p w14:paraId="43CF0847" w14:textId="77777777" w:rsidR="00DF7C68" w:rsidRDefault="00000000">
      <w:pPr>
        <w:spacing w:after="80" w:line="276" w:lineRule="auto"/>
        <w:ind w:left="1440" w:hanging="540"/>
        <w:jc w:val="both"/>
      </w:pPr>
      <w:r>
        <w:t>a)</w:t>
        <w:tab/>
        <w:t>financovanie prevádzkových prostriedkov (pracovného kapitálu);</w:t>
      </w:r>
    </w:p>
    <w:p w14:paraId="787D61F6" w14:textId="77777777" w:rsidR="00DF7C68" w:rsidRDefault="00000000">
      <w:pPr>
        <w:spacing w:after="80" w:line="276" w:lineRule="auto"/>
        <w:ind w:left="1440" w:hanging="540"/>
        <w:jc w:val="both"/>
      </w:pPr>
      <w:r>
        <w:lastRenderedPageBreak/>
        <w:t>b)</w:t>
        <w:tab/>
        <w:t>investície do strojov, zariadení a technológií;</w:t>
      </w:r>
    </w:p>
    <w:p w14:paraId="7D2406DC" w14:textId="77777777" w:rsidR="00DF7C68" w:rsidRDefault="00000000">
      <w:pPr>
        <w:spacing w:after="80" w:line="276" w:lineRule="auto"/>
        <w:ind w:left="1440" w:hanging="540"/>
        <w:jc w:val="both"/>
      </w:pPr>
      <w:r>
        <w:t>c)</w:t>
        <w:tab/>
        <w:t>nadobudnutie, výstavbu alebo rekonštrukciu nehnuteľností;</w:t>
      </w:r>
    </w:p>
    <w:p w14:paraId="6A2826B9" w14:textId="77777777" w:rsidR="00DF7C68" w:rsidRDefault="00000000">
      <w:pPr>
        <w:spacing w:after="80" w:line="276" w:lineRule="auto"/>
        <w:ind w:left="1440" w:hanging="540"/>
        <w:jc w:val="both"/>
      </w:pPr>
      <w:r>
        <w:t>d)</w:t>
        <w:tab/>
        <w:t>expanziu na nové trhy a rozšírenie činnosti;</w:t>
      </w:r>
    </w:p>
    <w:p w14:paraId="21626A57" w14:textId="77777777" w:rsidR="00DF7C68" w:rsidRDefault="00000000">
      <w:pPr>
        <w:spacing w:after="80" w:line="276" w:lineRule="auto"/>
        <w:ind w:left="1440" w:hanging="540"/>
        <w:jc w:val="both"/>
      </w:pPr>
      <w:r>
        <w:t>e)</w:t>
        <w:tab/>
        <w:t>personálne náklady a rozvoj tímu;</w:t>
      </w:r>
    </w:p>
    <w:p w14:paraId="57964AFE" w14:textId="77777777" w:rsidR="00DF7C68" w:rsidRDefault="00000000">
      <w:pPr>
        <w:spacing w:after="80" w:line="276" w:lineRule="auto"/>
        <w:ind w:left="1440" w:hanging="540"/>
        <w:jc w:val="both"/>
      </w:pPr>
      <w:r>
        <w:t>f)</w:t>
        <w:tab/>
        <w:t>ďalšie investičné akvizície, vrátane nadobúdania podielov v iných spoločnostiach a investícií do dcérskych spoločností a iných subjektov v rámci skupiny Dlžníka;</w:t>
      </w:r>
    </w:p>
    <w:p w14:paraId="3BC7E5BD" w14:textId="77777777" w:rsidR="00DF7C68" w:rsidRDefault="00000000">
      <w:pPr>
        <w:spacing w:after="80" w:line="276" w:lineRule="auto"/>
        <w:ind w:left="1440" w:hanging="540"/>
        <w:jc w:val="both"/>
      </w:pPr>
      <w:r>
        <w:t>g)</w:t>
        <w:tab/>
        <w:t>investície do inovácií, vývoja a digitalizácie;</w:t>
      </w:r>
    </w:p>
    <w:p w14:paraId="7EC559F9" w14:textId="77777777" w:rsidR="00DF7C68" w:rsidRDefault="00000000">
      <w:pPr>
        <w:spacing w:after="80" w:line="276" w:lineRule="auto"/>
        <w:ind w:left="1440" w:hanging="540"/>
        <w:jc w:val="both"/>
      </w:pPr>
      <w:r>
        <w:t>h)</w:t>
        <w:tab/>
        <w:t>iné účely súvisiace s podnikateľskou činnosťou Dlžníka a jeho skupiny.</w:t>
      </w:r>
    </w:p>
    <w:p w14:paraId="7419AF3F" w14:textId="77777777" w:rsidR="00DF7C68" w:rsidRDefault="00000000">
      <w:pPr>
        <w:spacing w:after="120" w:line="276" w:lineRule="auto"/>
        <w:ind w:left="720" w:hanging="720"/>
        <w:jc w:val="both"/>
      </w:pPr>
      <w:r>
        <w:t>2.2</w:t>
        <w:tab/>
        <w:t>Podnikateľský plán a prehľad investičných aktivít a akvizícií Dlžníka a jeho skupiny tvorí Prílohu č. 1 tejto Zmluvy. Príloha č. 1 má informatívny charakter; odchýlka od nej alebo jej aktualizácia nie je porušením tejto Zmluvy, pokiaľ sú prostriedky použité na niektorý z účelov podľa bodu 2.1.</w:t>
      </w:r>
    </w:p>
    <w:p w14:paraId="18650597" w14:textId="77777777" w:rsidR="00DF7C68" w:rsidRDefault="00000000">
      <w:pPr>
        <w:spacing w:after="120" w:line="276" w:lineRule="auto"/>
        <w:ind w:left="720" w:hanging="720"/>
        <w:jc w:val="both"/>
      </w:pPr>
      <w:r>
        <w:t>2.3</w:t>
        <w:tab/>
        <w:t>O konkrétnom použití prostriedkov Úveru v rámci účelov podľa bodu 2.1 rozhoduje výlučne Dlžník. Veriteľ nemá právo schvaľovať, podmieňovať ani odmietnuť jednotlivé použitia prostriedkov.</w:t>
      </w:r>
    </w:p>
    <w:p w14:paraId="76943583" w14:textId="77777777" w:rsidR="00DF7C68" w:rsidRDefault="00000000">
      <w:pPr>
        <w:pStyle w:val="Nadpis1"/>
      </w:pPr>
      <w:r>
        <w:t>§ 3 Poskytnutie Úveru</w:t>
      </w:r>
    </w:p>
    <w:p w14:paraId="2ED5E39E" w14:textId="77777777" w:rsidR="00DF7C68" w:rsidRDefault="00000000">
      <w:pPr>
        <w:spacing w:after="120" w:line="276" w:lineRule="auto"/>
        <w:ind w:left="720" w:hanging="720"/>
        <w:jc w:val="both"/>
      </w:pPr>
      <w:r>
        <w:t>3.1</w:t>
        <w:tab/>
        <w:t>Veriteľ poskytne Úver jednorazovým bezhotovostným prevodom celej sumy Istiny na Účet Dlžníka uvedený v záhlaví tejto Zmluvy, a to do 5 (piatich) pracovných dní odo dňa, keď Dlžník splní podmienky podľa § 6 tejto Zmluvy, najneskôr však do 3. 11. 2026.</w:t>
      </w:r>
    </w:p>
    <w:p w14:paraId="5E89F625" w14:textId="77777777" w:rsidR="00DF7C68" w:rsidRDefault="00000000">
      <w:pPr>
        <w:spacing w:after="120" w:line="276" w:lineRule="auto"/>
        <w:ind w:left="720" w:hanging="720"/>
        <w:jc w:val="both"/>
      </w:pPr>
      <w:r>
        <w:t>3.2</w:t>
        <w:tab/>
        <w:t>Dňom poskytnutia Úveru je deň pripísania celej sumy Istiny na Účet Dlžníka (ďalej len „Deň čerpania“). Dlžník na požiadanie Veriteľa písomne potvrdí Deň čerpania; toto potvrdenie má len evidenčný charakter.</w:t>
      </w:r>
    </w:p>
    <w:p w14:paraId="6DB4C9CC" w14:textId="77777777" w:rsidR="00DF7C68" w:rsidRDefault="00000000">
      <w:pPr>
        <w:spacing w:after="120" w:line="276" w:lineRule="auto"/>
        <w:ind w:left="720" w:hanging="720"/>
        <w:jc w:val="both"/>
      </w:pPr>
      <w:r>
        <w:t>3.3</w:t>
        <w:tab/>
        <w:t>Náklady spojené s prevodom znáša každá Zmluvná strana na svojej strane (poplatky „SHA“).</w:t>
      </w:r>
    </w:p>
    <w:p w14:paraId="4BAE8794" w14:textId="77777777" w:rsidR="00DF7C68" w:rsidRDefault="00000000">
      <w:pPr>
        <w:spacing w:after="120" w:line="276" w:lineRule="auto"/>
        <w:ind w:left="720" w:hanging="720"/>
        <w:jc w:val="both"/>
      </w:pPr>
      <w:r>
        <w:t>3.4</w:t>
        <w:tab/>
        <w:t>Ak Veriteľ neposkytne Úver v lehote podľa bodu 3.1, je Dlžník oprávnený od tejto Zmluvy odstúpiť. Dlžník je oprávnený od Zmluvy odstúpiť aj bez uvedenia dôvodu kedykoľvek pred Dňom čerpania.</w:t>
      </w:r>
    </w:p>
    <w:p w14:paraId="019404F9" w14:textId="77777777" w:rsidR="00DF7C68" w:rsidRDefault="00000000">
      <w:pPr>
        <w:pStyle w:val="Nadpis1"/>
      </w:pPr>
      <w:r>
        <w:t>§ 4 Úrok</w:t>
      </w:r>
    </w:p>
    <w:p w14:paraId="268F6D85" w14:textId="77777777" w:rsidR="00DF7C68" w:rsidRDefault="00000000">
      <w:pPr>
        <w:spacing w:after="120" w:line="276" w:lineRule="auto"/>
        <w:ind w:left="720" w:hanging="720"/>
        <w:jc w:val="both"/>
      </w:pPr>
      <w:r>
        <w:t>4.1</w:t>
        <w:tab/>
        <w:t xml:space="preserve">Úver sa úročí pevnou úrokovou sadzbou vo výške </w:t>
      </w:r>
      <w:r>
        <w:rPr>
          <w:b/>
          <w:bCs/>
        </w:rPr>
        <w:t>7 % p. a.</w:t>
      </w:r>
      <w:r>
        <w:t xml:space="preserve"> (sedem percent ročne) z Istiny.</w:t>
      </w:r>
    </w:p>
    <w:p w14:paraId="67694F79" w14:textId="77777777" w:rsidR="00DF7C68" w:rsidRDefault="00000000">
      <w:pPr>
        <w:spacing w:after="120" w:line="276" w:lineRule="auto"/>
        <w:ind w:left="720" w:hanging="720"/>
        <w:jc w:val="both"/>
      </w:pPr>
      <w:r>
        <w:t>4.2</w:t>
        <w:tab/>
        <w:t>Úrok sa počíta ako jednoduchý úrok z nesplatenej Istiny odo Dňa čerpania (vrátane) do dňa splatenia Istiny (bez tohto dňa). Úrok sa nekapitalizuje, t. j. nepripisuje sa k Istine a sám sa ďalej neúročí, a to ani v prípade predĺženia splatnosti podľa § 5 ods. 5.4. Pre výpočet úroku sa použije skutočný počet dní v roku a v období (ACT/ACT, resp. 365 dní v roku a 366 dní v priestupnom roku).</w:t>
      </w:r>
    </w:p>
    <w:p w14:paraId="4E1AB73A" w14:textId="77777777" w:rsidR="00DF7C68" w:rsidRDefault="00000000">
      <w:pPr>
        <w:spacing w:after="120" w:line="276" w:lineRule="auto"/>
        <w:ind w:left="720" w:hanging="720"/>
        <w:jc w:val="both"/>
      </w:pPr>
      <w:r>
        <w:t>4.3</w:t>
        <w:tab/>
        <w:t>Úrok sa počas trvania Úveru priebežne neplatí. Celý úrok narastený odo Dňa čerpania je splatný jednorazovo spolu s Istinou v Deň splatnosti podľa § 5.</w:t>
      </w:r>
    </w:p>
    <w:p w14:paraId="71F3FB31" w14:textId="77777777" w:rsidR="00DF7C68" w:rsidRDefault="00000000">
      <w:pPr>
        <w:spacing w:after="120" w:line="276" w:lineRule="auto"/>
        <w:ind w:left="720" w:hanging="720"/>
        <w:jc w:val="both"/>
      </w:pPr>
      <w:r>
        <w:t>4.4</w:t>
        <w:tab/>
        <w:t xml:space="preserve">Ilustratívny príklad: pri Istine 100 000 EUR a splatení presne po 5 rokoch predstavuje úrok 5 × 7 000 EUR = 35 000 EUR a celková suma splatná v Deň splatnosti 135 000 EUR; pri predĺžení </w:t>
        <w:lastRenderedPageBreak/>
        <w:t>splatnosti o ďalšie 3 roky podľa bodu 5.4 je úrok 8 × 7 000 EUR = 56 000 EUR a celková splatná suma 156 000 EUR.</w:t>
      </w:r>
    </w:p>
    <w:p w14:paraId="37F87FD0" w14:textId="77777777" w:rsidR="00DF7C68" w:rsidRDefault="00000000">
      <w:pPr>
        <w:spacing w:after="120" w:line="276" w:lineRule="auto"/>
        <w:ind w:left="720" w:hanging="720"/>
        <w:jc w:val="both"/>
      </w:pPr>
      <w:r>
        <w:t>4.5</w:t>
        <w:tab/>
        <w:t>Okrem úroku podľa tohto článku Dlžník nie je povinný platiť Veriteľovi žiadne poplatky, provízie, odmeny za poskytnutie, správu ani predčasné splatenie Úveru.</w:t>
      </w:r>
    </w:p>
    <w:p w14:paraId="534C0F86" w14:textId="77777777" w:rsidR="00DF7C68" w:rsidRDefault="00000000">
      <w:pPr>
        <w:pStyle w:val="Nadpis1"/>
      </w:pPr>
      <w:r>
        <w:t>§ 5 Splatnosť, predčasné splatenie a predĺženie splatnosti</w:t>
      </w:r>
    </w:p>
    <w:p w14:paraId="27FC7407" w14:textId="77777777" w:rsidR="00DF7C68" w:rsidRDefault="00000000">
      <w:pPr>
        <w:spacing w:after="120" w:line="276" w:lineRule="auto"/>
        <w:ind w:left="720" w:hanging="720"/>
        <w:jc w:val="both"/>
      </w:pPr>
      <w:r>
        <w:t>5.1</w:t>
        <w:tab/>
        <w:t xml:space="preserve">Istina spolu s celým narasteným úrokom je splatná jednorazovo v deň, ktorý sa svojím označením zhoduje s Dňom čerpania a nastane </w:t>
      </w:r>
      <w:r>
        <w:rPr>
          <w:b/>
          <w:bCs/>
        </w:rPr>
        <w:t>päť (5) rokov po Dni čerpania</w:t>
      </w:r>
      <w:r>
        <w:t xml:space="preserve"> (ďalej len „Deň splatnosti“). Ak takýto deň nie je pracovným dňom v Slovenskej republike, je Dňom splatnosti najbližší nasledujúci pracovný deň bez vplyvu na výšku úroku.</w:t>
      </w:r>
    </w:p>
    <w:p w14:paraId="1AFBFD0C" w14:textId="77777777" w:rsidR="00DF7C68" w:rsidRDefault="00000000">
      <w:pPr>
        <w:spacing w:after="120" w:line="276" w:lineRule="auto"/>
        <w:ind w:left="720" w:hanging="720"/>
        <w:jc w:val="both"/>
      </w:pPr>
      <w:r>
        <w:t>5.2</w:t>
        <w:tab/>
        <w:t>Dlžník splní svoj záväzok bezhotovostným prevodom na účet Veriteľa uvedený v záhlaví Zmluvy alebo na iný účet, ktorý Veriteľ Dlžníkovi písomne oznámi najmenej 30 dní pred Dňom splatnosti. Záväzok je splnený dňom odpísania sumy z účtu Dlžníka.</w:t>
      </w:r>
    </w:p>
    <w:p w14:paraId="50277A4B" w14:textId="77777777" w:rsidR="00DF7C68" w:rsidRDefault="00000000">
      <w:pPr>
        <w:spacing w:after="120" w:line="276" w:lineRule="auto"/>
        <w:ind w:left="720" w:hanging="720"/>
        <w:jc w:val="both"/>
      </w:pPr>
      <w:r>
        <w:t>5.3</w:t>
        <w:tab/>
        <w:t>Dlžník je oprávnený splatiť Istinu alebo jej časť spolu s úrokom narasteným k príslušnej časti kedykoľvek pred Dňom splatnosti, a to bez akejkoľvek sankcie, poplatku alebo náhrady. Dlžník oznámi predčasné splatenie Veriteľovi najmenej 10 dní vopred; v prípade čiastočného splatenia sa úrok naďalej počíta len zo zostávajúcej Istiny. Ustanovenie § 503 ods. 3 Obchodného zákonníka sa použije s tým, že Veriteľ nemá nárok na úrok za obdobie po predčasnom splatení.</w:t>
      </w:r>
    </w:p>
    <w:p w14:paraId="158B6D49" w14:textId="77777777" w:rsidR="00DF7C68" w:rsidRDefault="00000000">
      <w:pPr>
        <w:spacing w:after="120" w:line="276" w:lineRule="auto"/>
        <w:ind w:left="720" w:hanging="720"/>
        <w:jc w:val="both"/>
      </w:pPr>
      <w:r>
        <w:t>5.4</w:t>
        <w:tab/>
      </w:r>
      <w:r>
        <w:rPr>
          <w:b/>
          <w:bCs/>
        </w:rPr>
        <w:t xml:space="preserve">Právo Dlžníka na predĺženie splatnosti. </w:t>
      </w:r>
      <w:r>
        <w:t xml:space="preserve">Dlžník má právo jednostranne predĺžiť Deň splatnosti o </w:t>
      </w:r>
      <w:r>
        <w:rPr>
          <w:b/>
          <w:bCs/>
        </w:rPr>
        <w:t>ďalšie tri (3) roky</w:t>
      </w:r>
      <w:r>
        <w:t xml:space="preserve"> za rovnakých podmienok, vrátane úrokovej sadzby 7 % p. a. podľa § 4, a to písomným oznámením doručeným Veriteľovi najneskôr 30 dní pred pôvodným Dňom splatnosti. Súhlas Veriteľa sa nevyžaduje. Doručením oznámenia:</w:t>
      </w:r>
    </w:p>
    <w:p w14:paraId="20EC3B6D" w14:textId="77777777" w:rsidR="00DF7C68" w:rsidRDefault="00000000">
      <w:pPr>
        <w:spacing w:after="80" w:line="276" w:lineRule="auto"/>
        <w:ind w:left="1440" w:hanging="540"/>
        <w:jc w:val="both"/>
      </w:pPr>
      <w:r>
        <w:t>a)</w:t>
        <w:tab/>
        <w:t>sa Deň splatnosti posúva na deň, ktorý nastane osem (8) rokov po Dni čerpania (ďalej aj „Predĺžený deň splatnosti“);</w:t>
      </w:r>
    </w:p>
    <w:p w14:paraId="21B07707" w14:textId="77777777" w:rsidR="00DF7C68" w:rsidRDefault="00000000">
      <w:pPr>
        <w:spacing w:after="80" w:line="276" w:lineRule="auto"/>
        <w:ind w:left="1440" w:hanging="540"/>
        <w:jc w:val="both"/>
      </w:pPr>
      <w:r>
        <w:t>b)</w:t>
        <w:tab/>
        <w:t>sa splatnosť Istiny aj celého úroku narasteného od Dňa čerpania (vrátane úroku za pôvodné päťročné obdobie) posúva na Predĺžený deň splatnosti a Istina s celým úrokom sa vyplatí jednorazovo v Predĺžený deň splatnosti;</w:t>
      </w:r>
    </w:p>
    <w:p w14:paraId="09D30463" w14:textId="77777777" w:rsidR="00DF7C68" w:rsidRDefault="00000000">
      <w:pPr>
        <w:spacing w:after="80" w:line="276" w:lineRule="auto"/>
        <w:ind w:left="1440" w:hanging="540"/>
        <w:jc w:val="both"/>
      </w:pPr>
      <w:r>
        <w:t>c)</w:t>
        <w:tab/>
        <w:t>úrok za pôvodné obdobie sa nekapitalizuje a ani v predĺženom období sa neúročí; úrok sa naďalej počíta výlučne z Istiny spôsobom podľa § 4.</w:t>
      </w:r>
    </w:p>
    <w:p w14:paraId="7F5C1052" w14:textId="77777777" w:rsidR="00DF7C68" w:rsidRDefault="00000000">
      <w:pPr>
        <w:spacing w:after="120" w:line="276" w:lineRule="auto"/>
        <w:ind w:left="720" w:hanging="720"/>
        <w:jc w:val="both"/>
      </w:pPr>
      <w:r>
        <w:t>5.5</w:t>
        <w:tab/>
        <w:t>Všetky ustanovenia tejto Zmluvy, vrátane § 10 a § 11, sa po predĺžení splatnosti uplatňujú v plnom rozsahu až do Predĺženého dňa splatnosti.</w:t>
      </w:r>
    </w:p>
    <w:p w14:paraId="09EB0923" w14:textId="77777777" w:rsidR="00DF7C68" w:rsidRDefault="00000000">
      <w:pPr>
        <w:spacing w:after="120" w:line="276" w:lineRule="auto"/>
        <w:ind w:left="720" w:hanging="720"/>
        <w:jc w:val="both"/>
      </w:pPr>
      <w:r>
        <w:t>5.6</w:t>
        <w:tab/>
        <w:t>Zmluvné strany sa môžu písomne dohodnúť aj na ďalšom predĺžení splatnosti alebo na iných podmienkach splatenia.</w:t>
      </w:r>
    </w:p>
    <w:p w14:paraId="18CA3432" w14:textId="77777777" w:rsidR="00DF7C68" w:rsidRDefault="00000000">
      <w:pPr>
        <w:pStyle w:val="Nadpis1"/>
      </w:pPr>
      <w:r>
        <w:t>§ 6 Podmienky pred vyplatením investície / realizáciou transakcie</w:t>
      </w:r>
    </w:p>
    <w:p w14:paraId="204129A6" w14:textId="77777777" w:rsidR="00DF7C68" w:rsidRDefault="00000000">
      <w:pPr>
        <w:spacing w:after="120" w:line="276" w:lineRule="auto"/>
        <w:ind w:left="720" w:hanging="720"/>
        <w:jc w:val="both"/>
      </w:pPr>
      <w:r>
        <w:t>6.1</w:t>
        <w:tab/>
        <w:t>Pred vyplatením investície musia byť splnené nasledujúce podmienky:</w:t>
      </w:r>
    </w:p>
    <w:p w14:paraId="7EE783B7" w14:textId="77777777" w:rsidR="00DF7C68" w:rsidRDefault="00000000">
      <w:pPr>
        <w:spacing w:after="80" w:line="276" w:lineRule="auto"/>
        <w:ind w:left="1440" w:hanging="540"/>
        <w:jc w:val="both"/>
      </w:pPr>
      <w:r>
        <w:t>a)</w:t>
        <w:tab/>
        <w:t>predloženie aktuálneho výpisu z Obchodného registra Slovenskej republiky týkajúceho sa Dlžníka, nie staršieho ako 30 dní;</w:t>
      </w:r>
    </w:p>
    <w:p w14:paraId="12B50F73" w14:textId="77777777" w:rsidR="00DF7C68" w:rsidRDefault="00000000">
      <w:pPr>
        <w:spacing w:after="80" w:line="276" w:lineRule="auto"/>
        <w:ind w:left="1440" w:hanging="540"/>
        <w:jc w:val="both"/>
      </w:pPr>
      <w:r>
        <w:lastRenderedPageBreak/>
        <w:t>b)</w:t>
        <w:tab/>
        <w:t>preukázanie oprávnenia osoby podpisujúcej Zmluvu v mene Dlžníka konať za Dlžníka (výpisom z obchodného registra, prípadne plnou mocou);</w:t>
      </w:r>
    </w:p>
    <w:p w14:paraId="471E6DF1" w14:textId="77777777" w:rsidR="00DF7C68" w:rsidRDefault="00000000">
      <w:pPr>
        <w:spacing w:after="80" w:line="276" w:lineRule="auto"/>
        <w:ind w:left="1440" w:hanging="540"/>
        <w:jc w:val="both"/>
      </w:pPr>
      <w:r>
        <w:t>c)</w:t>
        <w:tab/>
        <w:t>predloženie aktuálnych zakladateľských dokumentov Dlžníka (spoločenská zmluva / zakladateľská listina v úplnom znení) a opisu jeho vlastníckej štruktúry vrátane konečných užívateľov výhod;</w:t>
      </w:r>
    </w:p>
    <w:p w14:paraId="61A135DA" w14:textId="17460A02" w:rsidR="00DF7C68" w:rsidRDefault="00140A49">
      <w:pPr>
        <w:spacing w:after="80" w:line="276" w:lineRule="auto"/>
        <w:ind w:left="1440" w:hanging="540"/>
        <w:jc w:val="both"/>
      </w:pPr>
      <w:r>
        <w:t>d)</w:t>
        <w:tab/>
        <w:t>vykonanie kontrol KYC (poznaj svojho klienta) a AML (predchádzanie legalizácii príjmov z trestnej činnosti) Veriteľom v rozsahu, ktorý Veriteľ Dlžníkovi písomne oznámi pri podpise tejto Zmluvy, a súčinnosť Dlžníka pri týchto kontrolách.</w:t>
      </w:r>
    </w:p>
    <w:p w14:paraId="009BCE95" w14:textId="77777777" w:rsidR="00DF7C68" w:rsidRDefault="00000000">
      <w:pPr>
        <w:spacing w:after="120" w:line="276" w:lineRule="auto"/>
        <w:ind w:left="720" w:hanging="720"/>
        <w:jc w:val="both"/>
      </w:pPr>
      <w:r>
        <w:t>6.2</w:t>
        <w:tab/>
        <w:t>Dlžník poskytne Veriteľovi dokumenty podľa bodu 6.1 bez zbytočného odkladu po podpise tejto Zmluvy. Veriteľ bez zbytočného odkladu, najneskôr do 10 pracovných dní od ich doručenia, písomne potvrdí Dlžníkovi splnenie podmienok alebo konkrétne uvedie, ktorá podmienka a z akého dôvodu nebola splnená. Podmienky sa považujú za splnené aj uplynutím tejto lehoty bez vyjadrenia Veriteľa.</w:t>
      </w:r>
    </w:p>
    <w:p w14:paraId="7450CA32" w14:textId="77777777" w:rsidR="00DF7C68" w:rsidRDefault="00000000">
      <w:pPr>
        <w:spacing w:after="120" w:line="276" w:lineRule="auto"/>
        <w:ind w:left="720" w:hanging="720"/>
        <w:jc w:val="both"/>
      </w:pPr>
      <w:r>
        <w:t>6.3</w:t>
        <w:tab/>
        <w:t>Rovnako Veriteľ pred Dňom čerpania predloží Dlžníkovi aktuálny výpis zo švédskeho obchodného registra (Bolagsverket), doklad o oprávnení osoby konajúcej za Veriteľa a potvrdenie o daňovej rezidencii Veriteľa vo Švédskom kráľovstve pre účely § 14.</w:t>
      </w:r>
    </w:p>
    <w:p w14:paraId="5A69D67A" w14:textId="77777777" w:rsidR="00DF7C68" w:rsidRDefault="00000000">
      <w:pPr>
        <w:pStyle w:val="Nadpis1"/>
      </w:pPr>
      <w:r>
        <w:t>§ 7 Vyhlásenia a záruky</w:t>
      </w:r>
    </w:p>
    <w:p w14:paraId="2955E482" w14:textId="77777777" w:rsidR="00DF7C68" w:rsidRDefault="00000000">
      <w:pPr>
        <w:spacing w:after="120" w:line="276" w:lineRule="auto"/>
        <w:ind w:left="720" w:hanging="720"/>
        <w:jc w:val="both"/>
      </w:pPr>
      <w:r>
        <w:t>7.1</w:t>
        <w:tab/>
        <w:t>Dlžník vyhlasuje a zaručuje, že:</w:t>
      </w:r>
    </w:p>
    <w:p w14:paraId="5F2C0F10" w14:textId="77777777" w:rsidR="00DF7C68" w:rsidRDefault="00000000">
      <w:pPr>
        <w:spacing w:after="80" w:line="276" w:lineRule="auto"/>
        <w:ind w:left="1440" w:hanging="540"/>
        <w:jc w:val="both"/>
      </w:pPr>
      <w:r>
        <w:t>a)</w:t>
        <w:tab/>
        <w:t>bol riadne založený a existuje v súlade s právnym poriadkom Slovenskej republiky;</w:t>
      </w:r>
    </w:p>
    <w:p w14:paraId="384ACFB9" w14:textId="77777777" w:rsidR="00DF7C68" w:rsidRDefault="00000000">
      <w:pPr>
        <w:spacing w:after="80" w:line="276" w:lineRule="auto"/>
        <w:ind w:left="1440" w:hanging="540"/>
        <w:jc w:val="both"/>
      </w:pPr>
      <w:r>
        <w:t>b)</w:t>
        <w:tab/>
        <w:t>osoba podpisujúca túto Zmluvu je oprávnená ju uzatvoriť a uzavretie Zmluvy bolo schválené v súlade so zakladateľskými dokumentmi Dlžníka;</w:t>
      </w:r>
    </w:p>
    <w:p w14:paraId="290FD02A" w14:textId="77777777" w:rsidR="00DF7C68" w:rsidRDefault="00000000">
      <w:pPr>
        <w:spacing w:after="80" w:line="276" w:lineRule="auto"/>
        <w:ind w:left="1440" w:hanging="540"/>
        <w:jc w:val="both"/>
      </w:pPr>
      <w:r>
        <w:t>c)</w:t>
        <w:tab/>
        <w:t>poskytne Veriteľovi úplné a pravdivé informácie, ktoré sú podstatné pre jeho investičné rozhodnutie;</w:t>
      </w:r>
    </w:p>
    <w:p w14:paraId="5EB19A92" w14:textId="77777777" w:rsidR="00DF7C68" w:rsidRDefault="00000000">
      <w:pPr>
        <w:spacing w:after="80" w:line="276" w:lineRule="auto"/>
        <w:ind w:left="1440" w:hanging="540"/>
        <w:jc w:val="both"/>
      </w:pPr>
      <w:r>
        <w:t>d)</w:t>
        <w:tab/>
        <w:t>investičné prostriedky nebudú použité na obchádzanie sankcií, predpisov proti legalizácii príjmov z trestnej činnosti ani iných zákonných ustanovení.</w:t>
      </w:r>
    </w:p>
    <w:p w14:paraId="5E83BF89" w14:textId="77777777" w:rsidR="00DF7C68" w:rsidRDefault="00000000">
      <w:pPr>
        <w:spacing w:after="120" w:line="276" w:lineRule="auto"/>
        <w:ind w:left="720" w:hanging="720"/>
        <w:jc w:val="both"/>
      </w:pPr>
      <w:r>
        <w:t>7.2</w:t>
        <w:tab/>
        <w:t>Veriteľ vyhlasuje a zaručuje, že:</w:t>
      </w:r>
    </w:p>
    <w:p w14:paraId="7F57C534" w14:textId="77777777" w:rsidR="00DF7C68" w:rsidRDefault="00000000">
      <w:pPr>
        <w:spacing w:after="80" w:line="276" w:lineRule="auto"/>
        <w:ind w:left="1440" w:hanging="540"/>
        <w:jc w:val="both"/>
      </w:pPr>
      <w:r>
        <w:t>a)</w:t>
        <w:tab/>
        <w:t>bol riadne založený a existuje v súlade s právnym poriadkom Švédskeho kráľovstva a osoba podpisujúca túto Zmluvu je oprávnená ju uzatvoriť;</w:t>
      </w:r>
    </w:p>
    <w:p w14:paraId="6535654F" w14:textId="77777777" w:rsidR="00DF7C68" w:rsidRDefault="00000000">
      <w:pPr>
        <w:spacing w:after="80" w:line="276" w:lineRule="auto"/>
        <w:ind w:left="1440" w:hanging="540"/>
        <w:jc w:val="both"/>
      </w:pPr>
      <w:r>
        <w:t>b)</w:t>
        <w:tab/>
        <w:t>prostriedky Úveru pochádzajú z legálnych zdrojov, sú jeho vlastnými prostriedkami a na ich poskytnutie nepotrebuje súhlas tretej osoby;</w:t>
      </w:r>
    </w:p>
    <w:p w14:paraId="4C7C66A2" w14:textId="77777777" w:rsidR="00DF7C68" w:rsidRDefault="00000000">
      <w:pPr>
        <w:spacing w:after="80" w:line="276" w:lineRule="auto"/>
        <w:ind w:left="1440" w:hanging="540"/>
        <w:jc w:val="both"/>
      </w:pPr>
      <w:r>
        <w:t>c)</w:t>
        <w:tab/>
        <w:t>nie je osobou, na ktorú sa vzťahujú sankcie Európskej únie, OSN alebo iné medzinárodné sankcie, a nie je ovládaný takouto osobou;</w:t>
      </w:r>
    </w:p>
    <w:p w14:paraId="5B7A3402" w14:textId="77777777" w:rsidR="00DF7C68" w:rsidRDefault="00000000">
      <w:pPr>
        <w:spacing w:after="80" w:line="276" w:lineRule="auto"/>
        <w:ind w:left="1440" w:hanging="540"/>
        <w:jc w:val="both"/>
      </w:pPr>
      <w:r>
        <w:t>d)</w:t>
        <w:tab/>
        <w:t>poskytnutie Úveru nie je podmienené žiadnou majetkovou účasťou, právom na riadenie, právom na podiel na zisku Dlžníka ani iným plnením nad rámec tejto Zmluvy.</w:t>
      </w:r>
    </w:p>
    <w:p w14:paraId="7A2A24CA" w14:textId="77777777" w:rsidR="00DF7C68" w:rsidRDefault="00000000">
      <w:pPr>
        <w:pStyle w:val="Nadpis1"/>
      </w:pPr>
      <w:r>
        <w:t>§ 8 Záväzky Dlžníka počas trvania Úveru</w:t>
      </w:r>
    </w:p>
    <w:p w14:paraId="3DD24116" w14:textId="77777777" w:rsidR="00DF7C68" w:rsidRDefault="00000000">
      <w:pPr>
        <w:spacing w:after="120" w:line="276" w:lineRule="auto"/>
        <w:ind w:left="720" w:hanging="720"/>
        <w:jc w:val="both"/>
      </w:pPr>
      <w:r>
        <w:t>8.1</w:t>
        <w:tab/>
        <w:t>Dlžník sa zaväzuje počas trvania Úveru:</w:t>
      </w:r>
    </w:p>
    <w:p w14:paraId="4617AB74" w14:textId="77777777" w:rsidR="00DF7C68" w:rsidRDefault="00000000">
      <w:pPr>
        <w:spacing w:after="80" w:line="276" w:lineRule="auto"/>
        <w:ind w:left="1440" w:hanging="540"/>
        <w:jc w:val="both"/>
      </w:pPr>
      <w:r>
        <w:t>a)</w:t>
        <w:tab/>
        <w:t>používať prostriedky Úveru na účely podľa § 2;</w:t>
      </w:r>
    </w:p>
    <w:p w14:paraId="15195F67" w14:textId="77777777" w:rsidR="00DF7C68" w:rsidRDefault="00000000">
      <w:pPr>
        <w:spacing w:after="80" w:line="276" w:lineRule="auto"/>
        <w:ind w:left="1440" w:hanging="540"/>
        <w:jc w:val="both"/>
      </w:pPr>
      <w:r>
        <w:lastRenderedPageBreak/>
        <w:t>b)</w:t>
        <w:tab/>
        <w:t>poskytnúť Veriteľovi raz ročne, do 31. júla, kópiu riadnej účtovnej závierky Dlžníka za predchádzajúce účtovné obdobie (alebo odkaz na jej zverejnenie v Registri účtovných závierok);</w:t>
      </w:r>
    </w:p>
    <w:p w14:paraId="096DB93B" w14:textId="77777777" w:rsidR="00DF7C68" w:rsidRDefault="00000000">
      <w:pPr>
        <w:spacing w:after="80" w:line="276" w:lineRule="auto"/>
        <w:ind w:left="1440" w:hanging="540"/>
        <w:jc w:val="both"/>
      </w:pPr>
      <w:r>
        <w:t>c)</w:t>
        <w:tab/>
        <w:t>písomne oznámiť Veriteľovi do 30 dní zmenu obchodného mena, sídla alebo štatutárneho orgánu Dlžníka a začatie konkurzného, reštrukturalizačného alebo likvidačného konania voči Dlžníkovi.</w:t>
      </w:r>
    </w:p>
    <w:p w14:paraId="5167B27F" w14:textId="77777777" w:rsidR="00DF7C68" w:rsidRDefault="00000000">
      <w:pPr>
        <w:spacing w:after="120" w:line="276" w:lineRule="auto"/>
        <w:ind w:left="720" w:hanging="720"/>
        <w:jc w:val="both"/>
      </w:pPr>
      <w:r>
        <w:t>8.2</w:t>
        <w:tab/>
        <w:t>Nad rámec bodu 8.1 nemá Veriteľ právo požadovať od Dlžníka iné informácie, správy, súhlasy, účasť na rokovaniach orgánov Dlžníka ani vykonávať kontrolu u Dlžníka. Porušenie informačnej povinnosti podľa bodu 8.1 nezakladá právo Veriteľa na predčasné zosplatnenie Úveru, výpoveď ani odstúpenie od Zmluvy; Veriteľ má právo iba na dodatočné splnenie povinnosti.</w:t>
      </w:r>
    </w:p>
    <w:p w14:paraId="12379678" w14:textId="77777777" w:rsidR="00DF7C68" w:rsidRDefault="00000000">
      <w:pPr>
        <w:pStyle w:val="Nadpis1"/>
      </w:pPr>
      <w:r>
        <w:t>§ 9 Mlčanlivosť</w:t>
      </w:r>
    </w:p>
    <w:p w14:paraId="79943562" w14:textId="77777777" w:rsidR="00DF7C68" w:rsidRDefault="00000000">
      <w:pPr>
        <w:spacing w:after="120" w:line="276" w:lineRule="auto"/>
        <w:ind w:left="720" w:hanging="720"/>
        <w:jc w:val="both"/>
      </w:pPr>
      <w:r>
        <w:t>9.1</w:t>
        <w:tab/>
        <w:t>Zmluvné strany sa zaväzujú zachovávať mlčanlivosť o všetkých verejne neprístupných ekonomických, technických a právnych informáciách, ktoré získajú v súvislosti s touto Zmluvou, vrátane obsahu Prílohy č. 1.</w:t>
      </w:r>
    </w:p>
    <w:p w14:paraId="45D0EEDB" w14:textId="77777777" w:rsidR="00DF7C68" w:rsidRDefault="00000000">
      <w:pPr>
        <w:spacing w:after="120" w:line="276" w:lineRule="auto"/>
        <w:ind w:left="720" w:hanging="720"/>
        <w:jc w:val="both"/>
      </w:pPr>
      <w:r>
        <w:t>9.2</w:t>
        <w:tab/>
        <w:t>Tým nie sú dotknuté zákonné povinnosti zverejňovania informácií ani ich poskytovanie advokátom, daňovým poradcom, audítorom, bankám a poskytovateľom financovania, ktorí sú viazaní povinnosťou mlčanlivosti aspoň v rovnakom rozsahu.</w:t>
      </w:r>
    </w:p>
    <w:p w14:paraId="7B6823F1" w14:textId="77777777" w:rsidR="00DF7C68" w:rsidRDefault="00000000">
      <w:pPr>
        <w:spacing w:after="120" w:line="276" w:lineRule="auto"/>
        <w:ind w:left="720" w:hanging="720"/>
        <w:jc w:val="both"/>
      </w:pPr>
      <w:r>
        <w:t>9.3</w:t>
        <w:tab/>
        <w:t>Povinnosť mlčanlivosti trvá počas trvania tejto Zmluvy a 5 rokov po splatení Úveru.</w:t>
      </w:r>
    </w:p>
    <w:p w14:paraId="6537D354" w14:textId="77777777" w:rsidR="00DF7C68" w:rsidRDefault="00000000">
      <w:pPr>
        <w:pStyle w:val="Nadpis1"/>
      </w:pPr>
      <w:r>
        <w:t>§ 10 Vylúčenie výpovede, odstúpenia a predčasného zosplatnenia Veriteľom</w:t>
      </w:r>
    </w:p>
    <w:p w14:paraId="29B3243E" w14:textId="77777777" w:rsidR="00DF7C68" w:rsidRDefault="00000000">
      <w:pPr>
        <w:spacing w:after="120" w:line="276" w:lineRule="auto"/>
        <w:ind w:left="720" w:hanging="720"/>
        <w:jc w:val="both"/>
      </w:pPr>
      <w:r>
        <w:t>10.1</w:t>
        <w:tab/>
        <w:t xml:space="preserve">Zmluvné strany sa výslovne dohodli, že Veriteľ </w:t>
      </w:r>
      <w:r>
        <w:rPr>
          <w:b/>
          <w:bCs/>
        </w:rPr>
        <w:t>nie je oprávnený túto Zmluvu vypovedať, odstúpiť od nej ani požadovať vrátenie Istiny alebo zaplatenie úroku, či už celkom alebo sčasti, pred Dňom splatnosti</w:t>
      </w:r>
      <w:r>
        <w:t xml:space="preserve"> (resp. pred Predĺženým dňom splatnosti), a to z akéhokoľvek dôvodu. Istina a úrok sa stávajú splatnými výlučne v Deň splatnosti podľa § 5.</w:t>
      </w:r>
    </w:p>
    <w:p w14:paraId="5882397C" w14:textId="77777777" w:rsidR="00DF7C68" w:rsidRDefault="00000000">
      <w:pPr>
        <w:spacing w:after="120" w:line="276" w:lineRule="auto"/>
        <w:ind w:left="720" w:hanging="720"/>
        <w:jc w:val="both"/>
      </w:pPr>
      <w:r>
        <w:t>10.2</w:t>
        <w:tab/>
        <w:t>Zmluvné strany týmto v rozsahu, v akom to právny poriadok pripúšťa, vylučujú použitie § 505 a § 506 Obchodného zákonníka, ako aj akéhokoľvek iného ustanovenia, ktoré by Veriteľovi zakladalo právo na odstúpenie od Zmluvy alebo predčasné zosplatnenie Úveru. Zhoršenie finančnej situácie Dlžníka, zmena jeho vlastníckej štruktúry, zmena štatutárneho orgánu, zmena predmetu podnikania ani odchýlka od Prílohy č. 1 nie sú dôvodom na predčasné zosplatnenie Úveru.</w:t>
      </w:r>
    </w:p>
    <w:p w14:paraId="16E43785" w14:textId="77777777" w:rsidR="00DF7C68" w:rsidRDefault="00000000">
      <w:pPr>
        <w:spacing w:after="120" w:line="276" w:lineRule="auto"/>
        <w:ind w:left="720" w:hanging="720"/>
        <w:jc w:val="both"/>
      </w:pPr>
      <w:r>
        <w:t>10.3</w:t>
        <w:tab/>
        <w:t>Bod 10.1 sa neuplatní výlučne v prípade, ak súd právoplatne vyhlási konkurz na majetok Dlžníka alebo právoplatne zamietne návrh na vyhlásenie konkurzu pre nedostatok majetku Dlžníka, alebo ak Dlžník vstúpi do likvidácie; v takom prípade sa pohľadávka Veriteľa stáva splatnou v rozsahu a spôsobom ustanoveným príslušnými právnymi predpismi.</w:t>
      </w:r>
    </w:p>
    <w:p w14:paraId="4C32AB41" w14:textId="77777777" w:rsidR="00DF7C68" w:rsidRDefault="00000000">
      <w:pPr>
        <w:spacing w:after="120" w:line="276" w:lineRule="auto"/>
        <w:ind w:left="720" w:hanging="720"/>
        <w:jc w:val="both"/>
      </w:pPr>
      <w:r>
        <w:t>10.4</w:t>
        <w:tab/>
        <w:t>Veriteľ nie je oprávnený jednostranne započítať svoju pohľadávku z tejto Zmluvy proti akejkoľvek pohľadávke Dlžníka pred Dňom splatnosti.</w:t>
      </w:r>
    </w:p>
    <w:p w14:paraId="4EE0B075" w14:textId="77777777" w:rsidR="00DF7C68" w:rsidRDefault="00000000">
      <w:pPr>
        <w:pStyle w:val="Nadpis1"/>
      </w:pPr>
      <w:r>
        <w:t>§ 11 Zákaz postúpenia a zaťaženia pohľadávky</w:t>
      </w:r>
    </w:p>
    <w:p w14:paraId="1CDE5C29" w14:textId="77777777" w:rsidR="00DF7C68" w:rsidRDefault="00000000">
      <w:pPr>
        <w:spacing w:after="120" w:line="276" w:lineRule="auto"/>
        <w:ind w:left="720" w:hanging="720"/>
        <w:jc w:val="both"/>
      </w:pPr>
      <w:r>
        <w:t>11.1</w:t>
        <w:tab/>
        <w:t xml:space="preserve">Veriteľ </w:t>
      </w:r>
      <w:r>
        <w:rPr>
          <w:b/>
          <w:bCs/>
        </w:rPr>
        <w:t>nie je oprávnený bez predchádzajúceho písomného súhlasu Dlžníka postúpiť</w:t>
      </w:r>
      <w:r>
        <w:t xml:space="preserve"> túto Zmluvu, práva a povinnosti z nej, ani pohľadávku na vrátenie Istiny alebo zaplatenie úroku, či </w:t>
        <w:lastRenderedPageBreak/>
        <w:t>už celkom alebo sčasti, na tretiu osobu. Postúpenie v rozpore s týmto zákazom je neplatné (§ 525 ods. 2 Občianskeho zákonníka).</w:t>
      </w:r>
    </w:p>
    <w:p w14:paraId="19825AB4" w14:textId="77777777" w:rsidR="00DF7C68" w:rsidRDefault="00000000">
      <w:pPr>
        <w:spacing w:after="120" w:line="276" w:lineRule="auto"/>
        <w:ind w:left="720" w:hanging="720"/>
        <w:jc w:val="both"/>
      </w:pPr>
      <w:r>
        <w:t>11.2</w:t>
        <w:tab/>
        <w:t>Veriteľ nie je bez predchádzajúceho písomného súhlasu Dlžníka oprávnený pohľadávku z tejto Zmluvy založiť, previesť na zabezpečenie, vložiť do obchodnej spoločnosti ani inak zaťažiť alebo s ňou nakladať v prospech tretej osoby. Zákaz podľa tohto článku sa vzťahuje aj na osoby ovládané Veriteľom alebo Veriteľa ovládajúce.</w:t>
      </w:r>
    </w:p>
    <w:p w14:paraId="38DE5BA5" w14:textId="77777777" w:rsidR="00DF7C68" w:rsidRDefault="00000000">
      <w:pPr>
        <w:spacing w:after="120" w:line="276" w:lineRule="auto"/>
        <w:ind w:left="720" w:hanging="720"/>
        <w:jc w:val="both"/>
      </w:pPr>
      <w:r>
        <w:t>11.3</w:t>
        <w:tab/>
        <w:t>Dlžník nie je oprávnený bez predchádzajúceho písomného súhlasu Veriteľa previesť svoje záväzky z tejto Zmluvy na tretiu osobu; to neplatí pre univerzálnu sukcesiu pri zlúčení, splynutí alebo rozdelení Dlžníka, ak právny nástupca prevezme záväzky z tejto Zmluvy v plnom rozsahu.</w:t>
      </w:r>
    </w:p>
    <w:p w14:paraId="456EA1E2" w14:textId="77777777" w:rsidR="00DF7C68" w:rsidRDefault="00000000">
      <w:pPr>
        <w:pStyle w:val="Nadpis1"/>
      </w:pPr>
      <w:r>
        <w:t>§ 12 Úrok z omeškania</w:t>
      </w:r>
    </w:p>
    <w:p w14:paraId="404525E1" w14:textId="77777777" w:rsidR="00DF7C68" w:rsidRDefault="00000000">
      <w:pPr>
        <w:spacing w:after="120" w:line="276" w:lineRule="auto"/>
        <w:ind w:left="720" w:hanging="720"/>
        <w:jc w:val="both"/>
      </w:pPr>
      <w:r>
        <w:t>12.1</w:t>
        <w:tab/>
        <w:t xml:space="preserve">Ak sa Dlžník dostane do omeškania so splatením Istiny alebo úroku v Deň splatnosti (resp. Predĺžený deň splatnosti), zaväzuje sa zaplatiť Veriteľovi úrok z omeškania vo výške </w:t>
      </w:r>
      <w:r>
        <w:rPr>
          <w:b/>
          <w:bCs/>
        </w:rPr>
        <w:t>0,01 % z dlžnej sumy za každý deň omeškania</w:t>
      </w:r>
      <w:r>
        <w:t>. Zmluvné strany sa dohodli na tejto výške úroku z omeškania v zmysle § 369 ods. 2 Obchodného zákonníka; úrok z omeškania v zákonnej výške sa neuplatní.</w:t>
      </w:r>
    </w:p>
    <w:p w14:paraId="37CB0D38" w14:textId="77777777" w:rsidR="00DF7C68" w:rsidRDefault="00000000">
      <w:pPr>
        <w:spacing w:after="120" w:line="276" w:lineRule="auto"/>
        <w:ind w:left="720" w:hanging="720"/>
        <w:jc w:val="both"/>
      </w:pPr>
      <w:r>
        <w:t>12.2</w:t>
        <w:tab/>
        <w:t>Úrok z omeškania je jedinou sankciou za omeškanie Dlžníka. Veriteľ nemá nárok na zmluvnú pokutu, paušálnu náhradu nákladov spojených s uplatnením pohľadávky nad rámec zákona ani na náhradu škody prevyšujúcu úrok z omeškania.</w:t>
      </w:r>
    </w:p>
    <w:p w14:paraId="03C6E714" w14:textId="77777777" w:rsidR="00DF7C68" w:rsidRDefault="00000000">
      <w:pPr>
        <w:spacing w:after="120" w:line="276" w:lineRule="auto"/>
        <w:ind w:left="720" w:hanging="720"/>
        <w:jc w:val="both"/>
      </w:pPr>
      <w:r>
        <w:t>12.3</w:t>
        <w:tab/>
        <w:t>Ak je Dlžník v omeškaní, započítavajú sa platby Dlžníka najskôr na Istinu, potom na úrok podľa § 4 a napokon na úrok z omeškania, pokiaľ Dlžník pri platbe neurčí inak.</w:t>
      </w:r>
    </w:p>
    <w:p w14:paraId="009B938E" w14:textId="77777777" w:rsidR="00DF7C68" w:rsidRDefault="00000000">
      <w:pPr>
        <w:pStyle w:val="Nadpis1"/>
      </w:pPr>
      <w:r>
        <w:t>§ 13 Doručovanie a komunikácia</w:t>
      </w:r>
    </w:p>
    <w:p w14:paraId="6B786548" w14:textId="77777777" w:rsidR="00DF7C68" w:rsidRDefault="00000000">
      <w:pPr>
        <w:spacing w:after="120" w:line="276" w:lineRule="auto"/>
        <w:ind w:left="720" w:hanging="720"/>
        <w:jc w:val="both"/>
      </w:pPr>
      <w:r>
        <w:t>13.1</w:t>
        <w:tab/>
        <w:t>Písomnosti podľa tejto Zmluvy sa doručujú na adresy sídla Zmluvných strán uvedené v záhlaví alebo na e-mailové adresy: Veriteľ: info@grconstruction.se; Dlžník: info@bauhauseurope.de. Oznámenie o predčasnom splatení (bod 5.3) a oznámenie o predĺžení splatnosti (bod 5.4) sa doručujú doporučenou zásielkou alebo e-mailom s potvrdením prijatia; za doručené sa považujú dňom prijatia, inak tretím pracovným dňom po odoslaní.</w:t>
      </w:r>
    </w:p>
    <w:p w14:paraId="04D26BEE" w14:textId="77777777" w:rsidR="00DF7C68" w:rsidRDefault="00000000">
      <w:pPr>
        <w:spacing w:after="120" w:line="276" w:lineRule="auto"/>
        <w:ind w:left="720" w:hanging="720"/>
        <w:jc w:val="both"/>
      </w:pPr>
      <w:r>
        <w:t>13.2</w:t>
        <w:tab/>
        <w:t>Zmluvné strany sa zaväzujú oznámiť si zmenu doručovacích údajov; do oznámenia zmeny sa doručuje na posledné známe údaje.</w:t>
      </w:r>
    </w:p>
    <w:p w14:paraId="1783305A" w14:textId="77777777" w:rsidR="00DF7C68" w:rsidRDefault="00000000">
      <w:pPr>
        <w:pStyle w:val="Nadpis1"/>
      </w:pPr>
      <w:r>
        <w:t>§ 14 Dane</w:t>
      </w:r>
    </w:p>
    <w:p w14:paraId="1EE2AA97" w14:textId="77777777" w:rsidR="00DF7C68" w:rsidRDefault="00000000">
      <w:pPr>
        <w:spacing w:after="120" w:line="276" w:lineRule="auto"/>
        <w:ind w:left="720" w:hanging="720"/>
        <w:jc w:val="both"/>
      </w:pPr>
      <w:r>
        <w:t>14.1</w:t>
        <w:tab/>
        <w:t>Každá Zmluvná strana znáša svoje vlastné daňové povinnosti vyplývajúce z tejto Zmluvy. Ak právne predpisy Slovenskej republiky ukladajú Dlžníkovi povinnosť zraziť alebo zabezpečiť daň z úroku vyplácaného Veriteľovi, Dlžník túto daň zrazí a odvedie príslušnému správcovi dane a Veriteľovi vyplatí úrok znížený o zrazenú daň; takto zrazená suma sa považuje za riadne zaplatenú Veriteľovi. Dlžník nie je povinný Veriteľovi doplácať („gross-up“) žiadnu sumu zodpovedajúcu zrazenej dani.</w:t>
      </w:r>
    </w:p>
    <w:p w14:paraId="78B717AD" w14:textId="77777777" w:rsidR="00DF7C68" w:rsidRDefault="00000000">
      <w:pPr>
        <w:spacing w:after="120" w:line="276" w:lineRule="auto"/>
        <w:ind w:left="720" w:hanging="720"/>
        <w:jc w:val="both"/>
      </w:pPr>
      <w:r>
        <w:t>14.2</w:t>
        <w:tab/>
        <w:t xml:space="preserve">Veriteľ poskytne Dlžníkovi potvrdenie o daňovej rezidencii.</w:t>
        <w:lastRenderedPageBreak/>
        <w:t/>
      </w:r>
    </w:p>
    <w:p w14:paraId="23144A3A" w14:textId="77777777" w:rsidR="00DF7C68" w:rsidRDefault="00000000">
      <w:pPr>
        <w:pStyle w:val="Nadpis1"/>
      </w:pPr>
      <w:r>
        <w:t>§ 15 Rozhodné právo, jazyk a riešenie sporov</w:t>
      </w:r>
    </w:p>
    <w:p w14:paraId="5C7048A5" w14:textId="77777777" w:rsidR="00DF7C68" w:rsidRDefault="00000000">
      <w:pPr>
        <w:spacing w:after="120" w:line="276" w:lineRule="auto"/>
        <w:ind w:left="720" w:hanging="720"/>
        <w:jc w:val="both"/>
      </w:pPr>
      <w:r>
        <w:t>15.1</w:t>
        <w:tab/>
        <w:t>Táto Zmluva a všetky právne vzťahy z nej vyplývajúce sa spravujú právnym poriadkom Slovenskej republiky, najmä Obchodným zákonníkom.</w:t>
      </w:r>
    </w:p>
    <w:p w14:paraId="5A9FB6E9" w14:textId="77777777" w:rsidR="00DF7C68" w:rsidRDefault="00000000">
      <w:pPr>
        <w:spacing w:after="120" w:line="276" w:lineRule="auto"/>
        <w:ind w:left="720" w:hanging="720"/>
        <w:jc w:val="both"/>
      </w:pPr>
      <w:r>
        <w:t>15.2</w:t>
        <w:tab/>
        <w:t>Zmluva je vyhotovená v slovenskom jazyku. Ak Zmluvné strany vyhotovia preklad do anglického alebo švédskeho jazyka, má tento preklad iba informatívny charakter a v prípade rozporu je rozhodujúce slovenské znenie.</w:t>
      </w:r>
    </w:p>
    <w:p w14:paraId="3C38E1BC" w14:textId="77777777" w:rsidR="00DF7C68" w:rsidRDefault="00000000">
      <w:pPr>
        <w:spacing w:after="120" w:line="276" w:lineRule="auto"/>
        <w:ind w:left="720" w:hanging="720"/>
        <w:jc w:val="both"/>
      </w:pPr>
      <w:r>
        <w:t>15.3</w:t>
        <w:tab/>
        <w:t>Spory z tejto Zmluvy budú Zmluvné strany riešiť prednostne rokovaním. Ak sa spor nepodarí vyriešiť do 60 dní, je na jeho rozhodnutie príslušný vecne a miestne príslušný súd Slovenskej republiky podľa sídla Dlžníka. Zmluvné strany si v zmysle čl. 25 nariadenia Európskeho parlamentu a Rady (EÚ) č. 1215/2012 (Brusel Ia) dohodli výlučnú právomoc súdov Slovenskej republiky.</w:t>
      </w:r>
    </w:p>
    <w:p w14:paraId="6D38C202" w14:textId="77777777" w:rsidR="00DF7C68" w:rsidRDefault="00000000">
      <w:pPr>
        <w:pStyle w:val="Nadpis1"/>
      </w:pPr>
      <w:r>
        <w:t>§ 16 Záverečné ustanovenia</w:t>
      </w:r>
    </w:p>
    <w:p w14:paraId="3577C954" w14:textId="77777777" w:rsidR="00DF7C68" w:rsidRDefault="00000000">
      <w:pPr>
        <w:spacing w:after="120" w:line="276" w:lineRule="auto"/>
        <w:ind w:left="720" w:hanging="720"/>
        <w:jc w:val="both"/>
      </w:pPr>
      <w:r>
        <w:t>16.1</w:t>
        <w:tab/>
        <w:t>Táto Zmluva nadobúda platnosť a účinnosť dňom jej podpisu oboma Zmluvnými stranami.</w:t>
      </w:r>
    </w:p>
    <w:p w14:paraId="4F736612" w14:textId="77777777" w:rsidR="00DF7C68" w:rsidRDefault="00000000">
      <w:pPr>
        <w:spacing w:after="120" w:line="276" w:lineRule="auto"/>
        <w:ind w:left="720" w:hanging="720"/>
        <w:jc w:val="both"/>
      </w:pPr>
      <w:r>
        <w:t>16.2</w:t>
        <w:tab/>
        <w:t>Zmluvu možno meniť a dopĺňať len písomnými, číslovanými dodatkami podpísanými oboma Zmluvnými stranami. Toto ustanovenie sa nevzťahuje na jednostranné úkony Dlžníka výslovne predvídané touto Zmluvou (predčasné splatenie, predĺženie splatnosti).</w:t>
      </w:r>
    </w:p>
    <w:p w14:paraId="191F901E" w14:textId="77777777" w:rsidR="00DF7C68" w:rsidRDefault="00000000">
      <w:pPr>
        <w:spacing w:after="120" w:line="276" w:lineRule="auto"/>
        <w:ind w:left="720" w:hanging="720"/>
        <w:jc w:val="both"/>
      </w:pPr>
      <w:r>
        <w:t>16.3</w:t>
        <w:tab/>
        <w:t>Ak sa niektoré ustanovenie tejto Zmluvy stane neplatným alebo nevykonateľným, nie je tým dotknutá platnosť ostatných ustanovení. Zmluvné strany nahradia takéto ustanovenie platným ustanovením, ktoré sa svojím účelom najviac približuje pôvodnému ustanoveniu; pri ustanoveniach § 10 a § 11 je týmto účelom ochrana Dlžníka pred predčasným zosplatnením a pred zmenou osoby Veriteľa.</w:t>
      </w:r>
    </w:p>
    <w:p w14:paraId="6AE87EA0" w14:textId="77777777" w:rsidR="00DF7C68" w:rsidRDefault="00000000">
      <w:pPr>
        <w:spacing w:after="120" w:line="276" w:lineRule="auto"/>
        <w:ind w:left="720" w:hanging="720"/>
        <w:jc w:val="both"/>
      </w:pPr>
      <w:r>
        <w:t>16.4</w:t>
        <w:tab/>
        <w:t>Táto Zmluva predstavuje úplnú dohodu Zmluvných strán o jej predmete a nahrádza všetky predchádzajúce ústne aj písomné dojednania.</w:t>
      </w:r>
    </w:p>
    <w:p w14:paraId="744EB503" w14:textId="77777777" w:rsidR="00DF7C68" w:rsidRDefault="00000000">
      <w:pPr>
        <w:spacing w:after="120" w:line="276" w:lineRule="auto"/>
        <w:ind w:left="720" w:hanging="720"/>
        <w:jc w:val="both"/>
      </w:pPr>
      <w:r>
        <w:t>16.5</w:t>
        <w:tab/>
        <w:t>Zmluva je vyhotovená v dvoch (2) rovnopisoch, po jednom pre každú Zmluvnú stranu. Zmluvu možno uzavrieť aj elektronicky s použitím kvalifikovaných elektronických podpisov.</w:t>
      </w:r>
    </w:p>
    <w:p w14:paraId="0A831BB8" w14:textId="77777777" w:rsidR="00DF7C68" w:rsidRDefault="00000000">
      <w:pPr>
        <w:spacing w:after="120" w:line="276" w:lineRule="auto"/>
        <w:ind w:left="720" w:hanging="720"/>
        <w:jc w:val="both"/>
      </w:pPr>
      <w:r>
        <w:t>16.6</w:t>
        <w:tab/>
        <w:t>Neoddeliteľnou súčasťou tejto Zmluvy sú prílohy:</w:t>
      </w:r>
    </w:p>
    <w:p w14:paraId="62CB1D69" w14:textId="77777777" w:rsidR="00DF7C68" w:rsidRDefault="00000000">
      <w:pPr>
        <w:spacing w:after="80" w:line="276" w:lineRule="auto"/>
        <w:ind w:left="1440" w:hanging="540"/>
        <w:jc w:val="both"/>
      </w:pPr>
      <w:r>
        <w:tab/>
        <w:t>Príloha č. 1 – Podnikateľský plán a prehľad investičných aktivít a akvizícií Dlžníka a jeho skupiny</w:t>
      </w:r>
    </w:p>
    <w:p w14:paraId="25342E7F" w14:textId="77777777" w:rsidR="00DF7C68" w:rsidRDefault="00000000">
      <w:pPr>
        <w:spacing w:after="80" w:line="276" w:lineRule="auto"/>
        <w:ind w:left="1440" w:hanging="540"/>
        <w:jc w:val="both"/>
      </w:pPr>
      <w:r>
        <w:tab/>
        <w:t>Príloha č. 2 – Výpis z Obchodného registra SR týkajúci sa Dlžníka</w:t>
      </w:r>
    </w:p>
    <w:p w14:paraId="5DE88072" w14:textId="77777777" w:rsidR="00DF7C68" w:rsidRDefault="00000000">
      <w:pPr>
        <w:spacing w:after="80" w:line="276" w:lineRule="auto"/>
        <w:ind w:left="1440" w:hanging="540"/>
        <w:jc w:val="both"/>
      </w:pPr>
      <w:r>
        <w:tab/>
        <w:t>Príloha č. 3 – Výpis z registra Bolagsverket týkajúci sa Veriteľa a potvrdenie o jeho daňovej rezidencii</w:t>
      </w:r>
    </w:p>
    <w:p w14:paraId="3B948C1A" w14:textId="77777777" w:rsidR="00DF7C68" w:rsidRDefault="00000000">
      <w:pPr>
        <w:spacing w:after="120" w:line="276" w:lineRule="auto"/>
        <w:ind w:left="720" w:hanging="720"/>
        <w:jc w:val="both"/>
      </w:pPr>
      <w:r>
        <w:t>16.7</w:t>
        <w:tab/>
        <w:t>Zmluvné strany vyhlasujú, že si Zmluvu prečítali, jej obsahu porozumeli, že vyjadruje ich slobodnú a vážnu vôľu, nebola uzavretá v tiesni ani za nápadne nevýhodných podmienok, na znak čoho ju podpisujú.</w:t>
      </w:r>
    </w:p>
    <w:p w14:paraId="4CCF907F" w14:textId="77777777" w:rsidR="00DF7C68" w:rsidRDefault="00DF7C68"/>
    <w:p w14:paraId="51E723D0" w14:textId="77777777" w:rsidR="00DF7C68" w:rsidRDefault="00DF7C6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F7C68" w14:paraId="7F0C324D"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B55CDF0" w14:textId="77777777" w:rsidR="00DF7C68" w:rsidRDefault="00000000">
            <w:pPr>
              <w:spacing w:after="40"/>
            </w:pPr>
            <w:r>
              <w:rPr>
                <w:b/>
                <w:bCs/>
                <w:sz w:val="21"/>
                <w:szCs w:val="21"/>
              </w:rPr>
              <w:lastRenderedPageBreak/>
              <w:t>V Solne, dňa 28. 10. 2026</w:t>
            </w:r>
          </w:p>
          <w:p w14:paraId="15CA2ED5" w14:textId="77777777" w:rsidR="00DF7C68" w:rsidRDefault="00DF7C68">
            <w:pPr>
              <w:spacing w:after="40"/>
            </w:pPr>
          </w:p>
          <w:p w14:paraId="08734F2A" w14:textId="77777777" w:rsidR="00DF7C68" w:rsidRDefault="00DF7C68">
            <w:pPr>
              <w:spacing w:after="40"/>
            </w:pPr>
          </w:p>
          <w:p w14:paraId="4AB0B10F" w14:textId="77777777" w:rsidR="00DF7C68" w:rsidRDefault="00DF7C68">
            <w:pPr>
              <w:spacing w:after="40"/>
            </w:pPr>
          </w:p>
          <w:p w14:paraId="77856C21" w14:textId="77777777" w:rsidR="00DF7C68" w:rsidRDefault="00DF7C68">
            <w:pPr>
              <w:spacing w:after="40"/>
            </w:pPr>
          </w:p>
          <w:p w14:paraId="54922C77" w14:textId="77777777" w:rsidR="00DF7C68" w:rsidRDefault="00000000">
            <w:pPr>
              <w:spacing w:after="40"/>
            </w:pPr>
            <w:r>
              <w:rPr>
                <w:sz w:val="21"/>
                <w:szCs w:val="21"/>
              </w:rPr>
              <w:t>______________________________</w:t>
            </w:r>
          </w:p>
          <w:p w14:paraId="06C0C273" w14:textId="77777777" w:rsidR="00DF7C68" w:rsidRDefault="00000000">
            <w:pPr>
              <w:spacing w:after="40"/>
            </w:pPr>
            <w:r>
              <w:rPr>
                <w:sz w:val="21"/>
                <w:szCs w:val="21"/>
              </w:rPr>
              <w:t>GR Construction AB</w:t>
            </w:r>
          </w:p>
          <w:p w14:paraId="2BF07ADD" w14:textId="77777777" w:rsidR="00DF7C68" w:rsidRDefault="00000000">
            <w:pPr>
              <w:spacing w:after="40"/>
            </w:pPr>
            <w:r>
              <w:rPr>
                <w:sz w:val="21"/>
                <w:szCs w:val="21"/>
              </w:rPr>
              <w:t>Gatis Ritenieks, člen predstavenstva</w:t>
            </w:r>
          </w:p>
          <w:p w14:paraId="43A635E5" w14:textId="77777777" w:rsidR="00DF7C68" w:rsidRDefault="00000000">
            <w:pPr>
              <w:spacing w:after="40"/>
            </w:pPr>
            <w:r>
              <w:rPr>
                <w:sz w:val="21"/>
                <w:szCs w:val="21"/>
              </w:rPr>
              <w:t>Veriteľ</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A6E6237" w14:textId="77777777" w:rsidR="00DF7C68" w:rsidRDefault="00000000">
            <w:pPr>
              <w:spacing w:after="40"/>
            </w:pPr>
            <w:r>
              <w:rPr>
                <w:b/>
                <w:bCs/>
                <w:sz w:val="21"/>
                <w:szCs w:val="21"/>
              </w:rPr>
              <w:t>V Bratislave, dňa 29. 10. 2026</w:t>
            </w:r>
          </w:p>
          <w:p w14:paraId="57BAB185" w14:textId="77777777" w:rsidR="00DF7C68" w:rsidRDefault="00DF7C68">
            <w:pPr>
              <w:spacing w:after="40"/>
            </w:pPr>
          </w:p>
          <w:p w14:paraId="3039177B" w14:textId="77777777" w:rsidR="00DF7C68" w:rsidRDefault="00DF7C68">
            <w:pPr>
              <w:spacing w:after="40"/>
            </w:pPr>
          </w:p>
          <w:p w14:paraId="19468D32" w14:textId="77777777" w:rsidR="00DF7C68" w:rsidRDefault="00DF7C68">
            <w:pPr>
              <w:spacing w:after="40"/>
            </w:pPr>
          </w:p>
          <w:p w14:paraId="42A383E4" w14:textId="77777777" w:rsidR="00DF7C68" w:rsidRDefault="00DF7C68">
            <w:pPr>
              <w:spacing w:after="40"/>
            </w:pPr>
          </w:p>
          <w:p w14:paraId="16079BAC" w14:textId="77777777" w:rsidR="00DF7C68" w:rsidRDefault="00000000">
            <w:pPr>
              <w:spacing w:after="40"/>
            </w:pPr>
            <w:r>
              <w:rPr>
                <w:sz w:val="21"/>
                <w:szCs w:val="21"/>
              </w:rPr>
              <w:t>______________________________</w:t>
            </w:r>
          </w:p>
          <w:p w14:paraId="3CEBC0CB" w14:textId="77777777" w:rsidR="00DF7C68" w:rsidRDefault="00000000">
            <w:pPr>
              <w:spacing w:after="40"/>
            </w:pPr>
            <w:r>
              <w:rPr>
                <w:sz w:val="21"/>
                <w:szCs w:val="21"/>
              </w:rPr>
              <w:t>BauHausEurope s. r. o.</w:t>
            </w:r>
          </w:p>
          <w:p w14:paraId="3B500523" w14:textId="77777777" w:rsidR="00DF7C68" w:rsidRDefault="00000000">
            <w:pPr>
              <w:spacing w:after="40"/>
            </w:pPr>
            <w:r>
              <w:rPr>
                <w:sz w:val="21"/>
                <w:szCs w:val="21"/>
              </w:rPr>
              <w:t>Bc. Ľubomír Kruk, konateľ</w:t>
            </w:r>
          </w:p>
          <w:p w14:paraId="07E1DDF2" w14:textId="77777777" w:rsidR="00DF7C68" w:rsidRDefault="00000000">
            <w:pPr>
              <w:spacing w:after="40"/>
            </w:pPr>
            <w:r>
              <w:rPr>
                <w:sz w:val="21"/>
                <w:szCs w:val="21"/>
              </w:rPr>
              <w:t>Dlžník</w:t>
            </w:r>
          </w:p>
        </w:tc>
      </w:tr>
    </w:tbl>
    <w:p w14:paraId="11F2A651" w14:textId="77777777" w:rsidR="00DF7C68" w:rsidRDefault="00000000">
      <w:r>
        <w:br w:type="page"/>
      </w:r>
    </w:p>
    <w:p w14:paraId="24E32C19" w14:textId="77777777" w:rsidR="00DF7C68" w:rsidRDefault="00000000">
      <w:pPr>
        <w:spacing w:after="120"/>
        <w:jc w:val="center"/>
      </w:pPr>
      <w:r>
        <w:rPr>
          <w:b/>
          <w:bCs/>
          <w:sz w:val="26"/>
          <w:szCs w:val="26"/>
        </w:rPr>
        <w:lastRenderedPageBreak/>
        <w:t>PRÍLOHA č. 1</w:t>
      </w:r>
    </w:p>
    <w:p w14:paraId="3A1F772D" w14:textId="77777777" w:rsidR="00DF7C68" w:rsidRDefault="00000000">
      <w:pPr>
        <w:spacing w:after="120"/>
        <w:jc w:val="center"/>
      </w:pPr>
      <w:r>
        <w:t>Podnikateľský plán a prehľad investičných aktivít a akvizícií Dlžníka a jeho skupiny</w:t>
      </w:r>
    </w:p>
    <w:p w14:paraId="642BC6BF" w14:textId="77777777" w:rsidR="00DF7C68" w:rsidRDefault="00DF7C68"/>
    <w:p w14:paraId="7E747F93" w14:textId="77777777" w:rsidR="00DF7C68" w:rsidRDefault="00000000">
      <w:pPr>
        <w:spacing w:after="120" w:line="276" w:lineRule="auto"/>
        <w:jc w:val="both"/>
      </w:pPr>
      <w:r>
        <w:rPr>
          <w:i/>
          <w:iCs/>
        </w:rPr>
        <w:t>[Sem sa vloží podnikateľský plán BauHausEurope s. r. o. a prehľad plánovaných investičných aktivít a akvizícií spoločnosti a jej ďalších firemných štruktúr na Slovensku a v zahraničí.]</w:t>
      </w:r>
    </w:p>
    <w:p w14:paraId="564F23B6" w14:textId="77777777" w:rsidR="00DF7C68" w:rsidRDefault="00DF7C68"/>
    <w:p w14:paraId="3519D9F4" w14:textId="77777777" w:rsidR="00DF7C68" w:rsidRDefault="00000000">
      <w:pPr>
        <w:spacing w:after="120" w:line="276" w:lineRule="auto"/>
        <w:jc w:val="both"/>
      </w:pPr>
      <w:r>
        <w:rPr>
          <w:i/>
          <w:iCs/>
        </w:rPr>
        <w:t>Príloha má v zmysle bodu 2.2 Zmluvy informatívny charakter.</w:t>
      </w:r>
    </w:p>
    <w:p w14:paraId="3BCB4181" w14:textId="77777777" w:rsidR="00DF7C68" w:rsidRDefault="00000000">
      <w:r>
        <w:br w:type="page"/>
      </w:r>
    </w:p>
    <w:p w14:paraId="7F9CBFDC" w14:textId="77777777" w:rsidR="00DF7C68" w:rsidRDefault="00000000">
      <w:pPr>
        <w:spacing w:after="120"/>
        <w:jc w:val="center"/>
      </w:pPr>
      <w:r>
        <w:rPr>
          <w:b/>
          <w:bCs/>
          <w:sz w:val="24"/>
          <w:szCs w:val="24"/>
        </w:rPr>
        <w:lastRenderedPageBreak/>
        <w:t>INTERNÁ POZNÁMKA PRE DLŽNÍKA A JEHO ADVOKÁTA</w:t>
      </w:r>
    </w:p>
    <w:p w14:paraId="3B795E7F" w14:textId="77777777" w:rsidR="00DF7C68" w:rsidRDefault="00000000">
      <w:pPr>
        <w:spacing w:after="120"/>
        <w:jc w:val="center"/>
      </w:pPr>
      <w:r>
        <w:rPr>
          <w:sz w:val="20"/>
          <w:szCs w:val="20"/>
        </w:rPr>
        <w:t>(pred odoslaním Veriteľovi túto stranu odstrániť)</w:t>
      </w:r>
    </w:p>
    <w:p w14:paraId="3A2B067A" w14:textId="77777777" w:rsidR="00DF7C68" w:rsidRDefault="00DF7C68"/>
    <w:p w14:paraId="1FA45615" w14:textId="77777777" w:rsidR="00DF7C68" w:rsidRDefault="00000000">
      <w:pPr>
        <w:spacing w:after="120" w:line="276" w:lineRule="auto"/>
        <w:jc w:val="both"/>
      </w:pPr>
      <w:r>
        <w:t>Tento dokument je pracovný návrh pripravený na účely rokovania s investorom a na kontrolu advokátom. Nie je právnym poradenstvom. Body, ktoré treba pred podpisom overiť alebo doplniť:</w:t>
      </w:r>
    </w:p>
    <w:p w14:paraId="7E871C59" w14:textId="77777777" w:rsidR="00DF7C68" w:rsidRDefault="00000000">
      <w:pPr>
        <w:spacing w:after="120" w:line="276" w:lineRule="auto"/>
        <w:ind w:left="720" w:hanging="720"/>
        <w:jc w:val="both"/>
      </w:pPr>
      <w:r>
        <w:t>1.</w:t>
        <w:tab/>
        <w:t>Doplniť sumu Úveru (§ 1.1, aj slovom), lehotu na vyplatenie (§ 3.1), IBAN/BIC oboch strán, e-mailové adresy (§ 13.1) a meno konateľa Dlžníka podľa aktuálneho výpisu z ORSR.</w:t>
      </w:r>
    </w:p>
    <w:p w14:paraId="20576F6E" w14:textId="77777777" w:rsidR="00DF7C68" w:rsidRDefault="00000000">
      <w:pPr>
        <w:spacing w:after="120" w:line="276" w:lineRule="auto"/>
        <w:ind w:left="720" w:hanging="720"/>
        <w:jc w:val="both"/>
      </w:pPr>
      <w:r>
        <w:t>2.</w:t>
        <w:tab/>
        <w:t>Overiť, či osoba Gatis Ritenieks môže za GR Construction AB podpisovať samostatne (firmateckning podľa výpisu z Bolagsverket) – ak nie, doplniť druhého podpisujúceho.</w:t>
      </w:r>
    </w:p>
    <w:p w14:paraId="555A946B" w14:textId="77777777" w:rsidR="00DF7C68" w:rsidRDefault="00000000">
      <w:pPr>
        <w:spacing w:after="120" w:line="276" w:lineRule="auto"/>
        <w:ind w:left="720" w:hanging="720"/>
        <w:jc w:val="both"/>
      </w:pPr>
      <w:r>
        <w:t>3.</w:t>
        <w:tab/>
        <w:t>§ 10 (zákaz predčasného zosplatnenia) je pre dlžníka mimoriadne výhodný a investor ho pravdepodobne bude chcieť zmierniť. Výnimka v bode 10.3 (konkurz/likvidácia) je tam zámerne – úplné vylúčenie by bolo prakticky nevykonateľné a mohlo by oslabiť celý článok. Ak investor bude trvať na ďalších výnimkách, odporúča sa pripustiť nanajvýš: nepravdivé vyhlásenie podľa § 7.1 preukázateľne úmyselné, a použitie prostriedkov v rozpore so sankciami/AML (§ 7.1 písm. d).</w:t>
      </w:r>
    </w:p>
    <w:p w14:paraId="0EFCB553" w14:textId="77777777" w:rsidR="00DF7C68" w:rsidRDefault="00000000">
      <w:pPr>
        <w:spacing w:after="120" w:line="276" w:lineRule="auto"/>
        <w:ind w:left="720" w:hanging="720"/>
        <w:jc w:val="both"/>
      </w:pPr>
      <w:r>
        <w:t>4.</w:t>
        <w:tab/>
        <w:t>Úrok z omeškania 0,01 % denne (≈ 3,65 % p. a.) je pod zákonnou výškou. V obchodných vzťahoch je dohoda prípustná, advokát by mal potvrdiť, že nehrozí posúdenie ako neprimerane nízkeho vo vzťahu k § 369 ods. 2 OBZ.</w:t>
      </w:r>
    </w:p>
    <w:p w14:paraId="0FC4EC93" w14:textId="77777777" w:rsidR="00DF7C68" w:rsidRDefault="00000000">
      <w:pPr>
        <w:spacing w:after="120" w:line="276" w:lineRule="auto"/>
        <w:ind w:left="720" w:hanging="720"/>
        <w:jc w:val="both"/>
      </w:pPr>
      <w:r>
        <w:t>5.</w:t>
        <w:tab/>
        <w:t>Právo na predĺženie (§ 5.4) je koncipované ako jednostranná opcia Dlžníka, bez súhlasu Veriteľa – to je silnejšie než „môže požiadať“. Ak investor nebude súhlasiť, záložná verzia je: Dlžník požiada a Veriteľ nesmie súhlas bezdôvodne odoprieť.</w:t>
      </w:r>
    </w:p>
    <w:p w14:paraId="10B47874" w14:textId="77777777" w:rsidR="00DF7C68" w:rsidRDefault="00000000">
      <w:pPr>
        <w:spacing w:after="120" w:line="276" w:lineRule="auto"/>
        <w:ind w:left="720" w:hanging="720"/>
        <w:jc w:val="both"/>
      </w:pPr>
      <w:r>
        <w:t>6.</w:t>
        <w:tab/>
        <w:t>Dane: potvrdiť s účtovníkom (a) spôsob ročného časového rozlíšenia úroku v účtovníctve Dlžníka a jeho daňovú uznateľnosť, (b) či sa pri výplate úroku švédskej spoločnosti uplatní zrážková daň alebo zabezpečenie dane a v akej sadzbe podľa zmluvy o zamedzení dvojitého zdanenia, (c) či nie sú Veriteľ a Dlžník prepojenými osobami v zmysle § 2 písm. n) zákona o dani z príjmov (pravidlá nízkej kapitalizácie / obmedzenia úrokových nákladov).</w:t>
      </w:r>
    </w:p>
    <w:p w14:paraId="767DC4B1" w14:textId="77777777" w:rsidR="00DF7C68" w:rsidRDefault="00000000">
      <w:pPr>
        <w:spacing w:after="120" w:line="276" w:lineRule="auto"/>
        <w:ind w:left="720" w:hanging="720"/>
        <w:jc w:val="both"/>
      </w:pPr>
      <w:r>
        <w:t>7.</w:t>
        <w:tab/>
        <w:t>Ak sa suma Úveru blíži alebo presahuje 100 000 EUR, zvážiť, či spoločenská zmluva Dlžníka nevyžaduje súhlas valného zhromaždenia s prijatím úveru; ak áno, priložiť rozhodnutie jediného spoločníka / zápisnicu.</w:t>
      </w:r>
    </w:p>
    <w:p w14:paraId="51EFB03D" w14:textId="77777777" w:rsidR="00DF7C68" w:rsidRDefault="00000000">
      <w:pPr>
        <w:spacing w:after="120" w:line="276" w:lineRule="auto"/>
        <w:ind w:left="720" w:hanging="720"/>
        <w:jc w:val="both"/>
      </w:pPr>
      <w:r>
        <w:t>8.</w:t>
        <w:tab/>
        <w:t>Odporúča sa osvedčiť podpisy (notár / apostila pre švédsku stranu, alebo kvalifikované elektronické podpisy), aby nevznikol spor o pravosti podpisu pri cezhraničnom vzťahu.</w:t>
      </w:r>
    </w:p>
    <w:p w14:paraId="7348EA66" w14:textId="77777777" w:rsidR="00DF7C68" w:rsidRDefault="00000000">
      <w:pPr>
        <w:spacing w:after="120" w:line="276" w:lineRule="auto"/>
        <w:ind w:left="720" w:hanging="720"/>
        <w:jc w:val="both"/>
      </w:pPr>
      <w:r>
        <w:t>9.</w:t>
        <w:tab/>
        <w:t>Pre investora pripraviť anglický informatívny preklad; rozhodujúce ostáva slovenské znenie (§ 15.2).</w:t>
      </w:r>
    </w:p>
    <w:sectPr w:rsidR="00DF7C68">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CC2C9A"/>
    <w:multiLevelType w:val="hybridMultilevel"/>
    <w:tmpl w:val="B2561C24"/>
    <w:lvl w:ilvl="0" w:tplc="07CA1968" w:tentative="1">
      <w:start w:val="1"/>
      <w:numFmt w:val="bullet"/>
      <w:lvlText w:val="●"/>
      <w:lvlJc w:val="left"/>
      <w:pPr>
        <w:ind w:left="720" w:hanging="360"/>
      </w:pPr>
    </w:lvl>
    <w:lvl w:ilvl="1" w:tplc="0D723E08" w:tentative="1">
      <w:start w:val="1"/>
      <w:numFmt w:val="bullet"/>
      <w:lvlText w:val="○"/>
      <w:lvlJc w:val="left"/>
      <w:pPr>
        <w:ind w:left="1440" w:hanging="360"/>
      </w:pPr>
    </w:lvl>
    <w:lvl w:ilvl="2" w:tplc="0B24BCE2" w:tentative="1">
      <w:start w:val="1"/>
      <w:numFmt w:val="bullet"/>
      <w:lvlText w:val="■"/>
      <w:lvlJc w:val="left"/>
      <w:pPr>
        <w:ind w:left="2160" w:hanging="360"/>
      </w:pPr>
    </w:lvl>
    <w:lvl w:ilvl="3" w:tplc="CB72707A" w:tentative="1">
      <w:start w:val="1"/>
      <w:numFmt w:val="bullet"/>
      <w:lvlText w:val="●"/>
      <w:lvlJc w:val="left"/>
      <w:pPr>
        <w:ind w:left="2880" w:hanging="360"/>
      </w:pPr>
    </w:lvl>
    <w:lvl w:ilvl="4" w:tplc="8AF8E726" w:tentative="1">
      <w:start w:val="1"/>
      <w:numFmt w:val="bullet"/>
      <w:lvlText w:val="○"/>
      <w:lvlJc w:val="left"/>
      <w:pPr>
        <w:ind w:left="3600" w:hanging="360"/>
      </w:pPr>
    </w:lvl>
    <w:lvl w:ilvl="5" w:tplc="4BD48D0E" w:tentative="1">
      <w:start w:val="1"/>
      <w:numFmt w:val="bullet"/>
      <w:lvlText w:val="■"/>
      <w:lvlJc w:val="left"/>
      <w:pPr>
        <w:ind w:left="4320" w:hanging="360"/>
      </w:pPr>
    </w:lvl>
    <w:lvl w:ilvl="6" w:tplc="CE8C493A" w:tentative="1">
      <w:start w:val="1"/>
      <w:numFmt w:val="bullet"/>
      <w:lvlText w:val="●"/>
      <w:lvlJc w:val="left"/>
      <w:pPr>
        <w:ind w:left="5040" w:hanging="360"/>
      </w:pPr>
    </w:lvl>
    <w:lvl w:ilvl="7" w:tplc="8D6A890E" w:tentative="1">
      <w:start w:val="1"/>
      <w:numFmt w:val="bullet"/>
      <w:lvlText w:val="●"/>
      <w:lvlJc w:val="left"/>
      <w:pPr>
        <w:ind w:left="5760" w:hanging="360"/>
      </w:pPr>
    </w:lvl>
    <w:lvl w:ilvl="8" w:tplc="448E627A" w:tentative="1">
      <w:start w:val="1"/>
      <w:numFmt w:val="bullet"/>
      <w:lvlText w:val="●"/>
      <w:lvlJc w:val="left"/>
      <w:pPr>
        <w:ind w:left="6480" w:hanging="360"/>
      </w:pPr>
    </w:lvl>
  </w:abstractNum>
  <w:num w:numId="1" w16cid:durableId="14724007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C68"/>
    <w:rsid w:val="00140A49"/>
    <w:rsid w:val="00761A87"/>
    <w:rsid w:val="00DF7C68"/>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50EC4"/>
  <w15:docId w15:val="{50FE750B-FF56-4F40-8E5C-97206A479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sk-SK" w:eastAsia="sk-S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next w:val="Normlny"/>
    <w:uiPriority w:val="9"/>
    <w:qFormat/>
    <w:pPr>
      <w:keepNext/>
      <w:spacing w:before="360" w:after="160"/>
      <w:outlineLvl w:val="0"/>
    </w:pPr>
    <w:rPr>
      <w:b/>
      <w:bCs/>
      <w:sz w:val="24"/>
      <w:szCs w:val="24"/>
    </w:rPr>
  </w:style>
  <w:style w:type="paragraph" w:styleId="Nadpis2">
    <w:name w:val="heading 2"/>
    <w:basedOn w:val="Normlny"/>
    <w:next w:val="Normlny"/>
    <w:uiPriority w:val="9"/>
    <w:semiHidden/>
    <w:unhideWhenUsed/>
    <w:qFormat/>
    <w:pPr>
      <w:outlineLvl w:val="1"/>
    </w:pPr>
    <w:rPr>
      <w:color w:val="2E74B5"/>
      <w:sz w:val="26"/>
      <w:szCs w:val="26"/>
    </w:rPr>
  </w:style>
  <w:style w:type="paragraph" w:styleId="Nadpis3">
    <w:name w:val="heading 3"/>
    <w:basedOn w:val="Normlny"/>
    <w:next w:val="Normlny"/>
    <w:uiPriority w:val="9"/>
    <w:semiHidden/>
    <w:unhideWhenUsed/>
    <w:qFormat/>
    <w:pPr>
      <w:outlineLvl w:val="2"/>
    </w:pPr>
    <w:rPr>
      <w:color w:val="1F4D78"/>
      <w:sz w:val="24"/>
      <w:szCs w:val="24"/>
    </w:rPr>
  </w:style>
  <w:style w:type="paragraph" w:styleId="Nadpis4">
    <w:name w:val="heading 4"/>
    <w:basedOn w:val="Normlny"/>
    <w:next w:val="Normlny"/>
    <w:uiPriority w:val="9"/>
    <w:semiHidden/>
    <w:unhideWhenUsed/>
    <w:qFormat/>
    <w:pPr>
      <w:outlineLvl w:val="3"/>
    </w:pPr>
    <w:rPr>
      <w:i/>
      <w:iCs/>
      <w:color w:val="2E74B5"/>
    </w:rPr>
  </w:style>
  <w:style w:type="paragraph" w:styleId="Nadpis5">
    <w:name w:val="heading 5"/>
    <w:basedOn w:val="Normlny"/>
    <w:next w:val="Normlny"/>
    <w:uiPriority w:val="9"/>
    <w:semiHidden/>
    <w:unhideWhenUsed/>
    <w:qFormat/>
    <w:pPr>
      <w:outlineLvl w:val="4"/>
    </w:pPr>
    <w:rPr>
      <w:color w:val="2E74B5"/>
    </w:rPr>
  </w:style>
  <w:style w:type="paragraph" w:styleId="Nadpis6">
    <w:name w:val="heading 6"/>
    <w:basedOn w:val="Normlny"/>
    <w:next w:val="Normlny"/>
    <w:uiPriority w:val="9"/>
    <w:semiHidden/>
    <w:unhideWhenUsed/>
    <w:qFormat/>
    <w:pPr>
      <w:outlineLvl w:val="5"/>
    </w:pPr>
    <w:rPr>
      <w:color w:val="1F4D7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Nzov">
    <w:name w:val="Title"/>
    <w:basedOn w:val="Normlny"/>
    <w:next w:val="Normlny"/>
    <w:uiPriority w:val="10"/>
    <w:qFormat/>
    <w:rPr>
      <w:sz w:val="56"/>
      <w:szCs w:val="56"/>
    </w:rPr>
  </w:style>
  <w:style w:type="paragraph" w:customStyle="1" w:styleId="Vrazn1">
    <w:name w:val="Výrazný1"/>
    <w:basedOn w:val="Normlny"/>
    <w:next w:val="Normlny"/>
    <w:qFormat/>
    <w:rPr>
      <w:b/>
      <w:bCs/>
    </w:rPr>
  </w:style>
  <w:style w:type="paragraph" w:styleId="Odsekzoznamu">
    <w:name w:val="List Paragraph"/>
    <w:basedOn w:val="Normlny"/>
    <w:qFormat/>
  </w:style>
  <w:style w:type="character" w:styleId="Hypertextovprepojenie">
    <w:name w:val="Hyperlink"/>
    <w:uiPriority w:val="99"/>
    <w:unhideWhenUsed/>
    <w:rPr>
      <w:color w:val="0563C1"/>
      <w:u w:val="single"/>
    </w:rPr>
  </w:style>
  <w:style w:type="character" w:styleId="Odkaznapoznmkupodiarou">
    <w:name w:val="footnote reference"/>
    <w:uiPriority w:val="99"/>
    <w:semiHidden/>
    <w:unhideWhenUsed/>
    <w:rPr>
      <w:vertAlign w:val="superscript"/>
    </w:rPr>
  </w:style>
  <w:style w:type="paragraph" w:styleId="Textpoznmkypodiarou">
    <w:name w:val="footnote text"/>
    <w:basedOn w:val="Normlny"/>
    <w:link w:val="TextpoznmkypodiarouChar"/>
    <w:uiPriority w:val="99"/>
    <w:semiHidden/>
    <w:unhideWhenUsed/>
    <w:rPr>
      <w:sz w:val="20"/>
      <w:szCs w:val="20"/>
    </w:rPr>
  </w:style>
  <w:style w:type="character" w:customStyle="1" w:styleId="TextpoznmkypodiarouChar">
    <w:name w:val="Text poznámky pod čiarou Char"/>
    <w:link w:val="Textpoznmkypodiarou"/>
    <w:uiPriority w:val="99"/>
    <w:semiHidden/>
    <w:unhideWhenUsed/>
    <w:rPr>
      <w:sz w:val="20"/>
      <w:szCs w:val="20"/>
    </w:rPr>
  </w:style>
  <w:style w:type="character" w:styleId="Odkaznavysvetlivku">
    <w:name w:val="endnote reference"/>
    <w:uiPriority w:val="99"/>
    <w:semiHidden/>
    <w:unhideWhenUsed/>
    <w:rPr>
      <w:vertAlign w:val="superscript"/>
    </w:rPr>
  </w:style>
  <w:style w:type="paragraph" w:styleId="Textvysvetlivky">
    <w:name w:val="endnote text"/>
    <w:basedOn w:val="Normlny"/>
    <w:link w:val="TextvysvetlivkyChar"/>
    <w:uiPriority w:val="99"/>
    <w:semiHidden/>
    <w:unhideWhenUsed/>
    <w:rPr>
      <w:sz w:val="20"/>
      <w:szCs w:val="20"/>
    </w:rPr>
  </w:style>
  <w:style w:type="character" w:customStyle="1" w:styleId="TextvysvetlivkyChar">
    <w:name w:val="Text vysvetlivky Char"/>
    <w:link w:val="Textvysvetlivky"/>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3173</Words>
  <Characters>18376</Characters>
  <Application>Microsoft Office Word</Application>
  <DocSecurity>0</DocSecurity>
  <Lines>340</Lines>
  <Paragraphs>173</Paragraphs>
  <ScaleCrop>false</ScaleCrop>
  <Company/>
  <LinksUpToDate>false</LinksUpToDate>
  <CharactersWithSpaces>21376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Ľubomír Kruk</cp:lastModifiedBy>
  <cp:revision>3</cp:revision>
  <dcterms:created xsi:type="dcterms:W3CDTF">2026-10-22T22:00:00Z</dcterms:created>
  <dcterms:modified xsi:type="dcterms:W3CDTF">2026-10-22T22:16:00Z</dcterms:modified>
</cp:coreProperties>
</file>