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600"/>
      </w:pPr>
      <w:r>
        <w:rPr>
          <w:rFonts w:ascii="Arial" w:cs="Arial" w:eastAsia="Arial" w:hAnsi="Arial"/>
          <w:b/>
          <w:bCs/>
          <w:color w:val="2A78D6"/>
          <w:sz w:val="28"/>
          <w:szCs w:val="28"/>
        </w:rPr>
        <w:t xml:space="preserve">OFERTA INWESTYCYJNA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1F3B73"/>
          <w:sz w:val="44"/>
          <w:szCs w:val="44"/>
        </w:rPr>
        <w:t xml:space="preserve">Teren „Stará Pekáreň”, Levočská 11, Stará Ľubovňa (Słowacja)</w:t>
      </w:r>
    </w:p>
    <w:p>
      <w:pPr>
        <w:spacing w:after="300"/>
      </w:pPr>
      <w:r>
        <w:rPr>
          <w:rFonts w:ascii="Arial" w:cs="Arial" w:eastAsia="Arial" w:hAnsi="Arial"/>
          <w:color w:val="1F3B73"/>
          <w:sz w:val="28"/>
          <w:szCs w:val="28"/>
        </w:rPr>
        <w:t xml:space="preserve">Sprzedaż działki 10 789 m² pod centrum handlowe Merkury Market oraz budowa „pod klucz”</w:t>
      </w:r>
    </w:p>
    <w:p>
      <w:pPr>
        <w:pBdr>
          <w:bottom w:val="single" w:color="2A78D6" w:sz="12" w:space="8"/>
        </w:pBdr>
        <w:spacing w:after="100"/>
      </w:pPr>
      <w:r>
        <w:rPr>
          <w:rFonts w:ascii="Arial" w:cs="Arial" w:eastAsia="Arial" w:hAnsi="Arial"/>
        </w:rPr>
        <w:t xml:space="preserve"/>
      </w:r>
    </w:p>
    <w:p>
      <w:pPr>
        <w:spacing w:after="60" w:before="4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Dla:</w:t>
      </w:r>
    </w:p>
    <w:p>
      <w:pPr>
        <w:spacing w:after="40"/>
      </w:pPr>
      <w:r>
        <w:rPr>
          <w:rFonts w:ascii="Arial" w:cs="Arial" w:eastAsia="Arial" w:hAnsi="Arial"/>
          <w:sz w:val="22"/>
          <w:szCs w:val="22"/>
        </w:rPr>
        <w:t xml:space="preserve">Merkury Market Spółka z ograniczoną odpowiedzialnością Sp.k., Krosno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>Pan Marcin Oleksy, Manager ds. ekspansji, tel. 605 667 609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Oferent:</w:t>
      </w:r>
    </w:p>
    <w:p>
      <w:pPr>
        <w:spacing w:after="40"/>
      </w:pPr>
      <w:r>
        <w:rPr>
          <w:rFonts w:ascii="Arial" w:cs="Arial" w:eastAsia="Arial" w:hAnsi="Arial"/>
          <w:sz w:val="22"/>
          <w:szCs w:val="22"/>
        </w:rPr>
        <w:t xml:space="preserve">BauHausEurope s. r. o., Konventná 9, 811 03 Bratysława, Republika Słowacka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>Nr rej. (IČO) 47 420 171  |  Bc. Ľubomír Kruk, prezes zarządu (konateľ)  |  info@bauhauseurope.de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Bratysława, 29.10.2026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Poufne – wyłącznie dla adresata. Oferta ma charakter niewiążący i stanowi podstawę do negocjacji.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1. Streszczenie oferty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BauHausEurope s. r. o. jest wyłącznym właścicielem zamkniętego terenu dawnej piekarni przy ulicy Levočskiej w Starej Ľubovni o łącznej powierzchni 10 789 m². Teren leży przy głównym wjeździe do miasta od strony Preszowa i Popradu, nad rzeką Jakubianka, naprzeciwko szpitala powiatowego, i posiada pełne uzbrojenie wraz z własną stacją transformatorową. Oferujemy firmie Merkury Market ten teren jako lokalizację nowego centrum handlowego w mieście powiatowym, w którym tego formatu sklepu dotychczas brakuje. Teren został w 2024 r. wyceniony operatem szacunkowym na 1 850 000 EUR.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Oferta składa się z trzech części: sprzedaż terenu jest podstawą, a budowa i przygotowanie są usługami opcjonalnymi, które Merkury Market zamawia i finansuje jako inwestor: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 – Sprzedaż terenu: </w:t>
      </w:r>
      <w:r>
        <w:rPr>
          <w:rFonts w:ascii="Arial" w:cs="Arial" w:eastAsia="Arial" w:hAnsi="Arial"/>
          <w:sz w:val="21"/>
          <w:szCs w:val="21"/>
        </w:rPr>
        <w:t xml:space="preserve">nabycie działki z zabudowaniami (10 789 m²) na wyłączną własność Merkury Market.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 – Budowa „pod klucz”: </w:t>
      </w:r>
      <w:r>
        <w:rPr>
          <w:rFonts w:ascii="Arial" w:cs="Arial" w:eastAsia="Arial" w:hAnsi="Arial"/>
          <w:sz w:val="21"/>
          <w:szCs w:val="21"/>
        </w:rPr>
        <w:t xml:space="preserve">po sprzedaży terenu BauHausEurope jako generalny wykonawca, na koszt inwestora Merkury Market, zapewni rozbiórkę własnym sprzętem (w tym kruszarką betonu), roboty ziemne, budowę sklepu, parkingu i sieci – na podstawie umowy o roboty budowlane ze stałą ceną i terminem.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 – Pozwolenia i przygotowanie: </w:t>
      </w:r>
      <w:r>
        <w:rPr>
          <w:rFonts w:ascii="Arial" w:cs="Arial" w:eastAsia="Arial" w:hAnsi="Arial"/>
          <w:sz w:val="21"/>
          <w:szCs w:val="21"/>
        </w:rPr>
        <w:t xml:space="preserve">zarządzanie projektem, wybór architekta, postępowanie lokalizacyjne i pozwolenie na budowę oraz kontakty z miastem, z którym od lat utrzymujemy dobre relacje, również z kierownictwem miasta.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2. Nieruchomość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Pozycja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Adres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Levočská 345/11, 064 01 Stará Ľubovňa, Republika Słowacka (GPS 49.295794, 20.690312)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Właściciel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o., udział 1/1 (księga wieczysta LV nr 1382, obręb Stará Ľubovňa), nabycie umową kupna w 2022 r.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Działki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nr KN-C 775/1 (7 415 m²), 775/2 (2 608 m²), 775/3 (598 m²), 775/4 (111 m²), 775/5 (57 m²); łącznie 10 789 m² wg KW LV nr 1382 (ZBGIS podaje dla działki 775/1 powierzchnię 7 389 m²), rodzaj: tereny zabudowane i podwórza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Zabudowania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trzykondygnacyjny budynek administracyjny (nr 345), parterowa hala produkcyjna (powierzchnia zabudowy 1 696 m²), czterokondygnacyjny budynek produkcyjno-magazynowy, garaże, kotłownia, gospodarka olejowa, stacja transformatorowa; łącznie ok. 3 190 m² powierzchni zabudowy; obiekty z lat 1986 – 1992 przeznaczone do rozbiórki lub częściowego wykorzystania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Uzbrojenie terenu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własne przyłącze wody, kanalizacja sanitarna i deszczowa, przyłącze gazu, przyłącze elektryczne i własna stacja transformatorowa; utwardzone place betonowe, ogrodzenie terenu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Dojazd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bezpośrednio z ulicy Levočskiej (droga III/3146 w mieście, łącząca się z drogą krajową I/68 Preszów – Stará Ľubovňa – Polska); istniejący wjazd od strony południowej; teren lekko nachylony, różnica wysokości ok. 5,9 m w poprzek działki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Planowanie przestrzenne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jednostka urbanistyczna V06; teren wielofunkcyjny pod zabudowę mieszkaniową wielorodzinną i usługi (informacja planistyczna miasta nr MsÚ-SL-151/195/2025 z 9.01.2026); maks. 8 kondygnacji, zabudowa do 50 %, zieleń min. 20 % – zob. część 4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Obecne użytkowanie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magazyny i punkty handlowe w najmie; teren może zostać przekazany bez najemców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Stan prawny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bez służebności; hipoteka banku finansującego zostanie spłacona z ceny sprzedaży przy przeniesieniu własności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Dostępna dokumentacja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operat szacunkowy nr 87/2024, wypis z księgi wieczystej i mapa katastralna, pomiar geodezyjny, informacja planistyczna miasta nr MsÚ-SL-151/195/2025 (9.01.2026), badania geologiczno-inżynierskie i hydrogeologiczne (w toku), dokumentacja projektowa istniejących obiektów, pozwolenie na budowę i decyzja o odbiorze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Rys. 1 – Zdjęcie satelitarne: położenie terenu (czerwony punkt) w południowej części Starej Ľubovni przy ul. Levočskiej (ortofoto GKÚ/NLC, Esri World Imagery)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87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Rys. 2 – Zdjęcie satelitarne terenu: hala produkcyjna, budynek administracyjny, obiekty magazynowe i place utwardzone między ul. Levočską a rzeką Jakubianka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418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Rys. 3 – Granice terenu według mapy katastralnej: działki 775/1 (7 389 m² wg ZBGIS), 775/2, 775/3, 775/4 i 775/5, właściciel BauHausEurope s. r. o., udział 1/1 (ZBGIS, ortofoto GKÚ/NLC)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Rys. 4 – Położenie terenu na mapie miasta (OpenStreetMap)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Rys. 5 – Szersze otoczenie: Stará Ľubovňa przy drodze I/68 między Preszowem a granicą polską (OpenStreetMap)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3. Dane z operatu szacunkowego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Nieruchomość została wyceniona operatem szacunkowym nr 87/2024 (inż. Peter Repčák, biegły sądowy w dziedzinie budownictwa, specjalność wycena nieruchomości, 22.07.2024). Operat opiera się na oględzinach i pomiarze z 4.07.2024, wypisie z księgi wieczystej LV nr 1382 i kopii mapy katastralnej. Pierwotna piekarnia powstała w 1953 r., teren został kompleksowo przebudowany na podstawie pozwolenia na budowę z 1984 r. (projekt Potravinoprojekt Bratysława) i odebrany w 1992 r.; obiekty są użytkowane od 1989 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1349"/>
        <w:gridCol w:w="1349"/>
        <w:gridCol w:w="963"/>
        <w:gridCol w:w="1542"/>
        <w:gridCol w:w="1159"/>
      </w:tblGrid>
      <w:tr>
        <w:trPr>
          <w:cantSplit/>
          <w:tblHeader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Obiekt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Kubatura (m³)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Pow. zabudowy (m²)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Kondygn.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Konstrukcja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Wartość rynkowa (EUR)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Budynek administracyjny (część trzykondygnacyjna, nr 345)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3 893,62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404,21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prefabrykowany szkielet żelbetowy, płyty z betonu komórkowego, dach płaski; parter wyremontowany, nowe okna PCV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326 171,99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Hala produkcyjna (część parterowa)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13 050,14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1 696,14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prefabrykowany szkielet żelbetowy, dach płaski, sieci wewnętrzne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428 170,32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Budynek produkcyjno-magazynowy (część czterokondygnacyjna)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5 655,36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327,50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prefabrykowany szkielet żelbetowy, dach płaski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320 165,36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Garaże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3 511,66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445,31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murowane / montowane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28 860,05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Kotłownia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1 106,17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152,90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murowana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35 164,98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Gospodarka olejowa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529,86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109,02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murowana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19 377,16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Stacja transformatorowa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255,12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56,07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murowana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14 647,85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Ogrodzenie, przyłącza (woda, kanalizacja sanitarna i deszczowa, gaz, energia), studnie, szambo, place betonowe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zagospodarowanie zewnętrzne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52 832,89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Budynki i budowle razem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28 001,93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3 191,15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1 225 390,60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Działki nr 775/1 – 775/5 (10 789 m², metoda zróżnicowania lokalizacyjnego, 58,27 EUR/m²)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10 789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tereny zabudowane i podwórza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628 675,03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Wartość rynkowa ogółem (w zaokrągleniu 1 850 000 EUR)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1 854 065,63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Źródło: operat szacunkowy nr 87/2024, rekapitulacja wartości rynkowej (metoda kombinowana dla budynków, metoda zróżnicowania lokalizacyjnego dla gruntów, poziom cen z VAT). Wartość słownie: jeden milion osiemset pięćdziesiąt tysięcy euro.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Pełny operat (39 stron, w tym zestawienie najemców i kosztów za 2023 r., pozwolenie na budowę i decyzja o odbiorze) udostępnimy podczas wizji lokalnej. Na życzenie kupującego zostanie sporządzony zaktualizowany operat na dzień transakcji.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4. Informacja planistyczna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Urząd Miasta Stará Ľubovňa, wydział budownictwa, rozwoju przestrzennego i środowiska, wydał dla działek C KN nr 775/1, 775/2, 775/3, 775/4 i 775/5, obręb Stará Ľubovňa (KW LV nr 1382) informację planistyczną – potwierdzenie przeznaczenia terenu, nr MsÚ-SL-151/195/2025 z dnia 9.01.2026 (prowadząca: inż. Anna Hrebíková, kierownik wydziału). Zgodnie z obowiązującą dokumentacją planistyczną miasta w brzmieniu zmian i uzupełnień nr 1, 2, 3 i 4 działki leżą w jednostce urbanistycznej V06 i są przeznaczone jako teren wielofunkcyjny pod zabudowę mieszkaniową wielorodzinną oraz usługi publiczne i komercyjne w zakresie projektu. Usługi, do których plan zalicza również centra handlowe, są zatem funkcją dopuszczalną. Wiążące ustalenia dla tego terenu: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Pozycja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Przeznaczenie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teren wielofunkcyjny pod zabudowę mieszkaniową wielorodzinną oraz usługi; tereny wielofunkcyjne to obszary o co najmniej dwóch wzajemnie uzupełniających się funkcjach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Wysokość zabudowy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maks. 8 kondygnacji nadziemnych łącznie z poddaszem, niedopuszczalna kondygnacja cofnięta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Powierzchnia zabudowy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budynkami do 50 % powierzchni działki (tj. do ok. 5 390 m² powierzchni zabudowy)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Parkowanie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dla lokali niemieszkalnych według właściwej normy STN; przy działalności gospodarczej na terenach usług miejsca postojowe wg STN 73 6110 zawsze na własnej działce; dla mieszkań 2 miejsca / 1 mieszkanie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Zieleń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wskaźnik zieleni min. 20 % powierzchni działki (zielone dachy i ściany nie są wliczane)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Pozostałe wymagania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zadaszone i zamykane miejsce na odpady jako część projektu; ocena hałasu drogowego przed budową; brak nietypowych kolorów jako dominujących na elewacjach, przy kilku obiektach jednolita kolorystyka; przyłączenie do istniejących sieci ulicznych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Ciek wodny (ustalenie 2.13.7.4, lokalizacja 4/2024-08)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teren leży na lewym brzegu istotnego gospodarczo cieku Jakubianka (ID 3-01-03-625) w km 1,300; ciek płynie uregulowanym korytem o przepustowości Q100; projekt drogi na lewym brzegu należy przed dokumentacją projektową uzgodnić ze Słowackim Przedsiębiorstwem Gospodarki Wodnej (SVP, š. p.)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Decyzja lokalizacyjna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dla terenu wydana jest ważna decyzja lokalizacyjna dla nowej zabudowy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Stanowisko miasta ma charakter informacyjny i nie zastępuje decyzji ani uzgodnień organów w postępowaniu o pozwolenie na budowę. Kopię informacji planistycznej w pełnym brzmieniu dołączymy do dokumentacji na wizję lokalną. Dla sklepu o powierzchni 3 000 – 5 000 m² z parkingiem na własnej działce wskaźniki zabudowy (50 %) i zieleni (20 %) są możliwe do spełnienia.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5. Lokalizacja i rynek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Stará Ľubovňa to miasto powiatowe liczące około 15 800 mieszkańców, z powiatem o około 53 000 mieszkańców. Przez miasto przebiega międzynarodowa droga I/68 Preszów – Stará Ľubovňa – Mníšek nad Popradom – Polska; przejście graniczne z mostem do Piwnicznej-Zdroju znajduje się około 15 km od terenu. Nieruchomość leży przy ulicy Levočskiej, głównym wjeździe do miasta od strony Preszowa, Popradu i Lewoczy, w bezpośrednim sąsiedztwie szpitala powiatowego, osiedli mieszkaniowych i komunikacji autobusowej, kilka minut pieszo od centrum.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Obszar oddziaływania obejmuje poza miastem uzdrowisko Vyšné Ružbachy, tereny rekreacyjne wokół Zamku Lubowelskiego oraz przygraniczne gminy polskie (Piwniczna-Zdrój, Muszyna), z których klienci regularnie przyjeżdżają na zakupy na Słowację. Według naszego rozeznania w mieście i powiecie brakuje wielkopowierzchniowego sklepu z materiałami budowlanymi, podłogami i meblami w formacie Merkury Market; najbliższe porównywalne sklepy znajdują się w Preszowie i Popradzie, w odległości 50 – 60 km.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Pozycja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Mieszkańcy miasta / powiatu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ok. 15 800 / 53 000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Droga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I/68 Preszów – Stará Ľubovňa – Polska; ul. Levočská = główny wjazd do miasta od południa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Odległości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Preszów 65 km, Poprad 55 km, Piwniczna-Zdrój 15 km, Nowy Sącz 45 km, Krosno 170 km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Sąsiedztwo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szpital, strefy mieszkaniowe, obiekty wielofunkcyjne, nabrzeże Jakubianki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Powierzchnia działki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10 789 m² – odpowiednia dla sklepu 3 000 – 5 000 m² z parkingiem na 150 – 200 miejsc i placem dostaw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6. Warianty współpracy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2313"/>
        <w:gridCol w:w="3276"/>
        <w:gridCol w:w="2507"/>
      </w:tblGrid>
      <w:tr>
        <w:trPr>
          <w:cantSplit/>
          <w:tblHeader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Wariant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Zakres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 zapewnia BauHausEurope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 zyskuje Merkury Market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 – Sprzedaż terenu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przeniesienie własności działek 10 789 m² i zabudowań na Merkury Market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przekazanie bez najemców, wykreślenie hipoteki, współpraca przy wpisie do katastru; na życzenie rozbiórka przed przeniesieniem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własna działka przy głównej trasie, uzbrojona, bez obciążeń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 – Budowa „pod klucz”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wariant A + BauHausEurope jako generalny wykonawca; inwestorem i zamawiającym jest Merkury Market, cena robót płatna według umowy o roboty budowlane (fakturowanie etapowe)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rozbiórka własnym sprzętem (żuraw, samochody ciężarowe, maszyny rozbiórkowe, kruszarka betonu – kruszywo wykorzystane do zasypek bezpośrednio na budowie), roboty ziemne, stan surowy hali, elewacja, dach, instalacje wewnętrzne, parking, przyłącza, zieleń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jeden partner za działkę i budowę, stała cena i termin, oszczędność na wywozie gruzu i transporcie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 – Pozwolenia i przygotowanie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usługa dla Merkury Market przed budową i w jej trakcie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przygotowanie zamierzenia dla miasta, wybór architekta, projekt, postępowanie lokalizacyjne i pozwolenie na budowę, zarządzanie projektem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szybsze pozwolenia i lokalny partner znający miasto, urzędy i dostawców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Cena sprzedaży terenu oraz cena robót budowlanych będą przedmiotem negocjacji po wizji lokalnej i doprecyzowaniu założeń (wielkość sklepu, liczba miejsc parkingowych, standard). Chętnie przygotujemy wstępny kosztorys w ciągu 3 tygodni od otrzymania projektu typowego Merkury Market.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7. Co możemy zapewnić dodatkowo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Pozwolenia: przygotowanie zamierzenia dla miasta, postępowanie lokalizacyjne i pozwolenie na budowę, w tym uzgodnienia z organami; od lat utrzymujemy poprawne relacje z miastem Stará Ľubovňa i jego kierownictwem.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Architekt i projektant: wybór i koordynacja architekta i projektantów, konstrukcja, ochrona przeciwpożarowa, obsługa komunikacyjna.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Własny sprzęt: żuraw samochodowy, samochody ciężarowe, maszyny rozbiórkowe i mobilna kruszarka – rozbiórkę i roboty ziemne możemy rozpocząć bezpośrednio po podpisaniu umowy, bez oczekiwania na podwykonawców.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Potencjał wykonawczy: własne zespoły budowlane z wieloletnim doświadczeniem na budowach dla niemieckich generalnych wykonawców (stany surowe, betonowanie, konstrukcje murowane i montowane, elewacje, suche zabudowy, prace wykończeniowe).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Sieci i media: istniejące przyłącza wody, kanalizacji, gazu i energii elektrycznej oraz własna stacja transformatorowa skracają czas przygotowania; badania podłoża są w toku.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Znajomość lokalna: zaplecze budowlane w regionie, znajomość lokalnych dostawców, urzędów i rynku pracy.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8. Orientacyjny harmonogram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  <w:tblHeader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Okres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Krok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11/2026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wizja lokalna, przekazanie dokumentacji (operat, pomiar, informacja planistyczna), pierwsze rozmowy o cenie i zakresie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12/2026 – 1/2027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list intencyjny, due diligence, uzgodnienie wariantu współpracy (A / B / C)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 kw. 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umowa sprzedaży i umowa o roboty budowlane; rozpoczęcie rozbiórki (2 – 3 miesiące)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II – IV kw. 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projekt, postępowanie lokalizacyjne i pozwolenie na budowę, zmiana planu zagospodarowania we współpracy z miastem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2028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budowa sklepu, parkingu i sieci (10 – 12 miesięcy)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koniec 2028 / początek 2029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odbiór i otwarcie sklepu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9. O firmie BauHausEurope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BauHausEurope s. r. o. działa od 2013 r. jako firma budowlana i deweloperska. Główną działalnością jest wykonawstwo robót budowlanych i dostarczanie wykwalifikowanych pracowników budowlanych dla generalnych wykonawców w Niemczech; od 2022 r. grupa rozwija własne projekty deweloperskie oraz budowę sieci uzbrojenia terenu na Słowacji i w Chorwacji.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Pozycja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Przychody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2023: 8,7 mln EUR  |  2024: 11,3 mln EUR  |  2025: 9,3 mln EUR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Wybrane projekty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sieci uzbrojenia dla osiedla Senec – Margovo (11,66 mln EUR netto, 38 ha, 835 mieszkań i domów); 27 apartamentów w Chorwacji; Sky Hill Residence Banská Bystrica; przebudowa obiektu w Vyšných Ružbachach na 62 mieszkania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Majątek grupy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nieruchomości w Starej Ľubovni, Bańskiej Bystrzycy i Vyšných Ružbachach o łącznej wartości 6,17 mln EUR według operatów szacunkowych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Sprzęt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żuraw samochodowy, samochody ciężarowe, maszyny rozbiórkowe, mobilna kruszarka, deskowania i rusztowania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Zarząd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Bc. Ľubomír Kruk, właściciel grupy BauHausEurope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Wskaźniki finansowe spółki według rocznych sprawozdań finansowych opublikowanych w słowackim Rejestrze Sprawozdań Finansowych (w EUR):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1252"/>
        <w:gridCol w:w="1252"/>
        <w:gridCol w:w="1252"/>
        <w:gridCol w:w="1349"/>
        <w:gridCol w:w="1257"/>
      </w:tblGrid>
      <w:tr>
        <w:trPr>
          <w:cantSplit/>
          <w:tblHeader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Wskaźnik (EUR)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2021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2022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2023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2024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Przychody z działalności operacyjnej (obrót)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7 126 603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8 743 155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8 662 883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11 307 204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9 346 482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Wynik z działalności operacyjnej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36 165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157 799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22 315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367 470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211 159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EBITDA (wynik operacyjny + amortyzacja)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81 953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380 821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499 222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801 544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639 720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Wynik netto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18 686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83 286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-69 736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220 503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106 056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Aktywa razem (netto)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1 351 175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2 974 620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2 709 699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3 386 125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3 490 376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 tym rzeczowe aktywa trwałe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287 167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1 783 967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1 672 519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1 865 839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1 537 681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Kapitał własny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155 468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608 454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521 694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742 198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839 335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Bieżące kredyty bankowe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7 008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91 392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109 919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117 901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175 227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Źródło: słowacki Rejestr Sprawozdań Finansowych (registeruz.sk), IČO 47 420 171; dalsze dane o spółce: finstat.sk/47420171. Spółka od założenia jest nieprzerwanie rentowna na poziomie operacyjnym, kapitał własny wzrósł w ciągu pięciu lat 5,4-krotnie wyłącznie z zysków zatrzymanych, a zależność od finansowania bankowego jest minimalna.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9530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Wykres – Przychody BauHausEurope s. r. o. w latach 2021 – 2025 (mln EUR)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10. Dalsze kroki i kontakt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Proponujemy wizję lokalną terenu w listopadzie 2026 r. połączoną ze spotkaniem w urzędzie miasta. Na spotkanie przygotujemy komplet dokumentów (wypis z księgi wieczystej, operat szacunkowy, pomiar geodezyjny, informację planistyczną, badania), a po otrzymaniu projektu typowego Merkury Market także wstępny kosztorys budowy i harmonogram.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Pozycja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Firma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o., Konventná 9, 811 03 Bratysława, Słowacja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IČO / NIP UE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47 420 171 / SK2023873533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Osoba kontaktowa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Bc. Ľubomír Kruk, prezes zarządu (konateľ)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E-mail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info@bauhauseurope.de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Telefon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Teren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Levočská 345/11, 064 01 Stará Ľubovňa – https://maps.app.goo.gl/gTJZC8ehx5vQG2zS8</w:t>
            </w:r>
          </w:p>
        </w:tc>
      </w:tr>
    </w:tbl>
    <w:p>
      <w:pPr>
        <w:keepNext/>
        <w:spacing w:after="60" w:before="600"/>
      </w:pPr>
      <w:r>
        <w:rPr>
          <w:rFonts w:ascii="Arial" w:cs="Arial" w:eastAsia="Arial" w:hAnsi="Arial"/>
          <w:sz w:val="21"/>
          <w:szCs w:val="21"/>
        </w:rPr>
        <w:t xml:space="preserve">Bratysława, 29.10.2026</w:t>
      </w:r>
    </w:p>
    <w:p>
      <w:pPr>
        <w:keepNext/>
        <w:spacing w:after="0" w:before="500"/>
      </w:pPr>
      <w:r>
        <w:rPr>
          <w:rFonts w:ascii="Arial" w:cs="Arial" w:eastAsia="Arial" w:hAnsi="Arial"/>
          <w:sz w:val="21"/>
          <w:szCs w:val="21"/>
        </w:rPr>
        <w:t xml:space="preserve">______________________________</w:t>
      </w:r>
    </w:p>
    <w:p>
      <w:pPr>
        <w:keepNext/>
        <w:spacing w:after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BauHausEurope s. r. o.</w:t>
      </w:r>
    </w:p>
    <w:p>
      <w:pPr>
        <w:spacing w:after="0"/>
      </w:pPr>
      <w:r>
        <w:rPr>
          <w:rFonts w:ascii="Arial" w:cs="Arial" w:eastAsia="Arial" w:hAnsi="Arial"/>
          <w:sz w:val="21"/>
          <w:szCs w:val="21"/>
        </w:rPr>
        <w:t xml:space="preserve">Bc. Ľubomír Kruk, prezes zarządu (konateľ)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2514E"/>
        <w:sz w:val="16"/>
        <w:szCs w:val="16"/>
      </w:rPr>
      <w:t xml:space="preserve">Strona </w:t>
    </w:r>
    <w:r>
      <w:rPr>
        <w:rFonts w:ascii="Arial" w:cs="Arial" w:eastAsia="Arial" w:hAnsi="Arial"/>
        <w:color w:val="5251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3E3" w:sz="4" w:space="4"/>
      </w:pBdr>
      <w:jc w:val="right"/>
    </w:pPr>
    <w:r>
      <w:rPr>
        <w:rFonts w:ascii="Arial" w:cs="Arial" w:eastAsia="Arial" w:hAnsi="Arial"/>
        <w:color w:val="52514E"/>
        <w:sz w:val="15"/>
        <w:szCs w:val="15"/>
      </w:rPr>
      <w:t xml:space="preserve">Oferta inwestycyjna  |  Teren „Stará Pekáreň”, Stará Ľubovňa  |  BauHausEurope s. r. o.  |  Poufne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F3B73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F3B7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0e28e86d1e56b17524665ac94c12745c1dde042.jpg"/><Relationship Id="rId10" Type="http://schemas.openxmlformats.org/officeDocument/2006/relationships/image" Target="media/0b14573bed553249a1c50434d48440bad84aabb3.jpg"/><Relationship Id="rId11" Type="http://schemas.openxmlformats.org/officeDocument/2006/relationships/image" Target="media/86eed13cad9074299e298938612a2c4f4d0b2b4c.jpg"/><Relationship Id="rId12" Type="http://schemas.openxmlformats.org/officeDocument/2006/relationships/image" Target="media/883947cf4d9d79b5e21644460c3fe4e5c7d3d2a0.jpg"/><Relationship Id="rId13" Type="http://schemas.openxmlformats.org/officeDocument/2006/relationships/image" Target="media/ee05d334edf4c606ca083ebf48bbaf6fa52d27ed.png"/><Relationship Id="rId14" Type="http://schemas.openxmlformats.org/officeDocument/2006/relationships/image" Target="media/58c0138c18503a3458ff5a8c393ac2f1a68f1dd1.png"/><Relationship Id="rId15" Type="http://schemas.openxmlformats.org/officeDocument/2006/relationships/image" Target="media/a6b03bcaa466a09f94075bbade4f7cb5494cd905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OFERTA INWESTYCYJNA – Teren „Stará Pekáreň”, Levočská 11, Stará Ľubovňa (Słowacja)</dc:title>
  <dc:creator>BauHausEurope s. r. o.</dc:creator>
  <cp:lastModifiedBy>Un-named</cp:lastModifiedBy>
  <cp:revision>1</cp:revision>
  <dcterms:created xsi:type="dcterms:W3CDTF">2026-10-29T14:39:08.543Z</dcterms:created>
  <dcterms:modified xsi:type="dcterms:W3CDTF">2026-10-29T14:39:08.545Z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