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left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PRÍLOHA č. 1</w:t>
      </w:r>
    </w:p>
    <w:p>
      <w:pPr>
        <w:spacing w:after="200"/>
      </w:pPr>
      <w:r>
        <w:rPr>
          <w:rFonts w:ascii="Arial" w:cs="Arial" w:eastAsia="Arial" w:hAnsi="Arial"/>
          <w:color w:val="52514E"/>
          <w:sz w:val="22"/>
          <w:szCs w:val="22"/>
        </w:rPr>
        <w:t xml:space="preserve">k Zmluve o úvere uzavretej medzi GR Construction AB (Veriteľ) a BauHausEurope s. r. o. (Dlžník)</w:t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B73"/>
          <w:sz w:val="52"/>
          <w:szCs w:val="52"/>
        </w:rPr>
        <w:t xml:space="preserve">PODNIKATEĽSKÝ PLÁN</w:t>
      </w:r>
    </w:p>
    <w:p>
      <w:pPr>
        <w:spacing w:after="300"/>
      </w:pPr>
      <w:r>
        <w:rPr>
          <w:rFonts w:ascii="Arial" w:cs="Arial" w:eastAsia="Arial" w:hAnsi="Arial"/>
          <w:color w:val="1F3B73"/>
          <w:sz w:val="30"/>
          <w:szCs w:val="30"/>
        </w:rPr>
        <w:t xml:space="preserve">a prehľad investičných aktivít a akvizícií Dlžníka a jeho skupiny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8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BauHausEurope s. r. 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Konventná 9, 811 03 Bratislava, Slovenská republika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IČO: 47 420 171  |  DIČ: 2023873533  |  IČ DPH: SK2023873533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Obchodný register Mestského súdu Bratislava III, oddiel Sro, vložka č. 92393/B</w:t>
      </w:r>
    </w:p>
    <w:p>
      <w:pPr>
        <w:spacing w:after="60" w:before="5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Spoločnosti skupiny zahrnuté v pláne: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  ·  BHE Real Estate – Skyhill Residence s. r. o.  ·  UBI-RENT, s. r. o.</w:t>
      </w:r>
    </w:p>
    <w:p>
      <w:pPr>
        <w:spacing w:after="60" w:before="1400"/>
      </w:pPr>
      <w:r>
        <w:rPr>
          <w:rFonts w:ascii="Arial" w:cs="Arial" w:eastAsia="Arial" w:hAnsi="Arial"/>
          <w:sz w:val="22"/>
          <w:szCs w:val="22"/>
        </w:rPr>
        <w:t xml:space="preserve">Vypracoval: Bc. Ľubomír Kruk, konateľ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október 2026</w:t>
      </w:r>
    </w:p>
    <w:p>
      <w:pPr>
        <w:spacing w:after="60" w:before="4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podlieha povinnosti mlčanlivosti podľa § 9 Zmluvy o úvere. Príloha má v zmysle bodu 2.2 Zmluvy informatívny charakter; odchýlka od nej alebo jej aktualizácia nie je porušením Zmluvy.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Obsah sa aktualizuje po otvorení dokumentu vo Worde (Súbor → Aktualizovať polia / F9).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1. Zhrnutie pre investora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(ďalej „Spoločnosť“) je slovenská stavebná a developerská spoločnosť založená v roku 2013. Jadrom jej podnikania je dodávka stavebných prác a kvalifikovaných stavebných pracovníkov pre stavby v Nemecku, pričom od roku 2022 Spoločnosť systematicky buduje druhý pilier – vlastné developerské projekty a výstavbu inžinierskych sietí na Slovensku a v Chorvátsku. Spolu s prepojenými spoločnosťami BHE Real Estate – Skyhill Residence s. r. o. a UBI-RENT, s. r. o. tvorí skupinu pod spoločným vlastníkom a konateľom Ľubomírom Krukom (ďalej „Skupina“).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Úver od GR Construction AB (5 rokov, pevný úrok 7 % p. a., istina aj úrok splatné jednorazovo v Deň splatnosti, bez zabezpečenia a bez majetkovej účasti) umožní Skupine preklenúť prípravnú fázu projektov, ktoré sú už dnes majetkovo a povoľovacie pripravené, a zrealizovať ich bez tlaku priebežných splátok. Zdroje na splatenie úveru vrátane úroku vyplývajú z nasledujúcich projektov: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542"/>
        <w:gridCol w:w="2891"/>
        <w:gridCol w:w="1543"/>
      </w:tblGrid>
      <w:tr>
        <w:trPr>
          <w:cantSplit/>
          <w:tblHeader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Projekt / aktivita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Nositeľ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Stav (10/2026)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Objem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River Residence – Polyfunkčné bytové domy „Stará Pekáreň“, Levočská 11, Stará Ľubovňa (pozemok 10 789 m² vo vlastníctve Spoločnosti)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Platné územné rozhodnutie; architektonicko-urbanistická štúdia (Harajčík Architekti, 3/2025: 4 bytové domy, 240 bytov, polyfunkčný parter); pripravuje sa stavebné povolenie; štúdia sa upravuje z 12 na 8 podlaží podľa zmeny územného plánu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rozpočet 24,0 mil. € / predaj 46,0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Senec – Margovo: výstavba inžinierskych sietí pre obytnú zónu (38 ha, 835 bytov a domov)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Podpis zmluvy 11/2026 po vydaní stavebného povolenia na cesty; následne účasť v súťaži na generálneho zhotoviteľa IBV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11,66 mil. € bez DPH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Chorvátsko: výstavba 27 apartmánov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Spúšťa sa realizácia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4,33 mil. € bez DPH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Sky Hill Residence, Tulská ul., Banská Bystrica – pozemky 10 614 m² s platným územným rozhodnutím na bytovú výstavbu, bez tiarch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BHE Real Estate – Skyhill Residence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projektu pre stavebné povolenie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VŠH pozemkov 2,42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Vyšné Ružbachy – prestavba rozostavaného objektu (1 PP + 6 NP, ŽB skelet) na 62 bytov, pozemky 5 981 m², bez tiarch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UBI-RENT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Dispozičná štúdia hotová (59 b. j.); obec potvrdila možnosť zmeny využitia; po investícii štart výstavby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VŠH nehnuteľnosti 1,90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Inovácie: IT systémy, umelá inteligencia, stavebná robotika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Zavádzanie nových IT systémov prebieha už od roku 2026; AI a robotika 2027 – 2029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cca 20 % úveru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Kľúčové argumenty pre investora: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Stabilný prevádzkový základ: výnosy Spoločnosti sa v rokoch 2021 – 2025 pohybovali medzi 7,1 a 11,3 mil. € ročne, Spoločnosť je nepretržite zisková na prevádzkovej úrovni a jej vlastné imanie vzrástlo z 0,16 mil. € (2021) na 0,84 mil. € (2025).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Majetková podstata Skupiny: tri nehnuteľnostné celky s nezávislými znaleckými posudkami v súhrnnej všeobecnej hodnote 6,17 mil. € (Stará Ľubovňa 1,85 mil. €, Banská Bystrica 2,42 mil. €, Vyšné Ružbachy 1,90 mil. €), z toho pozemky v Banskej Bystrici a objekt vo Vyšných Ružbachoch sú bez tiarch.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Pripravený projektový zásobník (pipeline) s hrubou maržou prevyšujúcou 25 mil. € v horizonte splatnosti úveru, pričom samotný developerský projekt v Starej Ľubovni má plánovaný rozdiel medzi predajnou cenou a rozpočtom 22 mil. €.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Zazmluvnené a rozpracované zákazky v celkovej hodnote takmer 16 mil. € bez DPH (Senec – Margovo, Chorvátsko) generujú cash-flow už v rokoch 2027 – 2028, teda dlho pred Dňom splatnosti.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Nízka zadlženosť voči bankám (bežné bankové úvery 0,18 mil. € k 31. 12. 2025) a jednorazová splatnosť úveru po 5 rokoch (s opciou predĺženia o 3 roky) dávajú Skupine dostatočný časový priestor na dokončenie a speňaženie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2. Profil Dlžníka – BauHausEurope s. r. 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2.1 Základné údaje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Obchodné meno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Sídlo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Konventná 9, 811 03 Bratislava, Slovenská republika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DIČ / IČ DPH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2023873533 / SK2023873533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Registrácia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Obchodný register Mestského súdu Bratislava III, oddiel Sro, vložka č. 92393/B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Dátum vzniku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30. 9. 2013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Právna forma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 s ručením obmedzeným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Štatutárny orgán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Vlastnícka štruktúra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jediný spoločník a konečný užívateľ výhod: Ľubomír Kruk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Hlavné činnosti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stavebné práce a subdodávky (Werkvertrag) pre stavby v Nemecku; sprostredkovanie a vysielanie kvalifikovaných stavebných pracovníkov; stavebná výroba na Slovensku a v Chorvátsku; development rezidenčných projektov; výstavba inžinierskych sietí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Hlavný trh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Nemecko (subdodávky stavebných prác), Slovensko (development, inžinierske siete), Chorvátsko (rezidenčná výstavba)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2.2 História a súčasná pozícia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Spoločnosť vznikla v roku 2013 ako dodávateľ stavebných prác a pracovníkov pre nemecký stavebný trh. V priebehu rokov vybudovala stabilnú sieť nemeckých generálnych dodávateľov, pre ktorých realizuje hrubé stavby, murárske, betonárske, fasádne, sadrokartónové a dokončovacie práce formou zmlúv o dielo. Tento model je zdrojom pravidelných výnosov a tvorí „prevádzkový motor“ Skupiny: vysoký dopyt po kvalifikovanej pracovnej sile v Nemecku, dlhodobé vzťahy s odberateľmi a vlastný tím skúsených majstrov a stavbyvedúcich.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Od roku 2022 Spoločnosť reinvestuje vytvorené zdroje do nehnuteľností a developerských projektov. V októbri 2022 nadobudla areál bývalej pekárne na Levočskej ulici v Starej Ľubovni (10 789 m²), ktorý je dnes pripravovaný na bytovú výstavbu, a cez prepojené spoločnosti získala pozemky v Banskej Bystrici a rozostavaný objekt vo Vyšných Ružbachoch. V roku 2025 a 2026 Spoločnosť rozšírila stavebnú výrobu o výstavbu inžinierskych sietí (Senec – Margovo) a o rezidenčný projekt v Chorvátsku.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2.3 Finančné výsledky 2021 – 2025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Nasledujúce údaje pochádzajú z riadnych účtovných závierok Spoločnosti zverejnených v Registri účtovných závierok Slovenskej republiky (v eurách).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tržby z predaja služieb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7 062 736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8 669 531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8 477 683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10 808 248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8 597 620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Odpisy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45 788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223 022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476 907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434 074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428 561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Záväzky spolu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1 195 707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2 366 166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2 185 358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2 641 653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2 649 242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účtovné závierky za roky 2021 – 2025. Záporný výsledok roku 2023 bol spôsobený jednorazovo zvýšenými odpismi a osobnými nákladmi pri nábehu nových činností; na úrovni EBITDA bol aj rok 2023 ziskový.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1 – Vývoj výnosov z hospodárskej činnosti 2021 – 2025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2 – Vývoj EBITDA 2021 – 2025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Finančný profil Spoločnosti charakterizuje: (i) päťročný rast vlastného imania 5,4-násobne bez vkladov spoločníka, výlučne z nerozdelených ziskov; (ii) stabilná prevádzková ziskovosť s maržou EBITDA 5,8 – 7,1 % v posledných troch rokoch, čo je v sektore stavebných subdodávok nadpriemer; (iii) minimálna závislosť od bankového financovania – bežné bankové úvery predstavujú len 5 % bilančnej sumy; (iv) majetok vo forme nehnuteľností a stavebnej techniky, ktorý Spoločnosť priebežne odpisuje a ktorého trhová hodnota (viď znalecké posudky v časti 4) výrazne prevyšuje účtovnú hodnotu.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3. Štruktúra Skupiny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Skupinu tvoria tri spoločnosti s rovnakým vlastníkom a konateľom. Dlžníkom zo Zmluvy o úvere je výlučne BauHausEurope s. r. o.; prepojené spoločnosti sú nositeľmi konkrétnych nehnuteľnostných projektov, do ktorých môže Dlžník investovať v súlade s § 2 ods. 2.1 písm. f) Zmluvy (investície do subjektov v rámci skupiny Dlžníka).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Schéma Skupiny BauHausEurope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7"/>
        <w:gridCol w:w="2891"/>
        <w:gridCol w:w="2507"/>
      </w:tblGrid>
      <w:tr>
        <w:trPr>
          <w:cantSplit/>
          <w:tblHeader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Spoločnosť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Sídlo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Úloha v Skupine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Kľúčový majetok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s. r. o. (Dlžník)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Konventná 9, Bratislava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prevádzková a developerská spoločnosť, nositeľ zákaziek Senec – Margovo a Chorvátsko, vlastník areálu v Starej Ľubovni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areál Levočská 11, Stará Ľubovňa (10 789 m², 7 stavebných objektov), VŠH 1 850 000 €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BHE Real Estate – Skyhill Residence s. r. o.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Levočská 363/29, 064 01 Stará Ľubovňa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spoločnosť pre rezidenčný projekt Sky Hill Residence v Banskej Bystrici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10 614 m², k. ú. Radvaň, Tulská ul., Banská Bystrica, bez tiarch, VŠH 2 424 237,60 €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UBI-RENT, s. r. o.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Račí potok 47, 040 01 Košice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spoločnosť pre prestavbu objektu vo Vyšných Ružbachoch na byty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rozostavané rekreačné zariadenie + pozemky 5 981 m², k. ú. Vyšné Ružbachy, bez tiarch, VŠH 1 900 000 €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VŠH = všeobecná hodnota stanovená znaleckým posudkom (Stará Ľubovňa: ZP č. 87/2024, Ing. Peter Repčák, 22. 7. 2024; Banská Bystrica: ZP č. 34/2025, Ing. Lucia Orosiová, 7. 12. 2025; Vyšné Ružbachy: ZP č. 21/2026, Ing. Slavko Sabol, 8. 3. 2026).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4. Prehľad projektov a investičných aktivít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4.1 River Residence – Polyfunkčné bytové domy „Stará Pekáreň“, Levočská 11, Stará Ľubovňa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River Residence Stará Ľubovňa: pohľad od rieky Jakubianka (vizualizácia, Harajčík Architekti, 3/2025)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Nositeľ projektu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 (vlastník všetkých parciel 1/1)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Pozemok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parcely KN-C č. 775/1 až 775/5, k. ú. Stará Ľubovňa, LV č. 1382, spolu 10 789 m²; areál bývalej pekárne medzi Levočskou ulicou a riekou Jakubianka v zastavanom území mesta, v blízkosti centra; nadobudnutý kúpnou zmluvou (vklad povolený 10. 10. 2022)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Existujúce stavby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budova, prízemná výrobná hala, štvorpodlažná výrobná a skladová budova, garáže, kotolňa, trafostanica; vlastné prípojky vody, kanalizácie, plynu a elektriny; areál je dnes čiastočne prenajímaný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 areálu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1 850 000 € (ZP č. 87/2024, Ing. Peter Repčák, 22. 7. 2024), z toho pozemky 628 675 € (58,27 €/m²)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Architektonicko-urbanistická štúdia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„Polyfunkčné bytové domy Stará Pekáreň“ (pracovný názov River Residence), HARAJČÍK ARCHITEKTI s. r. o., Trnava, Ing. arch. Juraj Harajčík, 03/2025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Koncept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 bytové domy (A – D) na spoločnej dvojpodlažnej podzemnej garáži; polyfunkčný parter na 1. NP (supermarket – predpokladaný nájomca Biedronka, materská škola, reštaurácia a kaviareň, zdravotné stredisko, fitness a telocvične), 2. NP skladové kobky k bytom, bývanie od 3. NP; každý byt s vlastnou lodžiou; extenzívne zelené strechy, park, amfiteáter, detské a športové plochy pri rieke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 povoľovacieho procesu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platné územné rozhodnutie na bytovú výstavbu; pripravuje sa dokumentácia pre stavebné povolenie (prebieha inžiniersko-geologický a hydrogeologický prieskum); mesto Stará Ľubovňa pripravuje zmenu územného plánu v lokalite na základe urbanistickej štúdie (SHARCH, Poprad) – štúdia sa v nadväznosti na ňu upravuje z 12 na 8 nadzemných podlaží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Predbežný rozpočet výstavby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24 000 000 €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Plánovaná predajná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46 000 000 € (byty, polyfunkčné priestory, parkovacie státia)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Plánovaný hrubý rozdiel (predaj – rozpočet)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22 000 000 €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Harmonogram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stavebné povolenie 2027, výstavba 2027 – 2030 po etapách (po jednotlivých bytových domoch), predaj bytov 2028 – 2031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Bilancia podľa štúdie z 03/2025 (variant s 12 nadzemnými podlažiami):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313"/>
        <w:gridCol w:w="2698"/>
        <w:gridCol w:w="2122"/>
      </w:tblGrid>
      <w:tr>
        <w:trPr>
          <w:cantSplit/>
          <w:tblHeader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Hodnota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Plocha riešeného územia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 m²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Celková podlažná plocha (1. – 12.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26 958 m² (Ipp = 2,5)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Zastavaná plocha objektmi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3 089 m² (IZP = 0,286)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Plocha pre bývanie (3. – 12.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16 059,6 m²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Obostavaný priestor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152 676 m³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Plocha polyfunkcie / obchodu (1.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2 153 m²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Zeleň na teréne + zelené strechy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4 229 m² + 2 836 m² (KZ = 0,42)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Podzemná garáž (1. PP + 2. PP)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19 074 m²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Výška stavby nad terénom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38,7 m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Parkovacie státia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554 v garáži + 23 na teréne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Počet bytových jednotiek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240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Počet skladových kobiek (2.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240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Sprievodná správa S.01 k architektonicko-urbanistickej štúdii, Harajčík Architekti, 29. 3. 2025. Pri úprave na 8 nadzemných podlaží sa počet bytov a podlažná plocha primerane znížia; aktualizovaná bilancia bude súčasťou dokumentácie pre stavebné povolenie.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Situácia návrhu: 4 bytové domy, podzemná garáž, park a amfiteáter pri rieke (výkres A.01)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Zvislé rezopohľady, variant 12 NP (výkres A.06)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Vizualizácie parteru, vnútrobloku a pobytových plôch (Harajčík Architekti)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Ide o nosný projekt Skupiny a hlavný zdroj splatenia úveru. Jeho výhodou je, že pozemok je už vo vlastníctve Spoločnosti, má zabezpečené napojenie na všetky inžinierske siete a nachádza sa v zastavanom území okresného mesta pri centre, s priamym kontaktom na rieku a nábrežie. Polyfunkčný parter so supermarketom, zdravotným strediskom a materskou školou zvyšuje atraktivitu bývania aj hodnotu komerčných priestorov, ktoré je možné dlhodobo prenajímať. Výstavba bude realizovaná vlastnými kapacitami Spoločnosti (stavebné tímy pôsobiace dnes v Nemecku) s využitím prefabrikovaného stenového systému, čo skracuje čas výstavby a znižuje náklady i riziko subdodávateľských výpadkov. Spoločnosť plánuje výstavbu rozdeliť do etáp po jednotlivých bytových domoch tak, aby predaj prvej etapy financoval etapy nasledujúce; prostriedky z úveru budú použité predovšetkým na projektovú prípravu, stavebné povolenie, búracie práce a rozbeh prvej etapy.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4.2 Senec – Margovo: výstavba inžinierskych sietí pre novú obytnú zónu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Projekt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Senec Margovo (senecmargovo.sk) – nová obytná štvrť na ploche 38 ha, cca 2 km od centra Senca a 25 km od Bratislavy, s rýchlym napojením na diaľnicu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Rozsah zóny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835 bytov a rodinných domov (rodinné domy, dvojdomy, radové domy, bytové domy), materská škola, základná škola s 20 triedami a telocvičňou, retailová zóna s 2 polyfunkčnými budovami, park s jazerom nad 7 000 m², zastávky MHD a cyklotrasy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Zákazka Spoločnosti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výstavba inžinierskych sietí pre celú zónu (komunikácie, vodovod, kanalizácia, plynovod, slaboprúdové rozvody)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Hodnota zákazky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11 660 000 € bez DPH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čaká sa na vydanie stavebného povolenia na cesty; podpis zmluvy o dielo sa predpokladá v 11/2026; realizácia 2027 – 2028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Ďalší potenciál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 spustení sietí sa Spoločnosť zapojí do súťaže na generálneho zhotoviteľa individuálnej bytovej výstavby (IBV) v zóne – potenciál rádovo desiatok miliónov € nad rámec tohto plánu (v projekciách nie je zahrnutý)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6 – Vizualizácia obytnej zóny Senec – Margovo (zdroj: senecmargovo.sk)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7 – Vizualizácie zástavby v zóne Senec – Margovo (zdroj: senecmargovo.sk)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Zákazka má pre Skupinu dvojaký význam: generuje prevádzkovú maržu už v rokoch 2027 – 2028 (odhad manažmentu 10 – 12 % z hodnoty diela) a zároveň otvára cestu k získaniu pozície generálneho zhotoviteľa pre samotnú výstavbu domov, kde Spoločnosť môže naplno využiť svoje stavebné kapacity. Prostriedky z úveru budú slúžiť na predfinancovanie prác, zábezpeky, nákup techniky a materiálu pred prvými fakturáciami.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4.3 Chorvátsko: výstavba 27 apartmánov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Nositeľ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Rozsah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výstavba rezidenčného objektu s 27 apartmánmi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Hodnota projektu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4 330 000 € bez DPH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 spúšťa výstavbu; realizácia 2027 – 2028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Význam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vstup na rastúci chorvátsky trh rekreačných nehnuteľností s využitím vlastných stavebných tímov; referenčný projekt pre ďalšie zákazky v regióne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4.4 Sky Hill Residence – pozemky Tulská ul., Banská Bystrica (BHE Real Estate – Skyhill Residence s. r. o.)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BHE Real Estate – Skyhill Residence s. r. o. (spoločnosť prepojená s Dlžníkom), podiel 1/1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č. 774/1 (3 668 m²), 2060/226 (2 294 m²), 2060/236 (302 m²), 788/1 (3 426 m²), 789/1 (924 m²); k. ú. Radvaň, obec Banská Bystrica, LV č. 3478, 3915, 3916, 4656; spolu 10 614 m²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Ťarchy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tiarch (podľa výpisov z listov vlastníctva k 5. 12. 2025)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Územnoplánovacie podmienky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 v zmysle územného plánu určené na výstavbu bytových domov (výhľadová časť sídliska Fončorda); platné územné rozhodnutie na výstavbu bytových jednotiek; možnosť napojenia na všetky inžinierske siete, zastávka MHD v blízkosti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2 424 237,60 € (228,40 €/m²) – ZP č. 34/2025, Ing. Lucia Orosiová, 7. 12. 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Zámer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rezidenčný projekt Sky Hill Residence – bytové domy s výhľadom na mesto; 2027 – 2028 projektová príprava a stavebné povolenie, následne realizácia vlastnými kapacitami alebo s partnerom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8 – Poloha pozemkov Sky Hill Residence v Banskej Bystrici (zdroj: ZP č. 34/2025)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9 – Pozemky na Tulskej ulici, Banská Bystrica (fotodokumentácia znalca, 7. 12. 2025)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10 – Kópia katastrálnej mapy, parcela 2060/226 a okolie (zdroj: ZP č. 34/2025)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4.5 Vyšné Ružbachy – prestavba rozostavaného objektu na 62 bytov (UBI-RENT, s. r. o.)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UBI-RENT, s. r. o., Račí potok 47, 040 01 Košice (spoločnosť prepojená s Dlžníkom); nadobudnuté kúpnymi zmluvami zo 7. 4. 2025 a 5. 6. 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Nehnuteľnosť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rozostavaná stavba rekreačného zariadenia na parc. CKN č. 2430/2 s príslušenstvom a pozemky parc. CKN č. 2430/1 (4 218 m²) a 2430/2 (1 763 m²), spolu 5 981 m², k. ú. Vyšné Ružbachy, LV č. 1274, okres Stará Ľubovňa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Ťarchy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tiarch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Charakter objektu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železobetónový montovaný skelet s pórobetónovým plášťom, 1 podzemné a 6 nadzemných podlaží, dva osobné výťahy, vlastné prípojky vody, kanalizácie, plynu a elektriny; stavba uzatvorená, základná životnosť konštrukcie 80 – 100 rokov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1 900 000 € (stavby 1 413 851,89 €, pozemky 485 956,25 €) – ZP č. 21/2026, Ing. Slavko Sabol, 8. 3. 2026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 prípravy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 Vyšné Ružbachy sa 17. 2. 2026 vyjadrila k zmene využitia na bytové priestory; dispozičná štúdia prestavby vypracovaná (apríl 2026); po investícii štart projektu pre stavebné povolenie a výstavby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Zámer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prestavba na bytový dom s cca 62 bytovými jednotkami (podľa štúdie 59 bytov v 1. PP až 5. NP s rezervou v 6. NP), určenými na predaj a čiastočne na prenájom v kúpeľnej obci Vyšné Ružbachy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076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076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11 – Rozostavaný objekt vo Vyšných Ružbachoch (fotodokumentácia znalca, 2/2026)</w:t>
      </w:r>
    </w:p>
    <w:p>
      <w:pPr>
        <w:keepNext/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Dispozičná štúdia prestavby (apríl 2026) rieši jednotlivé podlažia nasledovne: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1156"/>
        <w:gridCol w:w="3469"/>
        <w:gridCol w:w="1734"/>
        <w:gridCol w:w="2123"/>
      </w:tblGrid>
      <w:tr>
        <w:trPr>
          <w:cantSplit/>
          <w:tblHeader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Podlažie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Počet bytov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Skladba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Plocha bytov (m²)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Nebytové priestory (m²)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PP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1× 1-izb., 8× 2-izb., 6× 3-izb., 1× 4-izb.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978,85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606,76 (pivnice 292,72; spoločenské 314,04)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9× 2-izb., 1× 3-izb., 1× 4-izb.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757,33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232,97 (pivnice 73,48; spoločenské 159,49)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6× 2-izb., 1× 3-izb.; balkóny 64,53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482,30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77,67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5× 2-izb., 1× 3-izb.; balkóny 64,53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421,04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77,67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4× 2-izb., 1× 3-izb.; balkóny 55,26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365,00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71,10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3× 2-izb., 1× 3-izb.; balkóny 45,98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307,34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64,53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Spolu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59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3 311,86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1 130,70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Pôdorysy a legenda bytov, štúdia prestavby (4/2026). Cieľový počet 62 bytov sa dosiahne využitím 6. NP a optimalizáciou dispozícií v projekte pre stavebné povolenie.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4371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437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905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12 – Pôdorysy 2. NP a 5. NP podľa dispozičnej štúdie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191000" cy="526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13 – Pôdorys 1. PP (16 bytov, pivnice, spoločenské priestory)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Pri konzervatívnej priemernej predajnej cene 1 900 – 2 100 €/m² a úžitkovej ploche cca 3 500 m² (po doplnení 6. NP) predstavuje projekt predajný potenciál 6,5 – 7,5 mil. € pri odhadovaných nákladoch prestavby 4,0 – 4,5 mil. €. Výhodou je hotová nosná konštrukcia, existujúce prípojky a vlastníctvo bez tiarch, čo umožňuje rýchly štart.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4.6 Inovácie: IT systémy, umelá inteligencia a stavebná robotika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Spoločnosť chce približne 20 % prostriedkov úveru investovať do inovácií, ktoré zrýchlia prácu, zlepšia riadenie a ekonomiku firmy a pripravia ju na rastúce ceny práce v stavebníctve. S modernizáciou interných IT systémov Spoločnosť začala už v roku 2026 z vlastných zdrojov; prostriedky úveru umožnia program dokončiť a rozšíriť o umelú inteligenciu a robotiku: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Interné IT systémy a digitalizácia: </w:t>
      </w:r>
      <w:r>
        <w:rPr>
          <w:rFonts w:ascii="Arial" w:cs="Arial" w:eastAsia="Arial" w:hAnsi="Arial"/>
          <w:sz w:val="21"/>
          <w:szCs w:val="21"/>
        </w:rPr>
        <w:t xml:space="preserve">zavádzanie prebieha od roku 2026 – jednotný ERP a projektový systém pre riadenie zákaziek, dochádzky a vysielania pracovníkov do Nemecka, elektronický obeh dokladov a fakturácie, mobilné aplikácie pre stavbyvedúcich (denníky, výkazy, fotodokumentácia), BIM a digitálne rozpočtovanie; dokončenie a rozšírenie 2027.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Umelá inteligencia: </w:t>
      </w:r>
      <w:r>
        <w:rPr>
          <w:rFonts w:ascii="Arial" w:cs="Arial" w:eastAsia="Arial" w:hAnsi="Arial"/>
          <w:sz w:val="21"/>
          <w:szCs w:val="21"/>
        </w:rPr>
        <w:t xml:space="preserve">automatizované spracovanie výkazov výmer a rozpočtov, plánovanie kapacít a nasadenia pracovníkov, kontrola zmlúv a nemeckej dokumentácie, nábor a administratíva pracovníkov, analytika nákladov projektov v reálnom čase.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Stavebná robotika: </w:t>
      </w:r>
      <w:r>
        <w:rPr>
          <w:rFonts w:ascii="Arial" w:cs="Arial" w:eastAsia="Arial" w:hAnsi="Arial"/>
          <w:sz w:val="21"/>
          <w:szCs w:val="21"/>
        </w:rPr>
        <w:t xml:space="preserve">pilotné nasadenie robotov pre maľovanie, pokládku dlažby na veľkých plochách a montáž sadrokartónových priečok, ktoré už dnes ponúkajú výrobcovia z Číny; s rastúcou cenou práce v Nemecku i na Slovensku ide o príležitosť zvýšiť produktivitu a maržu subdodávok. Plánované vyhodnotenie a pilot 2027 – 2028, nasadenie na vlastných projektoch (Stará Ľubovňa, Vyšné Ružbachy) a následne u nemeckých odberateľov.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 IT systémy a inovácie je vyčlenených približne 20 % istiny úveru (viď časť 5), s čerpaním v rokoch 2026 – 2029; investície budú posudzované podľa návratnosti a prioritizované tak, aby priamo znižovali náklady bežiacich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5. Plánované použitie prostriedkov úveru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Použitie prostriedkov zodpovedá účelom podľa § 2 ods. 2.1 Zmluvy. Rozdelenie je indikatívne; o konkrétnom použití rozhoduje Dlžník (bod 2.3 Zmluvy). Percentá sú vztiahnuté k celkovej výške istiny.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963"/>
        <w:gridCol w:w="4820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Účel (odkaz na § 2.1 Zmluvy)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Podiel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Konkrétne použitie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Nadobudnutie, výstavba a rekonštrukcia nehnuteľností (písm. c), investície do skupiny (písm. f)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dokumentácia a stavebné povolenia (Stará Ľubovňa, Vyšné Ružbachy, Sky Hill), búracie a prípravné práce, rozbeh prvej etapy výstavby v Starej Ľubovni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Prevádzkové prostriedky / pracovný kapitál (písm. a)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predfinancovanie prác a materiálu na zákazkách Senec – Margovo a Chorvátsko, zábezpeky a zádržné, preklenutie splatnosti faktúr nemeckých odberateľov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Stroje, zariadenia a technológie (písm. b)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stavebná technika pre výstavbu inžinierskych sietí, debnenie, lešenie, dopravné prostriedky; pilotné robotické zariadenia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Inovácie, vývoj a digitalizácia (písm. g)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IT systémy (ERP, projektové riadenie, mobilné aplikácie, BIM) zavádzané od roku 2026, AI nástroje, pilotné nasadenie stavebnej robotiky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Personálne náklady a rozvoj tímu (písm. e), expanzia (písm. d)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posilnenie projektového a obchodného tímu pre development a chorvátsky trh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Rezerva na nepredvídané výdavky (písm. h)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likviditná rezerva Skupiny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6. Finančný plán a zdroje splatenia úveru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6.1 Výhľad výnosov Skupiny 2026 – 2031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Výhľad vychádza z dosiahnutých výsledkov rokov 2021 – 2025, zo zazmluvnených a rozpracovaných zákaziek a z plánovaných developerských projektov. Ide o odhad manažmentu v miliónoch € (bez DPH); projekty, ktoré ešte nemajú podpísanú zmluvu (generálny zhotoviteľ IBV Senec – Margovo, Sky Hill Residence), do výhľadu zahrnuté nie sú a predstavujú dodatočný potenciál.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963"/>
        <w:gridCol w:w="963"/>
        <w:gridCol w:w="963"/>
        <w:gridCol w:w="963"/>
        <w:gridCol w:w="963"/>
        <w:gridCol w:w="968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Segment (mil. €)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2026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2028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2030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2031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Stavebné subdodávky a pracovníci – Nemecko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11,5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Senec – Margovo: inžinierske siete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6,7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Chorvátsko: 27 apartmánov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2,3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Stará Ľubovňa: predaj bytov (46,0 mil. € spolu)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18,0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16,0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Vyšné Ružbachy: predaj / prenájom bytov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3,5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Výnosy Skupiny spolu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16,5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26,0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32,5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27,5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6.2 Zdroje na splatenie istiny a úroku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Istina a úrok sú splatné jednorazovo päť rokov od Dňa čerpania (predpoklad: čerpanie koncom roka 2026 / začiatkom 2027, splatnosť koncom roka 2031 / začiatkom 2032). Hlavné zdroje splatenia sú zoradené podľa času, kedy vznikajú: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3 – Očakávané ročné zdroje na splatenie úveru (odhad manažmentu)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349"/>
        <w:gridCol w:w="1349"/>
        <w:gridCol w:w="3471"/>
      </w:tblGrid>
      <w:tr>
        <w:trPr>
          <w:cantSplit/>
          <w:tblHeader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Zdroj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Obdobie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Odhad (mil. €)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Predpoklad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EBITDA z prevádzky (subdodávky a pracovníci Nemecko)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4,0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EBITDA 7 – 8 % pri výnosoch 9,5 – 11,5 mil. € ročne (úroveň rokov 2024 – 2025)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zo zákazky Senec – Margovo (inžinierske siete)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2030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1,9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– 12 % z 11,66 mil. € vrátane dokončovacích prác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z projektu Chorvátsko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2028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0,65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15 % zo 4,33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Hrubá marža z predaja bytov Stará Ľubovňa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2029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22,0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 46,0 mil. € – rozpočet 24,0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/ výnos z projektu Vyšné Ružbachy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2028 – 2030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2,1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predajný potenciál 6,5 – 7,5 mil. € – náklady 4,0 – 4,5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Spolu zdroje v horizonte splatnosti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2027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30,65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pred daňou z príjmov a pred reinvestíciami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6.3 Scenáre výšky úveru a krytie záväzku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Podľa § 4 Zmluvy je úrok jednoduchý (nekapitalizuje sa), takže celková splatná suma po 5 rokoch predstavuje 135 % istiny a pri využití opcie predĺženia o 3 roky 156 % istiny. Nasledujúca tabuľka ukazuje záväzok a jeho krytie pre rôzne výšky istiny: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445"/>
        <w:gridCol w:w="1638"/>
        <w:gridCol w:w="1638"/>
        <w:gridCol w:w="1831"/>
        <w:gridCol w:w="1737"/>
      </w:tblGrid>
      <w:tr>
        <w:trPr>
          <w:cantSplit/>
          <w:tblHeader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Istina (€)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Úrok za 5 rokov (€)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Splatná suma po 5 rokoch (€)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Splatná suma po 8 rokoch (€)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Krytie zdrojmi 2027 – 2031 (30,65 mil. €)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Krytie ocenenými nehnuteľnosťami (6,17 mil. €)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1 560 000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22,7×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4,6×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700 000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3 120 000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11,4×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2,3×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1 050 000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4 050 000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4 680 000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7,6×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1,5×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6 750 000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7 800 000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4,5×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0,9×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Krytie nehnuteľnosťami je uvedené len informatívne – úver je podľa § 1 ods. 1.3 Zmluvy nezabezpečený. Všeobecné hodnoty: Stará Ľubovňa 1,85 mil. € (areál so záložným právom banky k 7/2024), Banská Bystrica 2,42 mil. € (bez tiarch), Vyšné Ružbachy 1,90 mil. € (bez tiarch).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4 – Celková splatná suma po 5 rokoch podľa výšky istiny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Aj v konzervatívnom scenári, v ktorom by sa developerský projekt v Starej Ľubovni oneskoril o dva roky a Skupina by mala k dispozícii iba prevádzkovú EBITDA, marže zo zákaziek Senec – Margovo a Chorvátsko a výnos z Vyšných Ružbachov (spolu cca 8,6 mil. €), ostáva záväzok z úveru do výšky istiny 5 mil. € plne krytý. Opcia predĺženia splatnosti o 3 roky (§ 5 ods. 5.4) a možnosť predčasného splatenia bez sankcie (§ 5 ods. 5.3) dávajú Dlžníkovi flexibilitu prispôsobiť splatenie skutočnému priebehu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7. Harmonogram realizácie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5 – Indikatívny harmonogram projektov Skupiny 2026 – 2032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Obdobie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Míľniky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Q4 2026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podpis Zmluvy o úvere a splnenie podmienok podľa § 6; podpis zmluvy o dielo Senec – Margovo (11/2026); projekt pre stavebné povolenie Stará Ľubovňa; prebiehajúce zavádzanie nových IT systémov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čerpanie úveru; štart výstavby inžinierskych sietí Senec – Margovo a projektu v Chorvátsku; stavebné povolenie Stará Ľubovňa; projekt a stavebné povolenie Vyšné Ružbachy; projektová príprava Sky Hill Residence; dokončenie IT systémov a zavedenie AI nástrojov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2028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dokončenie sietí Senec – Margovo a apartmánov v Chorvátsku; účasť v súťaži na generálneho zhotoviteľa IBV; výstavba 1. etapy Stará Ľubovňa; prestavba Vyšné Ružbachy; pilot stavebnej robotiky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2029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 bytov 1. etapy Stará Ľubovňa; dokončenie a predaj bytov Vyšné Ružbachy; stavebné povolenie Sky Hill Residence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2030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výstavba a predaj ďalších etáp Stará Ľubovňa; realizácia Sky Hill Residence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2031 – 2032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dopredaj bytov Stará Ľubovňa; splatenie istiny a úroku v Deň splatnosti (alebo predčasne podľa § 5.3)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8. Riziká a ich riadenie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Riziko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Opatrenia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Oneskorenie stavebných povolení (Stará Ľubovňa, Vyšné Ružbachy, Sky Hill)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projekty sú v rôznych štádiách a lokalitách, čo rozkladá riziko; územné rozhodnutia sú platné; pri omeškaní sa použije opcia predĺženia splatnosti (§ 5.4)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Pokles dopytu alebo cien bytov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etapizácia výstavby a predaj „z papiera“ pred ďalšou etapou; konzervatívne predajné ceny v plánoch; možnosť čiastočného prenájmu (Vyšné Ružbachy)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Rast stavebných nákladov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výstavba vlastnými kapacitami, dlhodobé vzťahy s dodávateľmi materiálu, rezerva v rozpočtoch, robotizácia vybraných profesií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Posun podpisu zmluvy Senec – Margovo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zmluva viazaná na stavebné povolenie na cesty, ktoré je v konaní; prevádzka v Nemecku pokrýva fixné náklady Skupiny nezávisle od tejto zákazky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Závislosť od nemeckého stavebného trhu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diverzifikácia do developmentu a inžinierskych sietí na Slovensku a do Chorvátska; viacero nemeckých odberateľov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Likvidita a časový nesúlad príjmov a výdavkov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jednorazová splatnosť úveru bez priebežných splátok; rezerva 5 % z úveru; možnosť predčasného splatenia pri skoršom predaji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Personálne riziko (kľúčové osoby)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posilnenie projektového tímu z prostriedkov úveru, digitalizácia procesov znižuje závislosť od jednotlivcov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9. Záver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Skupina BauHausEurope vstupuje do obdobia, v ktorom sa jej dlhodobo budovaný majetkový základ (nehnuteľnosti ocenené na 6,17 mil. €) a prevádzkové skúsenosti z nemeckého trhu premietnu do vlastných developerských projektov s plánovanou predajnou hodnotou vyše 50 mil. €. Úver od GR Construction AB s päťročnou jednorazovou splatnosťou presne zodpovedá investičnému cyklu týchto projektov. Dlžník je presvedčený, že zdroje vytvorené v horizonte splatnosti niekoľkonásobne prevýšia záväzok z úveru vrátane úroku, a zaväzuje sa poskytovať Veriteľovi informácie v rozsahu § 8 Zmluvy.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Tento podnikateľský plán má v zmysle bodu 2.2 Zmluvy informatívny charakter. Odhady výnosov, marží a harmonogramov sú odhadmi manažmentu k dátumu vypracovania a budú priebežne aktualizované.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Zoznam podkladov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87/2024 (Ing. Peter Repčák, 22. 7. 2024) – prevádzkové stavby s príslušenstvom a pozemkami, Levočská 11, Stará Ľubovňa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34/2025 (Ing. Lucia Orosiová, 7. 12. 2025) – pozemky Tulská ul., k. ú. Radvaň, Banská Bystrica, vrátane výpisov z LV č. 3478, 3915, 3916 a 4656 a kópie katastrálnej mapy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21/2026 (Ing. Slavko Sabol, 8. 3. 2026) – rozostavané rekreačné zariadenie a pozemky, k. ú. Vyšné Ružbachy, vrátane výpisu z LV č. 1274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Architektonicko-urbanistická štúdia „Polyfunkčné bytové domy Stará Pekáreň“ / River Residence Stará Ľubovňa (HARAJČÍK ARCHITEKTI s. r. o., 03/2025) vrátane sprievodnej správy S.01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Pôdorysy a legenda bytov – dispozičná štúdia prestavby objektu Vyšné Ružbachy (4/2026)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Účtovné závierky BauHausEurope s. r. o. za roky 2021 – 2025 (Register účtovných závierok SR)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Informácie o projekte Senec – Margovo (senecmargovo.sk)</w:t>
      </w:r>
    </w:p>
    <w:p>
      <w:pPr>
        <w:keepNext/>
        <w:spacing w:after="60" w:before="800"/>
      </w:pPr>
      <w:r>
        <w:rPr>
          <w:rFonts w:ascii="Arial" w:cs="Arial" w:eastAsia="Arial" w:hAnsi="Arial"/>
          <w:sz w:val="21"/>
          <w:szCs w:val="21"/>
        </w:rPr>
        <w:t xml:space="preserve">V Bratislave, dňa ____________</w:t>
      </w:r>
    </w:p>
    <w:p>
      <w:pPr>
        <w:keepNext/>
        <w:spacing w:after="0" w:before="6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Príloha č. 1 k Zmluve o úvere  |  BauHausEurope s. r. o.  |  Podnikateľský plán a prehľad investičných aktivít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A78D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3014770d61ccbd5005fa5d747d4deae77e67b3.png"/><Relationship Id="rId10" Type="http://schemas.openxmlformats.org/officeDocument/2006/relationships/image" Target="media/b4779074bb0a6026e6392e3542d5039bd6c8d526.png"/><Relationship Id="rId11" Type="http://schemas.openxmlformats.org/officeDocument/2006/relationships/image" Target="media/12f123e2e05be62b0d6e3103b744a1f9d9e51502.png"/><Relationship Id="rId12" Type="http://schemas.openxmlformats.org/officeDocument/2006/relationships/image" Target="media/f14921cc6ec4c463fe17ee841397fc9ced659621.jpg"/><Relationship Id="rId13" Type="http://schemas.openxmlformats.org/officeDocument/2006/relationships/image" Target="media/55f3febee8b117c5067cf91af6bdb0236cfc6f7b.jpg"/><Relationship Id="rId14" Type="http://schemas.openxmlformats.org/officeDocument/2006/relationships/image" Target="media/acfa467c61a10f0011b6ce2020305b30b7af0e29.jpg"/><Relationship Id="rId15" Type="http://schemas.openxmlformats.org/officeDocument/2006/relationships/image" Target="media/e225e0548469061a33053344811020ad8ef6964a.jpg"/><Relationship Id="rId16" Type="http://schemas.openxmlformats.org/officeDocument/2006/relationships/image" Target="media/ac51c732ad1d7383bbd4d19746205b53e671c427.jpg"/><Relationship Id="rId17" Type="http://schemas.openxmlformats.org/officeDocument/2006/relationships/image" Target="media/175ab8913dbbd3545b175085d95cbd75e1f093cd.jpg"/><Relationship Id="rId18" Type="http://schemas.openxmlformats.org/officeDocument/2006/relationships/image" Target="media/678d4705fdc04177e98ea10050b5670bf331a38a.jpg"/><Relationship Id="rId19" Type="http://schemas.openxmlformats.org/officeDocument/2006/relationships/image" Target="media/85f25b891a1cb513192e797046f0ae02d83ad081.jpg"/><Relationship Id="rId20" Type="http://schemas.openxmlformats.org/officeDocument/2006/relationships/image" Target="media/4373087b01792ac8bc55d1b276ed3917275b2ec5.jpg"/><Relationship Id="rId21" Type="http://schemas.openxmlformats.org/officeDocument/2006/relationships/image" Target="media/4ac96dd4003389855ff69408ef525a0fc4e8374d.jpg"/><Relationship Id="rId22" Type="http://schemas.openxmlformats.org/officeDocument/2006/relationships/image" Target="media/6a7cac83661c20302f47f31ed1d7c2fedaae135b.jpg"/><Relationship Id="rId23" Type="http://schemas.openxmlformats.org/officeDocument/2006/relationships/image" Target="media/c451f2ef3474232a5dec6570a818abda24bae7d1.jpg"/><Relationship Id="rId24" Type="http://schemas.openxmlformats.org/officeDocument/2006/relationships/image" Target="media/e7715b1de5a84ee722c964cc3ca2e557981cd983.jpg"/><Relationship Id="rId25" Type="http://schemas.openxmlformats.org/officeDocument/2006/relationships/image" Target="media/5b92dc5afe65eb6ca51ca56b4e4ae49d52d254bf.jpg"/><Relationship Id="rId26" Type="http://schemas.openxmlformats.org/officeDocument/2006/relationships/image" Target="media/a6d983a70c2687188b2fa66e87a2ca490bf623da.jpg"/><Relationship Id="rId27" Type="http://schemas.openxmlformats.org/officeDocument/2006/relationships/image" Target="media/d6be1b299e87a207b4241ecb4e56d8db375c4746.jpg"/><Relationship Id="rId28" Type="http://schemas.openxmlformats.org/officeDocument/2006/relationships/image" Target="media/b865ba8e5488d6d5878a04b4d05ca825766b42c9.jpg"/><Relationship Id="rId29" Type="http://schemas.openxmlformats.org/officeDocument/2006/relationships/image" Target="media/977e1f82954281974a749f9dfff0c6d47b6c1388.jpg"/><Relationship Id="rId30" Type="http://schemas.openxmlformats.org/officeDocument/2006/relationships/image" Target="media/e6605e82a00e661981ff621a40bf711e75f218a0.jpg"/><Relationship Id="rId31" Type="http://schemas.openxmlformats.org/officeDocument/2006/relationships/image" Target="media/12a8f1574bcd5b8d656391cc7404a2c9aeb06bd8.jpg"/><Relationship Id="rId32" Type="http://schemas.openxmlformats.org/officeDocument/2006/relationships/image" Target="media/4962e7b97ba8329fd20a0fa82c0dd96ae9574c5c.jpg"/><Relationship Id="rId33" Type="http://schemas.openxmlformats.org/officeDocument/2006/relationships/image" Target="media/2e9f748ecec05486f790c90235bd8dcdeb918ca9.jpg"/><Relationship Id="rId34" Type="http://schemas.openxmlformats.org/officeDocument/2006/relationships/image" Target="media/b4d5ed217baeee54f3b61f78a0c4c5233b71683d.jpg"/><Relationship Id="rId35" Type="http://schemas.openxmlformats.org/officeDocument/2006/relationships/image" Target="media/56f1bc33b9a36263c1572b4115109b3eed1cecca.png"/><Relationship Id="rId36" Type="http://schemas.openxmlformats.org/officeDocument/2006/relationships/image" Target="media/15d9080435e3bca6c5592563bbe311ed41a31cdf.png"/><Relationship Id="rId37" Type="http://schemas.openxmlformats.org/officeDocument/2006/relationships/image" Target="media/62c03480bfb477a56188f27579d368a516e097f5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Príloha č. 1 – Podnikateľský plán BauHausEurope s. r. o.</dc:title>
  <dc:creator>BauHausEurope s. r. o.</dc:creator>
  <cp:lastModifiedBy>Un-named</cp:lastModifiedBy>
  <cp:revision>1</cp:revision>
  <dcterms:created xsi:type="dcterms:W3CDTF">2026-10-23T07:55:42.627Z</dcterms:created>
  <dcterms:modified xsi:type="dcterms:W3CDTF">2026-10-23T07:55:42.633Z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