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 w:before="120"/>
        <w:jc w:val="left"/>
      </w:pPr>
      <w:r>
        <w:drawing>
          <wp:inline distT="0" distB="0" distL="0" distR="0">
            <wp:extent cx="59055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500"/>
      </w:pPr>
      <w:r>
        <w:rPr>
          <w:rFonts w:ascii="Arial" w:cs="Arial" w:eastAsia="Arial" w:hAnsi="Arial"/>
          <w:b/>
          <w:bCs/>
          <w:color w:val="FF4000"/>
          <w:sz w:val="26"/>
          <w:szCs w:val="26"/>
        </w:rPr>
        <w:t xml:space="preserve">PONUKA NA INVESTÍCIU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10222"/>
          <w:sz w:val="42"/>
          <w:szCs w:val="42"/>
        </w:rPr>
        <w:t xml:space="preserve">Areál „Stará Pekáreň“, Levočská 11, Stará Ľubovňa</w:t>
      </w:r>
    </w:p>
    <w:p>
      <w:pPr>
        <w:spacing w:after="240"/>
      </w:pPr>
      <w:r>
        <w:rPr>
          <w:rFonts w:ascii="Arial" w:cs="Arial" w:eastAsia="Arial" w:hAnsi="Arial"/>
          <w:color w:val="010222"/>
          <w:sz w:val="26"/>
          <w:szCs w:val="26"/>
        </w:rPr>
        <w:t xml:space="preserve">Predaj pozemku 10 789 m² pre nákupné centrum Merkury Market a výstavba na kľúč</w:t>
      </w:r>
    </w:p>
    <w:p>
      <w:pPr>
        <w:keepNext/>
        <w:spacing w:after="60" w:before="120"/>
        <w:jc w:val="left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Merkury Market Spółka z ograniczoną odpowiedzialnością Sp.k., Krosno, Poľsko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BauHausEurope s. r. o., Konventná 9, 811 03 Bratislava, Slovenská republika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IČO 47 420 171  |  Bc. Ľubomír Kruk, konateľ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Bratislava, 29. 10. 2026</w:t>
      </w:r>
    </w:p>
    <w:p>
      <w:pPr>
        <w:spacing w:after="60" w:before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pPr>
        <w:pStyle w:val="Heading1"/>
        <w:pageBreakBefore/>
        <w:pBdr>
          <w:bottom w:val="single" w:color="FF4000" w:sz="12" w:space="4"/>
        </w:pBdr>
        <w:spacing w:after="200" w:before="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(vykonaný, podložie vyhovujúce pre výstavbu),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inžiniersko-geologický a hydrogeologický prieskum je hotový s vyhovujúcim výsledkom – podložie je vhodné na zakladanie stavby bez mimoriadnych opatrení.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BauHausEurope s. r. o.  |  www.bauhauseurope.sk  |  Strana </w:t>
    </w:r>
    <w:r>
      <w:rPr>
        <w:rFonts w:ascii="Arial" w:cs="Arial" w:eastAsia="Arial" w:hAnsi="Arial"/>
        <w:b/>
        <w:bCs/>
        <w:color w:val="FF4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400"/>
      <w:gridCol w:w="7238"/>
    </w:tblGrid>
    <w:tr>
      <w:tc>
        <w:tcPr>
          <w:tcW w:type="dxa" w:w="2400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</w:pPr>
          <w:r>
            <w:drawing>
              <wp:inline distT="0" distB="0" distL="0" distR="0">
                <wp:extent cx="857250" cy="257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38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2514E"/>
              <w:sz w:val="15"/>
              <w:szCs w:val="15"/>
            </w:rPr>
            <w:t xml:space="preserve">Ponuka na investíciu  |  Areál Stará Pekáreň, Stará Ľubovňa  |  BauHausEurope s. r. o.  |  Dôverné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40" w:hanging="300"/>
      </w:pPr>
      <w:rPr>
        <w:color w:val="FF4000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102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10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7a148680c300274489dc1a6a09c78e2d0a6f329.png"/><Relationship Id="rId12" Type="http://schemas.openxmlformats.org/officeDocument/2006/relationships/image" Target="media/50e28e86d1e56b17524665ac94c12745c1dde042.jpg"/><Relationship Id="rId13" Type="http://schemas.openxmlformats.org/officeDocument/2006/relationships/image" Target="media/0b14573bed553249a1c50434d48440bad84aabb3.jpg"/><Relationship Id="rId14" Type="http://schemas.openxmlformats.org/officeDocument/2006/relationships/image" Target="media/86eed13cad9074299e298938612a2c4f4d0b2b4c.jpg"/><Relationship Id="rId15" Type="http://schemas.openxmlformats.org/officeDocument/2006/relationships/image" Target="media/883947cf4d9d79b5e21644460c3fe4e5c7d3d2a0.jpg"/><Relationship Id="rId16" Type="http://schemas.openxmlformats.org/officeDocument/2006/relationships/image" Target="media/ee05d334edf4c606ca083ebf48bbaf6fa52d27ed.png"/><Relationship Id="rId17" Type="http://schemas.openxmlformats.org/officeDocument/2006/relationships/image" Target="media/58c0138c18503a3458ff5a8c393ac2f1a68f1dd1.png"/><Relationship Id="rId18" Type="http://schemas.openxmlformats.org/officeDocument/2006/relationships/image" Target="media/c0deb57297010204b1a06afe6a49d5b5a58163ae.png"/><Relationship Id="rId19" Type="http://schemas.openxmlformats.org/officeDocument/2006/relationships/image" Target="media/80da1517f4ea9f04054515aa9f289890a5d79713.png"/><Relationship Id="rId20" Type="http://schemas.openxmlformats.org/officeDocument/2006/relationships/image" Target="media/f6d6a02cfa7ea903371d6b8db6b70aef4aca220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2f6235e033c7a9afca0f8c2d2303ee8c98a6c61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2026-10-29T15:00:59.851Z</dcterms:created>
  <dcterms:modified xsi:type="dcterms:W3CDTF">2026-10-29T15:00:59.851Z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