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CD39" w14:textId="001102A0" w:rsidR="00005B74" w:rsidRDefault="002011C5">
      <w:pPr>
        <w:rPr>
          <w:rFonts w:ascii="Arial" w:hAnsi="Arial" w:cs="Arial"/>
          <w:color w:val="7030A0"/>
          <w:sz w:val="32"/>
          <w:szCs w:val="32"/>
          <w:u w:val="single"/>
          <w:lang w:val="en-US"/>
        </w:rPr>
      </w:pPr>
      <w:r w:rsidRPr="002011C5">
        <w:rPr>
          <w:rFonts w:ascii="Arial" w:hAnsi="Arial" w:cs="Arial"/>
          <w:color w:val="7030A0"/>
          <w:sz w:val="32"/>
          <w:szCs w:val="32"/>
          <w:u w:val="single"/>
          <w:lang w:val="en-US"/>
        </w:rPr>
        <w:t xml:space="preserve">Tickify Data Dictionary </w:t>
      </w:r>
    </w:p>
    <w:p w14:paraId="279E58EB" w14:textId="00C5F578" w:rsidR="002011C5" w:rsidRDefault="002011C5">
      <w:pPr>
        <w:rPr>
          <w:rFonts w:ascii="Arial" w:hAnsi="Arial" w:cs="Arial"/>
          <w:color w:val="7030A0"/>
          <w:sz w:val="32"/>
          <w:szCs w:val="32"/>
          <w:u w:val="single"/>
          <w:lang w:val="en-US"/>
        </w:rPr>
      </w:pPr>
    </w:p>
    <w:tbl>
      <w:tblPr>
        <w:tblStyle w:val="TableGrid"/>
        <w:tblW w:w="8822" w:type="dxa"/>
        <w:jc w:val="center"/>
        <w:tblLook w:val="04A0" w:firstRow="1" w:lastRow="0" w:firstColumn="1" w:lastColumn="0" w:noHBand="0" w:noVBand="1"/>
      </w:tblPr>
      <w:tblGrid>
        <w:gridCol w:w="1838"/>
        <w:gridCol w:w="6984"/>
      </w:tblGrid>
      <w:tr w:rsidR="00AF7219" w:rsidRPr="00F234E4" w14:paraId="7050E080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BB73A41" w14:textId="0D8CE632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F234E4">
              <w:rPr>
                <w:rFonts w:ascii="Arial" w:hAnsi="Arial" w:cs="Arial"/>
                <w:color w:val="000000" w:themeColor="text1"/>
                <w:lang w:val="en-US"/>
              </w:rPr>
              <w:t>Ticket</w:t>
            </w:r>
          </w:p>
        </w:tc>
        <w:tc>
          <w:tcPr>
            <w:tcW w:w="6984" w:type="dxa"/>
            <w:vAlign w:val="center"/>
          </w:tcPr>
          <w:p w14:paraId="6F42CA1E" w14:textId="27175405" w:rsidR="00AF7219" w:rsidRPr="00F234E4" w:rsidRDefault="0030691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 file the customer receives after a successful payment, it allows entry at the specific event. They are not numbered, though the organizers may define the categories, prices, and add a description.</w:t>
            </w:r>
          </w:p>
        </w:tc>
      </w:tr>
      <w:tr w:rsidR="00AF7219" w:rsidRPr="00F234E4" w14:paraId="4BF2B93F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9C17539" w14:textId="73F29E40" w:rsidR="00AF7219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F234E4">
              <w:rPr>
                <w:rFonts w:ascii="Arial" w:hAnsi="Arial" w:cs="Arial"/>
                <w:color w:val="000000" w:themeColor="text1"/>
                <w:lang w:val="en-US"/>
              </w:rPr>
              <w:t>Event</w:t>
            </w:r>
          </w:p>
        </w:tc>
        <w:tc>
          <w:tcPr>
            <w:tcW w:w="6984" w:type="dxa"/>
            <w:vAlign w:val="center"/>
          </w:tcPr>
          <w:p w14:paraId="3DBB0D1C" w14:textId="04B6A50E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Something of importance that takes place, could be a concert, festival, sporting event and so on.</w:t>
            </w:r>
          </w:p>
        </w:tc>
      </w:tr>
      <w:tr w:rsidR="00AF7219" w:rsidRPr="00F234E4" w14:paraId="7B813CD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9B98A11" w14:textId="5AB6760E" w:rsidR="00AF7219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User</w:t>
            </w:r>
          </w:p>
        </w:tc>
        <w:tc>
          <w:tcPr>
            <w:tcW w:w="6984" w:type="dxa"/>
            <w:vAlign w:val="center"/>
          </w:tcPr>
          <w:p w14:paraId="1DF28266" w14:textId="1693B66D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A person who visits and browses the website, stays anonymous until they decide to register. </w:t>
            </w:r>
          </w:p>
        </w:tc>
      </w:tr>
      <w:tr w:rsidR="00AF7219" w:rsidRPr="00F234E4" w14:paraId="19759D08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28074637" w14:textId="650C41C5" w:rsidR="007E75DE" w:rsidRPr="00F234E4" w:rsidRDefault="00F234E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Organizer</w:t>
            </w:r>
          </w:p>
        </w:tc>
        <w:tc>
          <w:tcPr>
            <w:tcW w:w="6984" w:type="dxa"/>
            <w:vAlign w:val="center"/>
          </w:tcPr>
          <w:p w14:paraId="3A1D849F" w14:textId="27A72E24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Provides the tickets and sets the prices and amounts.</w:t>
            </w:r>
          </w:p>
        </w:tc>
      </w:tr>
      <w:tr w:rsidR="00AF7219" w:rsidRPr="00F234E4" w14:paraId="5C78973D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0160A81" w14:textId="02C7B994" w:rsidR="00AF7219" w:rsidRPr="00F234E4" w:rsidRDefault="007E75D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Account</w:t>
            </w:r>
          </w:p>
        </w:tc>
        <w:tc>
          <w:tcPr>
            <w:tcW w:w="6984" w:type="dxa"/>
            <w:vAlign w:val="center"/>
          </w:tcPr>
          <w:p w14:paraId="789DE574" w14:textId="54DE08CA" w:rsidR="00AF7219" w:rsidRPr="00F234E4" w:rsidRDefault="00CB6B23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The user needs this to order a ticket and complete payment, in other words </w:t>
            </w:r>
            <w:r w:rsidR="00006BF0">
              <w:rPr>
                <w:rFonts w:ascii="Arial" w:hAnsi="Arial" w:cs="Arial"/>
                <w:color w:val="000000" w:themeColor="text1"/>
                <w:lang w:val="en-US"/>
              </w:rPr>
              <w:t>a necessity for full usage of the site.</w:t>
            </w:r>
          </w:p>
        </w:tc>
      </w:tr>
      <w:tr w:rsidR="00AF7219" w:rsidRPr="00F234E4" w14:paraId="02F390C2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194EE1FE" w14:textId="1BD1F4BD" w:rsidR="00AF7219" w:rsidRPr="00F234E4" w:rsidRDefault="007E75DE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Booking</w:t>
            </w:r>
          </w:p>
        </w:tc>
        <w:tc>
          <w:tcPr>
            <w:tcW w:w="6984" w:type="dxa"/>
            <w:vAlign w:val="center"/>
          </w:tcPr>
          <w:p w14:paraId="02409728" w14:textId="4E6BC80A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The act of ordering a ticket, one of the final stages of using the site.</w:t>
            </w:r>
          </w:p>
        </w:tc>
      </w:tr>
      <w:tr w:rsidR="00AF7219" w:rsidRPr="00F234E4" w14:paraId="2418811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50510EF" w14:textId="2F2ACF62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Admin</w:t>
            </w:r>
          </w:p>
        </w:tc>
        <w:tc>
          <w:tcPr>
            <w:tcW w:w="6984" w:type="dxa"/>
            <w:vAlign w:val="center"/>
          </w:tcPr>
          <w:p w14:paraId="3E6782FA" w14:textId="138B82CC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Person in control of the website, makes sure everything runs smoothly and the way it is supposed to. </w:t>
            </w:r>
          </w:p>
        </w:tc>
      </w:tr>
      <w:tr w:rsidR="00AF7219" w:rsidRPr="00F234E4" w14:paraId="461EDEF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B1C579E" w14:textId="1BA6139F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Payment</w:t>
            </w:r>
          </w:p>
        </w:tc>
        <w:tc>
          <w:tcPr>
            <w:tcW w:w="6984" w:type="dxa"/>
            <w:vAlign w:val="center"/>
          </w:tcPr>
          <w:p w14:paraId="695A3E8F" w14:textId="3F60ECE6" w:rsidR="00AF7219" w:rsidRPr="00F234E4" w:rsidRDefault="00006BF0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Crucial part of “booking”. If the user is unable to pay for the ticket, the booking is cancelled.</w:t>
            </w:r>
          </w:p>
        </w:tc>
      </w:tr>
      <w:tr w:rsidR="00AF7219" w:rsidRPr="00F234E4" w14:paraId="4E4ECEF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295BD271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42A4FB70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78B2459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0673E1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3C6AA9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7224A92D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7FFE145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160302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28E4632C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37B0F19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2FEED5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381BFD2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CBD61C7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685D047B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E8E6324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3A8ACA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68F4B34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1DDA5821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77E265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D9164F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7A70170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C73B703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E40E3C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A241F2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9301C1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5B19EC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415B24B1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26CB776E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66B1782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1BF938A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09B80C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48A924E5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68B158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2FF929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61A6C97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2BA4E2E6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0C579DE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2E0F85E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2F9BF753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FA16699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1DE9DBA4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15873E7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0D6BEF57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0C99B53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46F16068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496339F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7EB37DE3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34C57D5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50C41D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3246703B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77CC586A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32D25C66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4B2F7C9C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1A7BB491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7568E25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3C07CAC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506BE786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16CAEF9A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256A105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4F6655A3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569DEE0D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03C2488F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6F7E3C9" w14:textId="77777777" w:rsidTr="00AF7219">
        <w:trPr>
          <w:trHeight w:val="373"/>
          <w:jc w:val="center"/>
        </w:trPr>
        <w:tc>
          <w:tcPr>
            <w:tcW w:w="1838" w:type="dxa"/>
            <w:vAlign w:val="center"/>
          </w:tcPr>
          <w:p w14:paraId="23F03731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18218A2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68501D24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EEA3CD4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2B2C94AB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AF7219" w:rsidRPr="00F234E4" w14:paraId="05576899" w14:textId="77777777" w:rsidTr="00AF7219">
        <w:trPr>
          <w:trHeight w:val="392"/>
          <w:jc w:val="center"/>
        </w:trPr>
        <w:tc>
          <w:tcPr>
            <w:tcW w:w="1838" w:type="dxa"/>
            <w:vAlign w:val="center"/>
          </w:tcPr>
          <w:p w14:paraId="647AD0AF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6984" w:type="dxa"/>
            <w:vAlign w:val="center"/>
          </w:tcPr>
          <w:p w14:paraId="56A4A4E9" w14:textId="77777777" w:rsidR="00AF7219" w:rsidRPr="00F234E4" w:rsidRDefault="00AF7219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p w14:paraId="4566AB89" w14:textId="77777777" w:rsidR="002011C5" w:rsidRPr="002011C5" w:rsidRDefault="002011C5">
      <w:pPr>
        <w:rPr>
          <w:rFonts w:ascii="Arial" w:hAnsi="Arial" w:cs="Arial"/>
          <w:color w:val="000000" w:themeColor="text1"/>
          <w:u w:val="single"/>
          <w:lang w:val="en-US"/>
        </w:rPr>
      </w:pPr>
    </w:p>
    <w:sectPr w:rsidR="002011C5" w:rsidRPr="002011C5" w:rsidSect="002011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A9761" w14:textId="77777777" w:rsidR="00661247" w:rsidRDefault="00661247" w:rsidP="002011C5">
      <w:pPr>
        <w:spacing w:after="0" w:line="240" w:lineRule="auto"/>
      </w:pPr>
      <w:r>
        <w:separator/>
      </w:r>
    </w:p>
  </w:endnote>
  <w:endnote w:type="continuationSeparator" w:id="0">
    <w:p w14:paraId="2227C7E2" w14:textId="77777777" w:rsidR="00661247" w:rsidRDefault="00661247" w:rsidP="0020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850DD" w14:textId="77777777" w:rsidR="00661247" w:rsidRDefault="00661247" w:rsidP="002011C5">
      <w:pPr>
        <w:spacing w:after="0" w:line="240" w:lineRule="auto"/>
      </w:pPr>
      <w:r>
        <w:separator/>
      </w:r>
    </w:p>
  </w:footnote>
  <w:footnote w:type="continuationSeparator" w:id="0">
    <w:p w14:paraId="68C9260E" w14:textId="77777777" w:rsidR="00661247" w:rsidRDefault="00661247" w:rsidP="00201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D"/>
    <w:rsid w:val="00006BF0"/>
    <w:rsid w:val="002011C5"/>
    <w:rsid w:val="00306910"/>
    <w:rsid w:val="004D27FF"/>
    <w:rsid w:val="00661247"/>
    <w:rsid w:val="006D3845"/>
    <w:rsid w:val="007E75DE"/>
    <w:rsid w:val="00AF7219"/>
    <w:rsid w:val="00C15138"/>
    <w:rsid w:val="00CB6B23"/>
    <w:rsid w:val="00D91AB3"/>
    <w:rsid w:val="00E727F5"/>
    <w:rsid w:val="00F234E4"/>
    <w:rsid w:val="00FB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B573A"/>
  <w15:chartTrackingRefBased/>
  <w15:docId w15:val="{0F6B5CDD-30B1-4AED-9BF3-F0478429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C5"/>
  </w:style>
  <w:style w:type="paragraph" w:styleId="Footer">
    <w:name w:val="footer"/>
    <w:basedOn w:val="Normal"/>
    <w:link w:val="FooterCh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C5"/>
  </w:style>
  <w:style w:type="table" w:styleId="TableGrid">
    <w:name w:val="Table Grid"/>
    <w:basedOn w:val="TableNormal"/>
    <w:uiPriority w:val="39"/>
    <w:rsid w:val="00AF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Miloloža,Miro M.</cp:lastModifiedBy>
  <cp:revision>4</cp:revision>
  <dcterms:created xsi:type="dcterms:W3CDTF">2020-09-10T13:49:00Z</dcterms:created>
  <dcterms:modified xsi:type="dcterms:W3CDTF">2020-09-10T20:05:00Z</dcterms:modified>
</cp:coreProperties>
</file>