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7E51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Economics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E8AC57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business analysis,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These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help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economists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policymakers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dynamics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5F2840F2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:</w:t>
      </w:r>
    </w:p>
    <w:p w14:paraId="26507EB9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fundamental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tool in data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discover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large datasets,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context of market basket analysis. It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r w:rsidRPr="005A45A5">
        <w:rPr>
          <w:rFonts w:ascii="Times New Roman" w:hAnsi="Times New Roman" w:cs="Times New Roman"/>
          <w:b/>
          <w:bCs/>
          <w:sz w:val="24"/>
          <w:szCs w:val="24"/>
        </w:rPr>
        <w:t>frequent itemsets</w:t>
      </w:r>
      <w:r w:rsidRPr="005A45A5">
        <w:rPr>
          <w:rFonts w:ascii="Times New Roman" w:hAnsi="Times New Roman" w:cs="Times New Roman"/>
          <w:sz w:val="24"/>
          <w:szCs w:val="24"/>
        </w:rPr>
        <w:t xml:space="preserve"> in a dataset,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items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co-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transactions.</w:t>
      </w:r>
    </w:p>
    <w:p w14:paraId="791A4DE1" w14:textId="59FED965" w:rsidR="005A45A5" w:rsidRPr="005A45A5" w:rsidRDefault="005A45A5" w:rsidP="005A45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t>Support:</w:t>
      </w:r>
      <w:r w:rsidRPr="005A45A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support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proportion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transactions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support is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frequent. </w:t>
      </w:r>
    </w:p>
    <w:p w14:paraId="55D2741B" w14:textId="0BAB5E17" w:rsidR="005A45A5" w:rsidRPr="005A45A5" w:rsidRDefault="005A45A5" w:rsidP="005A45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55F9D" wp14:editId="2871D9E9">
            <wp:extent cx="3835597" cy="298465"/>
            <wp:effectExtent l="0" t="0" r="0" b="6350"/>
            <wp:docPr id="5379048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04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A64E" w14:textId="32C18B40" w:rsidR="005A45A5" w:rsidRPr="005A45A5" w:rsidRDefault="005A45A5" w:rsidP="005A45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Confidence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frequent itemsets are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 B is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purchased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 A is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purchased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It's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{A, B}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 A. </w:t>
      </w:r>
    </w:p>
    <w:p w14:paraId="35680402" w14:textId="68A62670" w:rsidR="005A45A5" w:rsidRPr="005A45A5" w:rsidRDefault="005A45A5" w:rsidP="005A45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D7326" wp14:editId="09D75831">
            <wp:extent cx="2857647" cy="336567"/>
            <wp:effectExtent l="0" t="0" r="0" b="6350"/>
            <wp:docPr id="121415238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52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B1A9" w14:textId="255F0C0C" w:rsidR="005A45A5" w:rsidRPr="005A45A5" w:rsidRDefault="005A45A5" w:rsidP="005A45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t>Lift:</w:t>
      </w:r>
      <w:r w:rsidRPr="005A45A5">
        <w:rPr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quantifies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items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B are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at random. A lift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items. </w:t>
      </w:r>
    </w:p>
    <w:p w14:paraId="0E00EFD5" w14:textId="233689F8" w:rsidR="005A45A5" w:rsidRPr="005A45A5" w:rsidRDefault="005A45A5" w:rsidP="005A45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7B5BF" wp14:editId="05E46B9B">
            <wp:extent cx="2476627" cy="311166"/>
            <wp:effectExtent l="0" t="0" r="0" b="0"/>
            <wp:docPr id="19893315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1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8A7E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:</w:t>
      </w:r>
    </w:p>
    <w:p w14:paraId="72D3F0DE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responsiveness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change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are different types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dynamics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47CC6078" w14:textId="26A85BE4" w:rsidR="005A45A5" w:rsidRPr="005A45A5" w:rsidRDefault="005A45A5" w:rsidP="005A45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Price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 in response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change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&gt; 1),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inelastic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&lt; 1),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changes. </w:t>
      </w:r>
      <w:r w:rsidRPr="005A4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9F2A0" wp14:editId="7B3DB1D3">
            <wp:extent cx="5035809" cy="355618"/>
            <wp:effectExtent l="0" t="0" r="0" b="6350"/>
            <wp:docPr id="55842237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22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C41F" w14:textId="16C6AE27" w:rsidR="005A45A5" w:rsidRPr="005A45A5" w:rsidRDefault="005A45A5" w:rsidP="005A45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Income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 in response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change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signifies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inferior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354CFFD" w14:textId="24A45325" w:rsidR="005A45A5" w:rsidRPr="005A45A5" w:rsidRDefault="005A45A5" w:rsidP="005A45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68529" wp14:editId="2DFF641E">
            <wp:extent cx="5061210" cy="349268"/>
            <wp:effectExtent l="0" t="0" r="6350" b="0"/>
            <wp:docPr id="4701724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2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BA5" w14:textId="39B08DCB" w:rsidR="005A45A5" w:rsidRPr="005A45A5" w:rsidRDefault="005A45A5" w:rsidP="005A45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Cross-Price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 in response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change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cross-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signifies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complements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7DE16D" w14:textId="000091A4" w:rsidR="005A45A5" w:rsidRPr="005A45A5" w:rsidRDefault="005A45A5" w:rsidP="005A45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FE598" wp14:editId="3E75EDCB">
            <wp:extent cx="5760720" cy="409575"/>
            <wp:effectExtent l="0" t="0" r="0" b="9525"/>
            <wp:docPr id="12860197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0698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t xml:space="preserve">In summary,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 in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affect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aiding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policymakers in making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regulations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economists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market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dynamics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3092FF61" w14:textId="77777777" w:rsidR="004C6AAD" w:rsidRDefault="004C6AAD"/>
    <w:p w14:paraId="1598E1EF" w14:textId="77777777" w:rsidR="005A45A5" w:rsidRDefault="005A45A5"/>
    <w:p w14:paraId="60876360" w14:textId="77777777" w:rsidR="005A45A5" w:rsidRDefault="005A45A5"/>
    <w:p w14:paraId="1F8BA947" w14:textId="77777777" w:rsidR="005A45A5" w:rsidRDefault="005A45A5"/>
    <w:p w14:paraId="625B440E" w14:textId="77777777" w:rsidR="005A45A5" w:rsidRDefault="005A45A5"/>
    <w:p w14:paraId="7F273B1A" w14:textId="77777777" w:rsidR="005A45A5" w:rsidRDefault="005A45A5"/>
    <w:p w14:paraId="426FA3D1" w14:textId="77777777" w:rsidR="005A45A5" w:rsidRDefault="005A45A5"/>
    <w:p w14:paraId="671AF21F" w14:textId="77777777" w:rsidR="005A45A5" w:rsidRDefault="005A45A5"/>
    <w:p w14:paraId="202DEAAE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lastRenderedPageBreak/>
        <w:t>Combining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Price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(PED)</w:t>
      </w:r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approach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aiming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Here's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:</w:t>
      </w:r>
    </w:p>
    <w:p w14:paraId="1C90CEC2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Integration of Price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58AF21" w14:textId="77777777" w:rsidR="005A45A5" w:rsidRPr="005A45A5" w:rsidRDefault="005A45A5" w:rsidP="005A45A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37439035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transaction data: Collect data on customer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quantities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3600079D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changes: Record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variations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product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over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3A30DB04" w14:textId="77777777" w:rsidR="005A45A5" w:rsidRPr="005A45A5" w:rsidRDefault="005A45A5" w:rsidP="005A45A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Analysis:</w:t>
      </w:r>
    </w:p>
    <w:p w14:paraId="7F4EFF24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frequent itemsets: Discover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in customer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sets of items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149F0E5A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: Understand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34F6595B" w14:textId="77777777" w:rsidR="005A45A5" w:rsidRPr="005A45A5" w:rsidRDefault="005A45A5" w:rsidP="005A45A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Price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CEB68C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t xml:space="preserve">Select 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product or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3A3E056E" w14:textId="53001F5B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product(s)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sales data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changes: </w:t>
      </w:r>
      <w:r w:rsidRPr="005A4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BFCF55" wp14:editId="4781D196">
            <wp:extent cx="3124361" cy="381020"/>
            <wp:effectExtent l="0" t="0" r="0" b="0"/>
            <wp:docPr id="15709135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3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2E5D" w14:textId="77777777" w:rsidR="005A45A5" w:rsidRPr="005A45A5" w:rsidRDefault="005A45A5" w:rsidP="005A45A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Integration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5A45A5">
        <w:rPr>
          <w:rFonts w:ascii="Times New Roman" w:hAnsi="Times New Roman" w:cs="Times New Roman"/>
          <w:b/>
          <w:bCs/>
          <w:sz w:val="24"/>
          <w:szCs w:val="24"/>
        </w:rPr>
        <w:t>-Making:</w:t>
      </w:r>
    </w:p>
    <w:p w14:paraId="0FF6AB16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price-sensitive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itemsets: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PED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different product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itemsets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(PED &gt; 1). These are sets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changes.</w:t>
      </w:r>
    </w:p>
    <w:p w14:paraId="050E23DE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: For itemsets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discounts on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or more items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stimulate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overall sales.</w:t>
      </w:r>
    </w:p>
    <w:p w14:paraId="0A82A9F5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A5">
        <w:rPr>
          <w:rFonts w:ascii="Times New Roman" w:hAnsi="Times New Roman" w:cs="Times New Roman"/>
          <w:sz w:val="24"/>
          <w:szCs w:val="24"/>
        </w:rPr>
        <w:lastRenderedPageBreak/>
        <w:t xml:space="preserve">Monitor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responses: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monitor sales data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customer responses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impact of pricing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on overall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51BED938" w14:textId="77777777" w:rsidR="005A45A5" w:rsidRPr="005A45A5" w:rsidRDefault="005A45A5" w:rsidP="005A45A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Refine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feedback loop,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changes,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refine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pricing approaches.</w:t>
      </w:r>
    </w:p>
    <w:p w14:paraId="21A0228C" w14:textId="77777777" w:rsidR="005A45A5" w:rsidRPr="005A45A5" w:rsidRDefault="005A45A5" w:rsidP="005A4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analysis,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tailor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pricing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itemsets,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maximizing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margins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approach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a more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nuanced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sensitivities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ultimately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5A45A5">
        <w:rPr>
          <w:rFonts w:ascii="Times New Roman" w:hAnsi="Times New Roman" w:cs="Times New Roman"/>
          <w:sz w:val="24"/>
          <w:szCs w:val="24"/>
        </w:rPr>
        <w:t>profitability</w:t>
      </w:r>
      <w:proofErr w:type="spellEnd"/>
      <w:r w:rsidRPr="005A45A5">
        <w:rPr>
          <w:rFonts w:ascii="Times New Roman" w:hAnsi="Times New Roman" w:cs="Times New Roman"/>
          <w:sz w:val="24"/>
          <w:szCs w:val="24"/>
        </w:rPr>
        <w:t>.</w:t>
      </w:r>
    </w:p>
    <w:p w14:paraId="70E11310" w14:textId="77777777" w:rsidR="005A45A5" w:rsidRDefault="005A45A5"/>
    <w:sectPr w:rsidR="005A4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40B0"/>
    <w:multiLevelType w:val="multilevel"/>
    <w:tmpl w:val="E872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74C1A"/>
    <w:multiLevelType w:val="multilevel"/>
    <w:tmpl w:val="86D4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559F4"/>
    <w:multiLevelType w:val="multilevel"/>
    <w:tmpl w:val="617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86500">
    <w:abstractNumId w:val="0"/>
  </w:num>
  <w:num w:numId="2" w16cid:durableId="1646010200">
    <w:abstractNumId w:val="2"/>
  </w:num>
  <w:num w:numId="3" w16cid:durableId="116150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B"/>
    <w:rsid w:val="00193A7E"/>
    <w:rsid w:val="00216D03"/>
    <w:rsid w:val="004C6AAD"/>
    <w:rsid w:val="005A45A5"/>
    <w:rsid w:val="006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7C59"/>
  <w15:chartTrackingRefBased/>
  <w15:docId w15:val="{64B9FD47-327E-4B12-876F-9E23EFAF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2</cp:revision>
  <dcterms:created xsi:type="dcterms:W3CDTF">2023-10-27T10:41:00Z</dcterms:created>
  <dcterms:modified xsi:type="dcterms:W3CDTF">2023-10-27T10:48:00Z</dcterms:modified>
</cp:coreProperties>
</file>