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2FB7" w14:textId="52C318FC" w:rsidR="004D0F89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94A57">
        <w:rPr>
          <w:rFonts w:ascii="Times New Roman" w:hAnsi="Times New Roman" w:cs="Times New Roman"/>
          <w:sz w:val="24"/>
          <w:szCs w:val="24"/>
          <w:lang w:val="it-IT"/>
        </w:rPr>
        <w:t>Analisi dei Requisiti</w:t>
      </w:r>
    </w:p>
    <w:p w14:paraId="21A25E61" w14:textId="6D0B791D" w:rsidR="00594A57" w:rsidRP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C32517B" w14:textId="513821FB" w:rsidR="00594A57" w:rsidRDefault="00594A57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sistema da modellare sarà, come esplicitato dai requisiti, eterogeneo e distribuito, in particolare composto da almeno due nodi: il nodo “Robot” e il</w:t>
      </w:r>
      <w:r w:rsidR="00447438">
        <w:rPr>
          <w:rFonts w:ascii="Times New Roman" w:hAnsi="Times New Roman" w:cs="Times New Roman"/>
          <w:sz w:val="24"/>
          <w:szCs w:val="24"/>
          <w:lang w:val="it-IT"/>
        </w:rPr>
        <w:t xml:space="preserve"> nodo “PC/Android”. </w:t>
      </w:r>
    </w:p>
    <w:p w14:paraId="717C79F0" w14:textId="102D6653" w:rsidR="00447438" w:rsidRDefault="00447438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Per la modellazione si utilizza il linguaggio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QActor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 quanto adatto alla modellazione di sistemi distribuiti. </w:t>
      </w:r>
    </w:p>
    <w:p w14:paraId="38BB3A8C" w14:textId="01C1CFC6" w:rsidR="00204A94" w:rsidRDefault="00204A94" w:rsidP="00204A9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34C9A47" w14:textId="52865288" w:rsidR="00204A94" w:rsidRDefault="00204A94" w:rsidP="00204A94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1BB8BB37" wp14:editId="0351DC40">
            <wp:extent cx="3778370" cy="3331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70" cy="33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47E8" w14:textId="5DB42B57" w:rsidR="00204A94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1E95B2B" w14:textId="77777777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Prima di formalizzare il contenuto del diagramma, ci soffermiamo sul significato di ciascun elemento. </w:t>
      </w:r>
    </w:p>
    <w:p w14:paraId="287AD6ED" w14:textId="3B428D74" w:rsidR="00292CC3" w:rsidRDefault="00204A94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dei due nodi che abbiamo modellato è il nodo “PC / Android” che si occupa di mostrare la GUI e interagire direttamente con un utente umano, richiedendone l’autenticazione. Come da requisito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R-Start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t-IT"/>
        </w:rPr>
        <w:t xml:space="preserve">interfaccia utente deve poter essere utilizzabile sia su PC che su un dispositivo Android, tuttavia, essendo le funzioni che essa deve svolgere identiche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>in entrambi i casi, abbiamo rappresentato entrambi i nodi PC e Android come uno unico. Su questo nodo esegue l’attore “GUI/</w:t>
      </w:r>
      <w:proofErr w:type="spellStart"/>
      <w:r w:rsidR="00292CC3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292CC3">
        <w:rPr>
          <w:rFonts w:ascii="Times New Roman" w:hAnsi="Times New Roman" w:cs="Times New Roman"/>
          <w:sz w:val="24"/>
          <w:szCs w:val="24"/>
          <w:lang w:val="it-IT"/>
        </w:rPr>
        <w:t>”, che consente all’utente di autenticarsi e inviare i comandi di “Start” e “Stop” al robot (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 xml:space="preserve">R-Start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>R-Stop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14D81E9C" w14:textId="77777777" w:rsidR="00670E3C" w:rsidRDefault="00292CC3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secondo nodo 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/ PC” controlla il robot, esso può essere in esecuzione su un PC, nel caso del robot virtuale, oppure su un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nel caso del robot reale. </w:t>
      </w:r>
      <w:r w:rsidR="00670E3C">
        <w:rPr>
          <w:rFonts w:ascii="Times New Roman" w:hAnsi="Times New Roman" w:cs="Times New Roman"/>
          <w:sz w:val="24"/>
          <w:szCs w:val="24"/>
          <w:lang w:val="it-IT"/>
        </w:rPr>
        <w:t>L’attore “Robot” si pone in attesa dei comandi inviati da “GUI/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” e riceve informazioni sull’ambiente esterno da un sensore di temperatura e un timer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TimeOk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lastRenderedPageBreak/>
        <w:t>TimeKo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). Durante l’esecuzione, in caso di movimento, l’attore “Robot” invia a “Led” e a “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 Lamp” comandi per l’accensione e lo spegnimento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BlinkLed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BlinkHue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76AF9A9E" w14:textId="77777777" w:rsidR="002A37A1" w:rsidRDefault="00670E3C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L’attore “Robot” si occupa inoltre di gestire la logica applicativa, ovvero, in seguito alla ricezione del comando “Start” da parte dell’utente,</w:t>
      </w:r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 prendere decisioni circa il movimento del robot all’interno della stanza – per il robot reale – e all’interno dell’ambiente simulato – per il robot virtuale, tentando di evitare gli ostacoli fissi e mobili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AvoidFix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AvoidMobile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), costruendo una mappa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 dell’ambiente.</w:t>
      </w:r>
    </w:p>
    <w:p w14:paraId="74339FC6" w14:textId="3A269F07" w:rsidR="00292CC3" w:rsidRPr="00204A94" w:rsidRDefault="00670E3C" w:rsidP="00204A94">
      <w:pPr>
        <w:tabs>
          <w:tab w:val="left" w:pos="3557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</w:p>
    <w:sectPr w:rsidR="00292CC3" w:rsidRPr="00204A94" w:rsidSect="00A7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7"/>
    <w:rsid w:val="00204A94"/>
    <w:rsid w:val="0025107D"/>
    <w:rsid w:val="00292CC3"/>
    <w:rsid w:val="002A37A1"/>
    <w:rsid w:val="00447438"/>
    <w:rsid w:val="004D0F89"/>
    <w:rsid w:val="00594A57"/>
    <w:rsid w:val="0066431C"/>
    <w:rsid w:val="00670E3C"/>
    <w:rsid w:val="00A709F4"/>
    <w:rsid w:val="00DA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AA66"/>
  <w15:chartTrackingRefBased/>
  <w15:docId w15:val="{C0AD5712-3FD2-4108-A97F-85FE1A88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F9A2-742D-4553-BBB1-E4100C11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Bonfiglioli</dc:creator>
  <cp:keywords/>
  <dc:description/>
  <cp:lastModifiedBy>Luca Bonfiglioli</cp:lastModifiedBy>
  <cp:revision>3</cp:revision>
  <dcterms:created xsi:type="dcterms:W3CDTF">2018-07-11T08:54:00Z</dcterms:created>
  <dcterms:modified xsi:type="dcterms:W3CDTF">2018-07-13T08:20:00Z</dcterms:modified>
</cp:coreProperties>
</file>