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11.odttf" ContentType="application/vnd.openxmlformats-officedocument.obfuscatedFont"/>
  <Override PartName="/word/fonts/font4.odttf" ContentType="application/vnd.openxmlformats-officedocument.obfuscatedFont"/>
  <Override PartName="/word/fonts/font24.odttf" ContentType="application/vnd.openxmlformats-officedocument.obfuscatedFont"/>
  <Override PartName="/word/fonts/font6.odttf" ContentType="application/vnd.openxmlformats-officedocument.obfuscatedFont"/>
  <Override PartName="/word/fonts/font2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21.odttf" ContentType="application/vnd.openxmlformats-officedocument.obfuscatedFont"/>
  <Override PartName="/word/fonts/font23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25.odttf" ContentType="application/vnd.openxmlformats-officedocument.obfuscatedFont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pageBreakBefore w:val="false"/>
        <w:spacing w:before="400" w:after="200"/>
        <w:jc w:val="center"/>
        <w:rPr/>
      </w:pPr>
      <w:bookmarkStart w:id="0" w:name="_xc97rg2jph37"/>
      <w:bookmarkEnd w:id="0"/>
      <w:r>
        <w:rPr/>
        <w:t>Glossario Dominio</w:t>
      </w:r>
    </w:p>
    <w:p>
      <w:pPr>
        <w:pStyle w:val="normal1"/>
        <w:pageBreakBefore w:val="false"/>
        <w:rPr/>
      </w:pPr>
      <w:r>
        <w:rPr/>
      </w:r>
    </w:p>
    <w:tbl>
      <w:tblPr>
        <w:tblStyle w:val="Table1"/>
        <w:tblW w:w="1077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310"/>
        <w:gridCol w:w="6225"/>
        <w:gridCol w:w="2235"/>
      </w:tblGrid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Heading3"/>
              <w:keepNext w:val="true"/>
              <w:keepLines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sz w:val="24"/>
                <w:szCs w:val="24"/>
              </w:rPr>
            </w:pPr>
            <w:bookmarkStart w:id="1" w:name="_xvsilvuevl41"/>
            <w:bookmarkEnd w:id="1"/>
            <w:r>
              <w:rPr/>
              <w:t>Termine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Heading3"/>
              <w:spacing w:lineRule="auto" w:line="240" w:before="0" w:after="0"/>
              <w:jc w:val="start"/>
              <w:rPr/>
            </w:pPr>
            <w:bookmarkStart w:id="2" w:name="_zg1m3ged5jdm"/>
            <w:bookmarkEnd w:id="2"/>
            <w:r>
              <w:rPr/>
              <w:t>Descrizione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Heading3"/>
              <w:spacing w:lineRule="auto" w:line="240" w:before="0" w:after="0"/>
              <w:jc w:val="start"/>
              <w:rPr/>
            </w:pPr>
            <w:r>
              <w:rPr/>
              <w:t>Sinonimi</w:t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Catering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Fornire pasti </w:t>
            </w:r>
            <w:r>
              <w:rPr/>
              <w:t xml:space="preserve">e </w:t>
            </w:r>
            <w:r>
              <w:rPr/>
              <w:t>bevande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Eventi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avvenimento temporaneo e circoscritto, con una finalità specifica, bisogna tenere traccia del </w:t>
            </w:r>
            <w:r>
              <w:rPr>
                <w:b/>
                <w:bCs/>
              </w:rPr>
              <w:t xml:space="preserve">cliente commissionante. </w:t>
            </w:r>
            <w:r>
              <w:rPr>
                <w:b w:val="false"/>
                <w:bCs w:val="false"/>
              </w:rPr>
              <w:t>Può essere cancellato in qualsiasi momento.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Cibo</w:t>
            </w:r>
          </w:p>
        </w:tc>
        <w:tc>
          <w:tcPr>
            <w:tcW w:w="622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spacing w:lineRule="auto" w:line="240" w:before="0" w:after="140"/>
              <w:jc w:val="start"/>
              <w:rPr/>
            </w:pPr>
            <w:bookmarkStart w:id="3" w:name="docs-internal-guid-364358ef-7fff-8edc-b1"/>
            <w:bookmarkEnd w:id="3"/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Piatti preparati (seguendo una </w:t>
            </w:r>
            <w:r>
              <w:rPr>
                <w:rFonts w:ascii="Oxygen;sans-serif" w:hAnsi="Oxygen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ricetta</w:t>
            </w:r>
            <w:r>
              <w:rPr>
                <w:b w:val="false"/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del </w:t>
            </w:r>
            <w:r>
              <w:rPr>
                <w:rFonts w:ascii="Oxygen;sans-serif" w:hAnsi="Oxygen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ricettario</w:t>
            </w:r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) per essere consumati durante un </w:t>
            </w:r>
            <w:r>
              <w:rPr>
                <w:rFonts w:ascii="Oxygen;sans-serif" w:hAnsi="Oxygen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servizio</w:t>
            </w:r>
            <w:r>
              <w:rPr>
                <w:rFonts w:ascii="Oxygen;sans-serif" w:hAnsi="Oxygen;sans-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Oxygen;sans-serif" w:hAnsi="Oxygen;sans-serif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dai </w:t>
            </w:r>
            <w:r>
              <w:rPr>
                <w:rFonts w:ascii="Oxygen;sans-serif" w:hAnsi="Oxygen;sans-serif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clienti</w:t>
            </w:r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.</w:t>
            </w:r>
          </w:p>
        </w:tc>
        <w:tc>
          <w:tcPr>
            <w:tcW w:w="223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Pietanza</w:t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Cucina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Servizio di preparazione del cibo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rPr/>
            </w:pPr>
            <w:r>
              <w:rPr>
                <w:rFonts w:eastAsia="Roboto" w:cs="Roboto" w:ascii="Roboto" w:hAnsi="Roboto"/>
              </w:rPr>
              <w:t>servizio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jc w:val="start"/>
              <w:rPr/>
            </w:pPr>
            <w:r>
              <w:rPr/>
              <w:t>È il singolo momento di lavoro sul luogo dell'evento (ad esempio un pranzo, una cena o un coffee-break). È sempre caratterizzato da una precisa fascia oraria, un menù dedicato e uno staff di supporto.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pranzo/cena/aperitivo/buffet/coffee break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tipi di </w:t>
            </w:r>
            <w:r>
              <w:rPr>
                <w:b/>
                <w:bCs/>
              </w:rPr>
              <w:t xml:space="preserve">evento </w:t>
            </w:r>
            <w:r>
              <w:rPr/>
              <w:t>di</w:t>
            </w:r>
            <w:r>
              <w:rPr>
                <w:b/>
                <w:bCs/>
              </w:rPr>
              <w:t xml:space="preserve"> catering </w:t>
            </w:r>
            <w:r>
              <w:rPr/>
              <w:t>fornito dalla società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menù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elenco di cibi e bevande offerte agli </w:t>
            </w:r>
            <w:r>
              <w:rPr>
                <w:b/>
                <w:bCs/>
              </w:rPr>
              <w:t>eventi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compiti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mansioni svolte dai lavoratori della società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dettagli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specifiche e caratteristiche di ciascun lavoro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in corso/terminati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stato dei lavori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dati del personale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dati inseriti dagli organizzatori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ricettario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>
                <w:b/>
                <w:bCs/>
              </w:rPr>
            </w:pPr>
            <w:r>
              <w:rPr/>
              <w:t xml:space="preserve">elenco di possibili </w:t>
            </w:r>
            <w:r>
              <w:rPr>
                <w:b/>
                <w:bCs/>
              </w:rPr>
              <w:t>menù</w:t>
            </w:r>
            <w:r>
              <w:rPr/>
              <w:t xml:space="preserve">, contenente varie </w:t>
            </w:r>
            <w:r>
              <w:rPr>
                <w:b/>
                <w:bCs/>
              </w:rPr>
              <w:t>ricette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ricette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ingredienti e metodologia di preparazione di un cibo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Eventi ricorrenti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Eventi che si ripetono con regolarità, tenere traccia dei </w:t>
            </w:r>
            <w:r>
              <w:rPr>
                <w:b/>
                <w:bCs/>
              </w:rPr>
              <w:t xml:space="preserve">menù, </w:t>
            </w:r>
            <w:r>
              <w:rPr>
                <w:b w:val="false"/>
                <w:bCs w:val="false"/>
              </w:rPr>
              <w:t>per differenziare l’offerta o riproporla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Lavoro preparatorio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>
                <w:b w:val="false"/>
                <w:bCs w:val="false"/>
              </w:rPr>
            </w:pPr>
            <w:r>
              <w:rPr/>
              <w:t xml:space="preserve">Svolto in sede, per preparare il materiale necessario per il </w:t>
            </w:r>
            <w:r>
              <w:rPr>
                <w:b/>
                <w:bCs/>
              </w:rPr>
              <w:t xml:space="preserve">servizio 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turni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Orari di lavoro ben definiti, da essi sono </w:t>
            </w:r>
            <w:r>
              <w:rPr>
                <w:b/>
                <w:bCs/>
              </w:rPr>
              <w:t>esclusi</w:t>
            </w:r>
            <w:r>
              <w:rPr/>
              <w:t xml:space="preserve"> </w:t>
            </w:r>
            <w:r>
              <w:rPr>
                <w:b/>
                <w:bCs/>
              </w:rPr>
              <w:t>organizzatori</w:t>
            </w:r>
            <w:r>
              <w:rPr/>
              <w:t xml:space="preserve"> e </w:t>
            </w:r>
            <w:r>
              <w:rPr>
                <w:b/>
                <w:bCs/>
              </w:rPr>
              <w:t xml:space="preserve">chef. </w:t>
            </w:r>
            <w:r>
              <w:rPr>
                <w:b w:val="false"/>
                <w:bCs w:val="false"/>
              </w:rPr>
              <w:t xml:space="preserve">Essi sono caratterizzati da Data, luogo e fascia oraria. </w:t>
            </w:r>
            <w:r>
              <w:rPr>
                <w:b w:val="false"/>
                <w:bCs w:val="false"/>
              </w:rPr>
              <w:t>Non modificabili dopo che il personale di servizio o di cucina hanno dato disponibilità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Turni preparatori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Tipo di </w:t>
            </w:r>
            <w:r>
              <w:rPr>
                <w:b/>
                <w:bCs/>
              </w:rPr>
              <w:t>turno</w:t>
            </w:r>
            <w:r>
              <w:rPr>
                <w:b w:val="false"/>
                <w:bCs w:val="false"/>
              </w:rPr>
              <w:t xml:space="preserve"> dove i </w:t>
            </w:r>
            <w:r>
              <w:rPr>
                <w:b/>
                <w:bCs/>
              </w:rPr>
              <w:t>cuochi</w:t>
            </w:r>
            <w:r>
              <w:rPr>
                <w:b w:val="false"/>
                <w:bCs w:val="false"/>
              </w:rPr>
              <w:t xml:space="preserve"> preparano le pietanze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Turni di cucina</w:t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Turni di servizio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Tipo di </w:t>
            </w:r>
            <w:r>
              <w:rPr>
                <w:b/>
                <w:bCs/>
              </w:rPr>
              <w:t>turno</w:t>
            </w:r>
            <w:r>
              <w:rPr>
                <w:b w:val="false"/>
                <w:bCs w:val="false"/>
              </w:rPr>
              <w:t xml:space="preserve"> dove lavora principalmente il </w:t>
            </w:r>
            <w:r>
              <w:rPr>
                <w:b/>
                <w:bCs/>
              </w:rPr>
              <w:t>personale di servizio</w:t>
            </w:r>
            <w:r>
              <w:rPr>
                <w:b w:val="false"/>
                <w:bCs w:val="false"/>
              </w:rPr>
              <w:t>, per realizzare il servizio stesso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jc w:val="start"/>
              <w:rPr/>
            </w:pPr>
            <w:bookmarkStart w:id="4" w:name="docs-internal-guid-17c1d96e-7fff-fe56-cb"/>
            <w:bookmarkEnd w:id="4"/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raggruppamenti di turni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/>
              <w:jc w:val="start"/>
              <w:rPr/>
            </w:pPr>
            <w:bookmarkStart w:id="5" w:name="docs-internal-guid-13f569d1-7fff-eb4c-8d"/>
            <w:bookmarkEnd w:id="5"/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quando il personale dà la propria disponibilità </w:t>
            </w: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ci sono due possibilità:</w:t>
            </w: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 è disponibile per tutti i turni del gruppo o non lo è per nessuno. </w:t>
            </w: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I raggruppamenti s</w:t>
            </w:r>
            <w:r>
              <w:rPr>
                <w:rFonts w:ascii="Roboto;sans-serif" w:hAnsi="Roboto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ono “singoli” se si svolgono una sola volta, “ricorrenti” se sono per periodo prolungato.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>
          <w:trHeight w:val="565" w:hRule="atLeast"/>
        </w:trPr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</w:tbl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</w:r>
    </w:p>
    <w:p>
      <w:pPr>
        <w:pStyle w:val="Heading1"/>
        <w:pageBreakBefore w:val="false"/>
        <w:jc w:val="center"/>
        <w:rPr/>
      </w:pPr>
      <w:bookmarkStart w:id="6" w:name="_osumo0215ooo"/>
      <w:bookmarkEnd w:id="6"/>
      <w:r>
        <w:rPr/>
        <w:t>Glossario Attori</w:t>
      </w:r>
    </w:p>
    <w:p>
      <w:pPr>
        <w:pStyle w:val="normal1"/>
        <w:pageBreakBefore w:val="false"/>
        <w:rPr/>
      </w:pPr>
      <w:r>
        <w:rPr/>
      </w:r>
    </w:p>
    <w:tbl>
      <w:tblPr>
        <w:tblStyle w:val="Table2"/>
        <w:tblW w:w="1077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310"/>
        <w:gridCol w:w="6225"/>
        <w:gridCol w:w="2235"/>
      </w:tblGrid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Heading3"/>
              <w:spacing w:lineRule="auto" w:line="240" w:before="0" w:after="0"/>
              <w:jc w:val="start"/>
              <w:rPr>
                <w:sz w:val="24"/>
                <w:szCs w:val="24"/>
              </w:rPr>
            </w:pPr>
            <w:bookmarkStart w:id="7" w:name="_leltsirwwgni"/>
            <w:bookmarkEnd w:id="7"/>
            <w:r>
              <w:rPr/>
              <w:t>Termine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Heading3"/>
              <w:spacing w:lineRule="auto" w:line="240" w:before="0" w:after="0"/>
              <w:jc w:val="start"/>
              <w:rPr/>
            </w:pPr>
            <w:r>
              <w:rPr/>
              <w:t>Descrizione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Heading3"/>
              <w:spacing w:lineRule="auto" w:line="240" w:before="0" w:after="0"/>
              <w:jc w:val="start"/>
              <w:rPr/>
            </w:pPr>
            <w:bookmarkStart w:id="8" w:name="_hwwvolyqoojo"/>
            <w:bookmarkEnd w:id="8"/>
            <w:r>
              <w:rPr/>
              <w:t>Sinonimi</w:t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Organizzator</w:t>
            </w:r>
            <w:r>
              <w:rPr/>
              <w:t>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si occupa di definire i </w:t>
            </w:r>
            <w:r>
              <w:rPr>
                <w:b/>
                <w:bCs/>
              </w:rPr>
              <w:t>compiti</w:t>
            </w:r>
            <w:r>
              <w:rPr/>
              <w:t xml:space="preserve"> dei lavoratori e delle scelte sugli </w:t>
            </w:r>
            <w:r>
              <w:rPr>
                <w:b/>
                <w:bCs/>
              </w:rPr>
              <w:t>eventi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chef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stabilisce i menù per gli eventi e supervisiona la cucina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cuochi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si occupano della </w:t>
            </w:r>
            <w:r>
              <w:rPr>
                <w:b/>
                <w:bCs/>
              </w:rPr>
              <w:t>cucina</w:t>
            </w:r>
            <w:r>
              <w:rPr/>
              <w:t xml:space="preserve"> de</w:t>
            </w:r>
            <w:r>
              <w:rPr/>
              <w:t xml:space="preserve">l </w:t>
            </w:r>
            <w:r>
              <w:rPr>
                <w:b/>
                <w:bCs/>
              </w:rPr>
              <w:t>cibo</w:t>
            </w:r>
            <w:r>
              <w:rPr/>
              <w:t>, NON decide i menù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Personale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Generico termine di </w:t>
            </w:r>
            <w:r>
              <w:rPr/>
              <w:t xml:space="preserve">chi lavora per il </w:t>
            </w:r>
            <w:r>
              <w:rPr>
                <w:b/>
                <w:bCs/>
              </w:rPr>
              <w:t>servizio</w:t>
            </w:r>
            <w:r>
              <w:rPr/>
              <w:t xml:space="preserve"> di catering (camerieri, lavapiatti, sommelier)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Staff di supporto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Insieme di </w:t>
            </w:r>
            <w:r>
              <w:rPr>
                <w:b/>
                <w:bCs/>
              </w:rPr>
              <w:t>personale</w:t>
            </w:r>
            <w:r>
              <w:rPr/>
              <w:t xml:space="preserve"> tra </w:t>
            </w:r>
            <w:r>
              <w:rPr>
                <w:b/>
                <w:bCs/>
              </w:rPr>
              <w:t>chef</w:t>
            </w:r>
            <w:r>
              <w:rPr/>
              <w:t xml:space="preserve"> </w:t>
            </w:r>
            <w:r>
              <w:rPr>
                <w:b/>
                <w:bCs/>
              </w:rPr>
              <w:t>cuochi</w:t>
            </w:r>
            <w:r>
              <w:rPr/>
              <w:t xml:space="preserve"> e </w:t>
            </w:r>
            <w:r>
              <w:rPr>
                <w:b/>
                <w:bCs/>
              </w:rPr>
              <w:t>personale di servizio</w:t>
            </w:r>
            <w:r>
              <w:rPr/>
              <w:t xml:space="preserve"> usati per </w:t>
            </w:r>
            <w:r>
              <w:rPr>
                <w:b w:val="false"/>
                <w:bCs w:val="false"/>
              </w:rPr>
              <w:t>un’</w:t>
            </w:r>
            <w:r>
              <w:rPr>
                <w:b/>
                <w:bCs/>
              </w:rPr>
              <w:t>evento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Personale di servizio</w:t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Cliente commissionante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Colui che richiede il </w:t>
            </w:r>
            <w:r>
              <w:rPr>
                <w:b/>
                <w:bCs/>
              </w:rPr>
              <w:t>servizio di catering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>Utente</w:t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BodyText"/>
              <w:spacing w:lineRule="auto" w:line="240" w:before="0" w:after="140"/>
              <w:jc w:val="start"/>
              <w:rPr/>
            </w:pPr>
            <w:bookmarkStart w:id="9" w:name="docs-internal-guid-60802153-7fff-13d4-16"/>
            <w:bookmarkEnd w:id="9"/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Generico utilizzatore dell’applicazione (ha necessariamente un ruolo fra </w:t>
            </w:r>
            <w:r>
              <w:rPr>
                <w:rFonts w:ascii="Oxygen;sans-serif" w:hAnsi="Oxygen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organizzatore</w:t>
            </w:r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, </w:t>
            </w:r>
            <w:r>
              <w:rPr>
                <w:rFonts w:ascii="Oxygen;sans-serif" w:hAnsi="Oxygen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chef</w:t>
            </w:r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, </w:t>
            </w:r>
            <w:r>
              <w:rPr>
                <w:rFonts w:ascii="Oxygen;sans-serif" w:hAnsi="Oxygen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cuoco</w:t>
            </w:r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 xml:space="preserve">, </w:t>
            </w:r>
            <w:r>
              <w:rPr>
                <w:rFonts w:ascii="Oxygen;sans-serif" w:hAnsi="Oxygen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personale di servizio</w:t>
            </w:r>
            <w:r>
              <w:rPr>
                <w:rFonts w:ascii="Oxygen;sans-serif" w:hAnsi="Oxygen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)</w:t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3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62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2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</w:r>
          </w:p>
        </w:tc>
      </w:tr>
    </w:tbl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xygen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Bitter">
    <w:charset w:val="01" w:characterSet="utf-8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Trebuchet M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Audiowide">
    <w:charset w:val="01" w:characterSet="utf-8"/>
    <w:family w:val="roman"/>
    <w:pitch w:val="variable"/>
    <w:embedRegular r:id="rId15" w:fontKey="{0F014A78-CABC-4EF0-12AC-5CD89AEFDE0F}"/>
  </w:font>
  <w:font w:name="Oxygen">
    <w:altName w:val="sans-serif"/>
    <w:charset w:val="01" w:characterSet="utf-8"/>
    <w:family w:val="auto"/>
    <w:pitch w:val="default"/>
    <w:embedRegular r:id="rId16" w:fontKey="{10014A78-CABC-4EF0-12AC-5CD89AEFDE10}"/>
    <w:embedBold r:id="rId17" w:fontKey="{11014A78-CABC-4EF0-12AC-5CD89AEFDE11}"/>
  </w:font>
  <w:font w:name="Roboto">
    <w:charset w:val="01" w:characterSet="utf-8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Roboto">
    <w:altName w:val="sans-serif"/>
    <w:charset w:val="01" w:characterSet="utf-8"/>
    <w:family w:val="auto"/>
    <w:pitch w:val="default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</w:fonts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xygen" w:hAnsi="Oxygen" w:eastAsia="Oxygen" w:cs="Oxygen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both"/>
    </w:pPr>
    <w:rPr>
      <w:rFonts w:ascii="Oxygen" w:hAnsi="Oxygen" w:eastAsia="Oxygen" w:cs="Oxygen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200"/>
    </w:pPr>
    <w:rPr>
      <w:rFonts w:ascii="Bitter" w:hAnsi="Bitter" w:eastAsia="Bitter" w:cs="Bitter"/>
      <w:b/>
      <w:bCs/>
      <w:color w:val="00615E"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200" w:after="100"/>
      <w:jc w:val="start"/>
    </w:pPr>
    <w:rPr>
      <w:rFonts w:ascii="Bitter" w:hAnsi="Bitter" w:eastAsia="Bitter" w:cs="Bitter"/>
      <w:b/>
      <w:bCs/>
      <w:color w:val="354D51"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00" w:after="100"/>
    </w:pPr>
    <w:rPr>
      <w:rFonts w:ascii="Bitter" w:hAnsi="Bitter" w:eastAsia="Bitter" w:cs="Bitter"/>
      <w:b/>
      <w:bCs/>
      <w:color w:val="0C3635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lineRule="auto" w:line="276" w:before="0" w:after="0"/>
      <w:jc w:val="both"/>
    </w:pPr>
    <w:rPr>
      <w:rFonts w:ascii="Oxygen" w:hAnsi="Oxygen" w:eastAsia="Oxygen" w:cs="Oxygen"/>
      <w:color w:val="auto"/>
      <w:kern w:val="0"/>
      <w:sz w:val="24"/>
      <w:szCs w:val="24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0"/>
      <w:jc w:val="center"/>
    </w:pPr>
    <w:rPr>
      <w:rFonts w:ascii="Audiowide" w:hAnsi="Audiowide" w:eastAsia="Audiowide" w:cs="Audiowide"/>
      <w:color w:val="009A96"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200"/>
    </w:pPr>
    <w:rPr>
      <w:rFonts w:ascii="Trebuchet MS" w:hAnsi="Trebuchet MS" w:eastAsia="Trebuchet MS" w:cs="Trebuchet MS"/>
      <w:i/>
      <w:iCs/>
      <w:color w:val="666666"/>
      <w:sz w:val="26"/>
      <w:szCs w:val="26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4135</TotalTime>
  <Application>LibreOffice/25.8.5.2$Linux_X86_64 LibreOffice_project/580$Build-2</Application>
  <AppVersion>15.0000</AppVersion>
  <Pages>3</Pages>
  <Words>391</Words>
  <Characters>2286</Characters>
  <CharactersWithSpaces>2615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2026-03-02T14:21:36Z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