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color w:val="ff0000"/>
        </w:rPr>
      </w:pPr>
      <w:bookmarkStart w:colFirst="0" w:colLast="0" w:name="_q0xyj7mjq78m" w:id="0"/>
      <w:bookmarkEnd w:id="0"/>
      <w:r w:rsidDel="00000000" w:rsidR="00000000" w:rsidRPr="00000000">
        <w:rPr>
          <w:color w:val="ff0000"/>
          <w:rtl w:val="0"/>
        </w:rPr>
        <w:t xml:space="preserve">Appunti per informazioni per sito web</w:t>
      </w:r>
    </w:p>
    <w:p w:rsidR="00000000" w:rsidDel="00000000" w:rsidP="00000000" w:rsidRDefault="00000000" w:rsidRPr="00000000" w14:paraId="00000002">
      <w:pPr>
        <w:pStyle w:val="Heading1"/>
        <w:numPr>
          <w:ilvl w:val="0"/>
          <w:numId w:val="2"/>
        </w:numPr>
        <w:ind w:left="720" w:hanging="360"/>
        <w:rPr>
          <w:u w:val="none"/>
        </w:rPr>
      </w:pPr>
      <w:bookmarkStart w:colFirst="0" w:colLast="0" w:name="_8izc8bt1td2y" w:id="1"/>
      <w:bookmarkEnd w:id="1"/>
      <w:r w:rsidDel="00000000" w:rsidR="00000000" w:rsidRPr="00000000">
        <w:rPr>
          <w:rtl w:val="0"/>
        </w:rPr>
        <w:t xml:space="preserve">Chi Siamo </w:t>
      </w:r>
    </w:p>
    <w:p w:rsidR="00000000" w:rsidDel="00000000" w:rsidP="00000000" w:rsidRDefault="00000000" w:rsidRPr="00000000" w14:paraId="00000003">
      <w:pPr>
        <w:ind w:left="720" w:firstLine="0"/>
        <w:rPr/>
      </w:pPr>
      <w:r w:rsidDel="00000000" w:rsidR="00000000" w:rsidRPr="00000000">
        <w:rPr>
          <w:rtl w:val="0"/>
        </w:rPr>
        <w:t xml:space="preserve">Cantine PaoloLeo è un’azienda del settore vitivinicolo che opera nel Salento dal 1989. L’attività è legata alla coltivazione della vite e alla produzione di vino. Negli ultimi anni l’azienda ha integrato pratiche di sostenibilità con attenzione al territorio e ai processi produttivi.</w:t>
      </w:r>
    </w:p>
    <w:p w:rsidR="00000000" w:rsidDel="00000000" w:rsidP="00000000" w:rsidRDefault="00000000" w:rsidRPr="00000000" w14:paraId="00000004">
      <w:pPr>
        <w:pStyle w:val="Heading1"/>
        <w:numPr>
          <w:ilvl w:val="0"/>
          <w:numId w:val="2"/>
        </w:numPr>
        <w:ind w:left="720" w:hanging="360"/>
        <w:rPr>
          <w:u w:val="none"/>
        </w:rPr>
      </w:pPr>
      <w:bookmarkStart w:colFirst="0" w:colLast="0" w:name="_5j3kg62hgtxv" w:id="2"/>
      <w:bookmarkEnd w:id="2"/>
      <w:r w:rsidDel="00000000" w:rsidR="00000000" w:rsidRPr="00000000">
        <w:rPr>
          <w:rtl w:val="0"/>
        </w:rPr>
        <w:t xml:space="preserve">Territorio</w:t>
      </w:r>
    </w:p>
    <w:p w:rsidR="00000000" w:rsidDel="00000000" w:rsidP="00000000" w:rsidRDefault="00000000" w:rsidRPr="00000000" w14:paraId="00000005">
      <w:pPr>
        <w:ind w:left="720" w:firstLine="0"/>
        <w:rPr/>
      </w:pPr>
      <w:r w:rsidDel="00000000" w:rsidR="00000000" w:rsidRPr="00000000">
        <w:rPr>
          <w:rtl w:val="0"/>
        </w:rPr>
        <w:t xml:space="preserve">L’azienda opera in Puglia, nel territorio del Salento. I vigneti sono dedicati principalmente alla coltivazione di vitigni autoctoni come Primitivo, Negroamaro e Malvasia Bianca e Nera. La superficie complessiva è di circa 24.000 mq, distribuita tra le aree di San Donaci (Salice Salentino DOC) e Monteparano (Primitivo di Manduria DOC).</w:t>
      </w:r>
      <w:r w:rsidDel="00000000" w:rsidR="00000000" w:rsidRPr="00000000">
        <w:rPr>
          <w:rtl w:val="0"/>
        </w:rPr>
      </w:r>
    </w:p>
    <w:p w:rsidR="00000000" w:rsidDel="00000000" w:rsidP="00000000" w:rsidRDefault="00000000" w:rsidRPr="00000000" w14:paraId="00000006">
      <w:pPr>
        <w:pStyle w:val="Heading1"/>
        <w:numPr>
          <w:ilvl w:val="0"/>
          <w:numId w:val="2"/>
        </w:numPr>
        <w:ind w:left="720" w:hanging="360"/>
        <w:rPr>
          <w:sz w:val="40"/>
          <w:szCs w:val="40"/>
        </w:rPr>
      </w:pPr>
      <w:bookmarkStart w:colFirst="0" w:colLast="0" w:name="_ap7w36x3k59" w:id="3"/>
      <w:bookmarkEnd w:id="3"/>
      <w:r w:rsidDel="00000000" w:rsidR="00000000" w:rsidRPr="00000000">
        <w:rPr>
          <w:rtl w:val="0"/>
        </w:rPr>
        <w:t xml:space="preserve">Impegno sulla questione Sostenibilita’</w:t>
      </w:r>
    </w:p>
    <w:p w:rsidR="00000000" w:rsidDel="00000000" w:rsidP="00000000" w:rsidRDefault="00000000" w:rsidRPr="00000000" w14:paraId="00000007">
      <w:pPr>
        <w:ind w:left="720" w:firstLine="0"/>
        <w:rPr/>
      </w:pPr>
      <w:r w:rsidDel="00000000" w:rsidR="00000000" w:rsidRPr="00000000">
        <w:rPr>
          <w:rtl w:val="0"/>
        </w:rPr>
        <w:t xml:space="preserve">L’azienda ha avviato negli ultimi anni un percorso orientato all’integrazione della sostenibilità nelle proprie attività produttive. Le azioni intraprese riguardano diversi ambiti, tra cui la gestione delle risorse, il rispetto del territorio e l’organizzazione dei processi aziendali. Questo approccio è supportato dall’adesione a standard riconosciuti, come la certificazione </w:t>
      </w:r>
      <w:r w:rsidDel="00000000" w:rsidR="00000000" w:rsidRPr="00000000">
        <w:rPr>
          <w:rtl w:val="0"/>
        </w:rPr>
        <w:t xml:space="preserve">Equalitas</w:t>
      </w:r>
      <w:r w:rsidDel="00000000" w:rsidR="00000000" w:rsidRPr="00000000">
        <w:rPr>
          <w:rtl w:val="0"/>
        </w:rPr>
        <w:t xml:space="preserve">, che fornisce un quadro di riferimento per la valutazione delle pratiche adottate.</w:t>
      </w:r>
      <w:r w:rsidDel="00000000" w:rsidR="00000000" w:rsidRPr="00000000">
        <w:rPr>
          <w:rtl w:val="0"/>
        </w:rPr>
      </w:r>
    </w:p>
    <w:p w:rsidR="00000000" w:rsidDel="00000000" w:rsidP="00000000" w:rsidRDefault="00000000" w:rsidRPr="00000000" w14:paraId="00000008">
      <w:pPr>
        <w:pStyle w:val="Heading1"/>
        <w:numPr>
          <w:ilvl w:val="0"/>
          <w:numId w:val="2"/>
        </w:numPr>
        <w:ind w:left="720" w:hanging="360"/>
        <w:rPr>
          <w:u w:val="none"/>
        </w:rPr>
      </w:pPr>
      <w:bookmarkStart w:colFirst="0" w:colLast="0" w:name="_26yzqqn3jb9e" w:id="4"/>
      <w:bookmarkEnd w:id="4"/>
      <w:r w:rsidDel="00000000" w:rsidR="00000000" w:rsidRPr="00000000">
        <w:rPr>
          <w:rtl w:val="0"/>
        </w:rPr>
        <w:t xml:space="preserve">Sostenibilita’ Ambientale</w:t>
      </w:r>
    </w:p>
    <w:p w:rsidR="00000000" w:rsidDel="00000000" w:rsidP="00000000" w:rsidRDefault="00000000" w:rsidRPr="00000000" w14:paraId="00000009">
      <w:pPr>
        <w:ind w:left="720" w:firstLine="0"/>
        <w:rPr/>
      </w:pPr>
      <w:r w:rsidDel="00000000" w:rsidR="00000000" w:rsidRPr="00000000">
        <w:rPr>
          <w:rtl w:val="0"/>
        </w:rPr>
        <w:t xml:space="preserve">L’azienda ha esteso il proprio impegno alla sostenibilità ambientale attraverso pratiche di gestione delle risorse e riduzione dell’impatto sull’ambiente. Le azioni adottate sono orientate alla tutela del paesaggio e alla razionalizzazione dei consumi, in coerenza con gli standard di certificazione sostenibile.</w:t>
      </w:r>
      <w:r w:rsidDel="00000000" w:rsidR="00000000" w:rsidRPr="00000000">
        <w:rPr>
          <w:rtl w:val="0"/>
        </w:rPr>
      </w:r>
    </w:p>
    <w:p w:rsidR="00000000" w:rsidDel="00000000" w:rsidP="00000000" w:rsidRDefault="00000000" w:rsidRPr="00000000" w14:paraId="0000000A">
      <w:pPr>
        <w:pStyle w:val="Heading1"/>
        <w:numPr>
          <w:ilvl w:val="0"/>
          <w:numId w:val="2"/>
        </w:numPr>
        <w:ind w:left="720" w:hanging="360"/>
      </w:pPr>
      <w:bookmarkStart w:colFirst="0" w:colLast="0" w:name="_tty1lw89x3gw" w:id="5"/>
      <w:bookmarkEnd w:id="5"/>
      <w:r w:rsidDel="00000000" w:rsidR="00000000" w:rsidRPr="00000000">
        <w:rPr>
          <w:rtl w:val="0"/>
        </w:rPr>
        <w:t xml:space="preserve">Sostenibilita’ Sociale</w:t>
      </w:r>
    </w:p>
    <w:p w:rsidR="00000000" w:rsidDel="00000000" w:rsidP="00000000" w:rsidRDefault="00000000" w:rsidRPr="00000000" w14:paraId="0000000B">
      <w:pPr>
        <w:ind w:left="720" w:firstLine="0"/>
        <w:rPr/>
      </w:pPr>
      <w:r w:rsidDel="00000000" w:rsidR="00000000" w:rsidRPr="00000000">
        <w:rPr>
          <w:rtl w:val="0"/>
        </w:rPr>
        <w:t xml:space="preserve">Cantine PaoloLeo considera la responsabilità sociale come parte integrante delle proprie attività. L’attenzione ai lavoratori, alla sicurezza, e alla collaborazione con la filiera riflette l’impegno verso condizioni di lavoro dignitose e rapporti trasparenti con dipendenti e stakeholder.</w:t>
      </w:r>
      <w:r w:rsidDel="00000000" w:rsidR="00000000" w:rsidRPr="00000000">
        <w:rPr>
          <w:rtl w:val="0"/>
        </w:rPr>
      </w:r>
    </w:p>
    <w:p w:rsidR="00000000" w:rsidDel="00000000" w:rsidP="00000000" w:rsidRDefault="00000000" w:rsidRPr="00000000" w14:paraId="0000000C">
      <w:pPr>
        <w:pStyle w:val="Heading1"/>
        <w:numPr>
          <w:ilvl w:val="0"/>
          <w:numId w:val="2"/>
        </w:numPr>
        <w:ind w:left="720" w:hanging="360"/>
      </w:pPr>
      <w:bookmarkStart w:colFirst="0" w:colLast="0" w:name="_rcyw4la3esl" w:id="6"/>
      <w:bookmarkEnd w:id="6"/>
      <w:r w:rsidDel="00000000" w:rsidR="00000000" w:rsidRPr="00000000">
        <w:rPr>
          <w:rtl w:val="0"/>
        </w:rPr>
        <w:t xml:space="preserve">Sostenibilita’ Economica</w:t>
      </w:r>
    </w:p>
    <w:p w:rsidR="00000000" w:rsidDel="00000000" w:rsidP="00000000" w:rsidRDefault="00000000" w:rsidRPr="00000000" w14:paraId="0000000D">
      <w:pPr>
        <w:ind w:left="720" w:firstLine="0"/>
        <w:rPr/>
      </w:pPr>
      <w:r w:rsidDel="00000000" w:rsidR="00000000" w:rsidRPr="00000000">
        <w:rPr>
          <w:rtl w:val="0"/>
        </w:rPr>
        <w:t xml:space="preserve">Il percorso di sostenibilità include aspetti economici legati alla stabilità dell’impresa e alla continuità delle risorse nel tempo. La gestione integrata contribuisce alla solidità dell’azienda nel mercato, in linea con gli obiettivi di sviluppo sostenibile e con i requisiti degli standard adottati.</w:t>
      </w:r>
      <w:r w:rsidDel="00000000" w:rsidR="00000000" w:rsidRPr="00000000">
        <w:rPr>
          <w:rtl w:val="0"/>
        </w:rPr>
      </w:r>
    </w:p>
    <w:p w:rsidR="00000000" w:rsidDel="00000000" w:rsidP="00000000" w:rsidRDefault="00000000" w:rsidRPr="00000000" w14:paraId="0000000E">
      <w:pPr>
        <w:pStyle w:val="Heading1"/>
        <w:numPr>
          <w:ilvl w:val="0"/>
          <w:numId w:val="2"/>
        </w:numPr>
        <w:ind w:left="720" w:hanging="360"/>
        <w:rPr>
          <w:sz w:val="40"/>
          <w:szCs w:val="40"/>
        </w:rPr>
      </w:pPr>
      <w:bookmarkStart w:colFirst="0" w:colLast="0" w:name="_8aa1lkib97a1" w:id="7"/>
      <w:bookmarkEnd w:id="7"/>
      <w:r w:rsidDel="00000000" w:rsidR="00000000" w:rsidRPr="00000000">
        <w:rPr>
          <w:rtl w:val="0"/>
        </w:rPr>
        <w:t xml:space="preserve">Indici più rilevanti del Report Indicatori di sostenibilità</w:t>
      </w:r>
    </w:p>
    <w:p w:rsidR="00000000" w:rsidDel="00000000" w:rsidP="00000000" w:rsidRDefault="00000000" w:rsidRPr="00000000" w14:paraId="0000000F">
      <w:pPr>
        <w:pStyle w:val="Heading3"/>
        <w:ind w:left="720" w:firstLine="0"/>
        <w:rPr/>
      </w:pPr>
      <w:bookmarkStart w:colFirst="0" w:colLast="0" w:name="_c175z130ifay" w:id="8"/>
      <w:bookmarkEnd w:id="8"/>
      <w:r w:rsidDel="00000000" w:rsidR="00000000" w:rsidRPr="00000000">
        <w:rPr>
          <w:rtl w:val="0"/>
        </w:rPr>
        <w:t xml:space="preserve">Gli indicatori selezionati includono sia dati quantitativi, utili per il confronto nel tempo, sia indicatori qualitativi legati ai processi e alle certificazioni adottate.</w: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ind w:left="0" w:firstLine="0"/>
        <w:rPr>
          <w:b w:val="1"/>
          <w:bCs w:val="1"/>
          <w:color w:val="000000"/>
          <w:sz w:val="26"/>
          <w:szCs w:val="26"/>
        </w:rPr>
      </w:pPr>
      <w:bookmarkStart w:colFirst="0" w:colLast="0" w:name="_o00muc1ad5vw" w:id="9"/>
      <w:bookmarkEnd w:id="9"/>
      <w:r w:rsidDel="00000000" w:rsidR="00000000" w:rsidRPr="00000000">
        <w:rPr>
          <w:b w:val="1"/>
          <w:bCs w:val="1"/>
          <w:color w:val="000000"/>
          <w:sz w:val="26"/>
          <w:szCs w:val="26"/>
          <w:rtl w:val="0"/>
        </w:rPr>
        <w:t xml:space="preserve">♻️ Certificazione</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Standard Equalitas</w:t>
        <w:br w:type="textWrapping"/>
      </w:r>
      <w:r w:rsidDel="00000000" w:rsidR="00000000" w:rsidRPr="00000000">
        <w:rPr>
          <w:rtl w:val="0"/>
        </w:rPr>
        <w:t xml:space="preserve"> Nel 2024 l’azienda opera secondo i criteri dello standard Equalitas, che integra aspetti ambientali, sociali ed economici nel settore vitivinicolo.</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cckrv2pm7w27" w:id="10"/>
      <w:bookmarkEnd w:id="10"/>
      <w:r w:rsidDel="00000000" w:rsidR="00000000" w:rsidRPr="00000000">
        <w:rPr>
          <w:b w:val="1"/>
          <w:bCs w:val="1"/>
          <w:color w:val="000000"/>
          <w:sz w:val="26"/>
          <w:szCs w:val="26"/>
          <w:rtl w:val="0"/>
        </w:rPr>
        <w:t xml:space="preserve">☀️ Energia rinnovabile</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Impianti fotovoltaici</w:t>
        <w:br w:type="textWrapping"/>
      </w:r>
      <w:r w:rsidDel="00000000" w:rsidR="00000000" w:rsidRPr="00000000">
        <w:rPr>
          <w:rtl w:val="0"/>
        </w:rPr>
        <w:t xml:space="preserve"> Nel 2024 sono attivi due impianti fotovoltaici con una potenza complessiva di </w:t>
      </w:r>
      <w:r w:rsidDel="00000000" w:rsidR="00000000" w:rsidRPr="00000000">
        <w:rPr>
          <w:b w:val="1"/>
          <w:bCs w:val="1"/>
          <w:rtl w:val="0"/>
        </w:rPr>
        <w:t xml:space="preserve">circa 250 kW</w:t>
      </w:r>
      <w:r w:rsidDel="00000000" w:rsidR="00000000" w:rsidRPr="00000000">
        <w:rPr>
          <w:rtl w:val="0"/>
        </w:rPr>
        <w:t xml:space="preserve">, utilizzati per la produzione di energia elettrica aziendale.</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1nyxrgcy4ebm" w:id="11"/>
      <w:bookmarkEnd w:id="11"/>
      <w:r w:rsidDel="00000000" w:rsidR="00000000" w:rsidRPr="00000000">
        <w:rPr>
          <w:b w:val="1"/>
          <w:bCs w:val="1"/>
          <w:color w:val="000000"/>
          <w:sz w:val="26"/>
          <w:szCs w:val="26"/>
          <w:rtl w:val="0"/>
        </w:rPr>
        <w:t xml:space="preserve">⚡ Autoconsumo energetico</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Energia autoprodotta</w:t>
        <w:br w:type="textWrapping"/>
      </w:r>
      <w:r w:rsidDel="00000000" w:rsidR="00000000" w:rsidRPr="00000000">
        <w:rPr>
          <w:rtl w:val="0"/>
        </w:rPr>
        <w:t xml:space="preserve"> Nel 2024 l’energia prodotta dagli impianti fotovoltaici copre </w:t>
      </w:r>
      <w:r w:rsidDel="00000000" w:rsidR="00000000" w:rsidRPr="00000000">
        <w:rPr>
          <w:b w:val="1"/>
          <w:bCs w:val="1"/>
          <w:rtl w:val="0"/>
        </w:rPr>
        <w:t xml:space="preserve">circa il 45% del fabbisogno energetico aziendale</w:t>
      </w:r>
      <w:r w:rsidDel="00000000" w:rsidR="00000000" w:rsidRPr="00000000">
        <w:rPr>
          <w:rtl w:val="0"/>
        </w:rPr>
        <w:t xml:space="preserve">, con elevate percentuali di autoconsumo.</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wsy1o3yvu4zn" w:id="12"/>
      <w:bookmarkEnd w:id="12"/>
      <w:r w:rsidDel="00000000" w:rsidR="00000000" w:rsidRPr="00000000">
        <w:rPr>
          <w:b w:val="1"/>
          <w:bCs w:val="1"/>
          <w:color w:val="000000"/>
          <w:sz w:val="26"/>
          <w:szCs w:val="26"/>
          <w:rtl w:val="0"/>
        </w:rPr>
        <w:t xml:space="preserve">💧 Consumi idrici</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Uso dell’acqua</w:t>
        <w:br w:type="textWrapping"/>
      </w:r>
      <w:r w:rsidDel="00000000" w:rsidR="00000000" w:rsidRPr="00000000">
        <w:rPr>
          <w:rtl w:val="0"/>
        </w:rPr>
        <w:t xml:space="preserve"> Nel 2024 il consumo idrico aziendale è pari a </w:t>
      </w:r>
      <w:r w:rsidDel="00000000" w:rsidR="00000000" w:rsidRPr="00000000">
        <w:rPr>
          <w:b w:val="1"/>
          <w:bCs w:val="1"/>
          <w:rtl w:val="0"/>
        </w:rPr>
        <w:t xml:space="preserve">4.985 m³</w:t>
      </w:r>
      <w:r w:rsidDel="00000000" w:rsidR="00000000" w:rsidRPr="00000000">
        <w:rPr>
          <w:rtl w:val="0"/>
        </w:rPr>
        <w:t xml:space="preserve">, legato principalmente alle attività di lavaggio e ai processi produttivi.</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ff8gj8ycx9v9" w:id="13"/>
      <w:bookmarkEnd w:id="13"/>
      <w:r w:rsidDel="00000000" w:rsidR="00000000" w:rsidRPr="00000000">
        <w:rPr>
          <w:b w:val="1"/>
          <w:bCs w:val="1"/>
          <w:color w:val="000000"/>
          <w:sz w:val="26"/>
          <w:szCs w:val="26"/>
          <w:rtl w:val="0"/>
        </w:rPr>
        <w:t xml:space="preserve">📦 Packaging</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Materiali utilizzati</w:t>
      </w:r>
      <w:r w:rsidDel="00000000" w:rsidR="00000000" w:rsidRPr="00000000">
        <w:rPr>
          <w:rtl w:val="0"/>
        </w:rPr>
      </w:r>
    </w:p>
    <w:p w:rsidR="00000000" w:rsidDel="00000000" w:rsidP="00000000" w:rsidRDefault="00000000" w:rsidRPr="00000000" w14:paraId="0000001A">
      <w:pPr>
        <w:numPr>
          <w:ilvl w:val="0"/>
          <w:numId w:val="1"/>
        </w:numPr>
        <w:spacing w:after="0" w:afterAutospacing="0" w:before="240" w:lineRule="auto"/>
        <w:ind w:left="720" w:hanging="360"/>
      </w:pPr>
      <w:r w:rsidDel="00000000" w:rsidR="00000000" w:rsidRPr="00000000">
        <w:rPr>
          <w:b w:val="1"/>
          <w:bCs w:val="1"/>
          <w:rtl w:val="0"/>
        </w:rPr>
        <w:t xml:space="preserve">100%</w:t>
      </w:r>
      <w:r w:rsidDel="00000000" w:rsidR="00000000" w:rsidRPr="00000000">
        <w:rPr>
          <w:rtl w:val="0"/>
        </w:rPr>
        <w:t xml:space="preserve"> dei cartoni proviene da fornitori certificati FSC</w:t>
        <w:br w:type="textWrapping"/>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b w:val="1"/>
          <w:bCs w:val="1"/>
          <w:rtl w:val="0"/>
        </w:rPr>
        <w:t xml:space="preserve">100%</w:t>
      </w:r>
      <w:r w:rsidDel="00000000" w:rsidR="00000000" w:rsidRPr="00000000">
        <w:rPr>
          <w:rtl w:val="0"/>
        </w:rPr>
        <w:t xml:space="preserve"> delle capsule è acquistato da fornitori locali</w:t>
        <w:br w:type="textWrapping"/>
      </w:r>
    </w:p>
    <w:p w:rsidR="00000000" w:rsidDel="00000000" w:rsidP="00000000" w:rsidRDefault="00000000" w:rsidRPr="00000000" w14:paraId="0000001C">
      <w:pPr>
        <w:numPr>
          <w:ilvl w:val="0"/>
          <w:numId w:val="1"/>
        </w:numPr>
        <w:spacing w:after="240" w:before="0" w:beforeAutospacing="0" w:lineRule="auto"/>
        <w:ind w:left="720" w:hanging="360"/>
      </w:pPr>
      <w:r w:rsidDel="00000000" w:rsidR="00000000" w:rsidRPr="00000000">
        <w:rPr>
          <w:rtl w:val="0"/>
        </w:rPr>
        <w:t xml:space="preserve">oltre </w:t>
      </w:r>
      <w:r w:rsidDel="00000000" w:rsidR="00000000" w:rsidRPr="00000000">
        <w:rPr>
          <w:b w:val="1"/>
          <w:bCs w:val="1"/>
          <w:rtl w:val="0"/>
        </w:rPr>
        <w:t xml:space="preserve">80%</w:t>
      </w:r>
      <w:r w:rsidDel="00000000" w:rsidR="00000000" w:rsidRPr="00000000">
        <w:rPr>
          <w:rtl w:val="0"/>
        </w:rPr>
        <w:t xml:space="preserve"> dei fornitori è certificato per qualità e sostenibilità</w: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ww11lmr0ybpz" w:id="14"/>
      <w:bookmarkEnd w:id="14"/>
      <w:r w:rsidDel="00000000" w:rsidR="00000000" w:rsidRPr="00000000">
        <w:rPr>
          <w:b w:val="1"/>
          <w:bCs w:val="1"/>
          <w:color w:val="000000"/>
          <w:sz w:val="26"/>
          <w:szCs w:val="26"/>
          <w:rtl w:val="0"/>
        </w:rPr>
        <w:t xml:space="preserve">🌍 Emissioni</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Carbon Footprint</w:t>
        <w:br w:type="textWrapping"/>
      </w:r>
      <w:r w:rsidDel="00000000" w:rsidR="00000000" w:rsidRPr="00000000">
        <w:rPr>
          <w:rtl w:val="0"/>
        </w:rPr>
        <w:t xml:space="preserve"> Nel 2024 l’azienda ha calcolato le emissioni di CO₂, evidenziando che la quota principale deriva dalle materie prime e dal packaging.</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xe4c1ngt86w" w:id="15"/>
      <w:bookmarkEnd w:id="15"/>
      <w:r w:rsidDel="00000000" w:rsidR="00000000" w:rsidRPr="00000000">
        <w:rPr>
          <w:b w:val="1"/>
          <w:bCs w:val="1"/>
          <w:color w:val="000000"/>
          <w:sz w:val="26"/>
          <w:szCs w:val="26"/>
          <w:rtl w:val="0"/>
        </w:rPr>
        <w:t xml:space="preserve">👥 Occupazione</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Risorse umane</w:t>
        <w:br w:type="textWrapping"/>
      </w:r>
      <w:r w:rsidDel="00000000" w:rsidR="00000000" w:rsidRPr="00000000">
        <w:rPr>
          <w:rtl w:val="0"/>
        </w:rPr>
        <w:t xml:space="preserve"> Nel 2024 l’organico aziendale è composto da </w:t>
      </w:r>
      <w:r w:rsidDel="00000000" w:rsidR="00000000" w:rsidRPr="00000000">
        <w:rPr>
          <w:b w:val="1"/>
          <w:bCs w:val="1"/>
          <w:rtl w:val="0"/>
        </w:rPr>
        <w:t xml:space="preserve">33 dipendenti</w:t>
      </w:r>
      <w:r w:rsidDel="00000000" w:rsidR="00000000" w:rsidRPr="00000000">
        <w:rPr>
          <w:rtl w:val="0"/>
        </w:rPr>
        <w:t xml:space="preserve">, con una prevalenza di contratti di medio-lungo periodo.</w:t>
      </w:r>
      <w:r w:rsidDel="00000000" w:rsidR="00000000" w:rsidRPr="00000000">
        <w:rPr>
          <w:rtl w:val="0"/>
        </w:rPr>
      </w:r>
    </w:p>
    <w:p w:rsidR="00000000" w:rsidDel="00000000" w:rsidP="00000000" w:rsidRDefault="00000000" w:rsidRPr="00000000" w14:paraId="00000021">
      <w:pPr>
        <w:pStyle w:val="Heading1"/>
        <w:numPr>
          <w:ilvl w:val="0"/>
          <w:numId w:val="2"/>
        </w:numPr>
        <w:ind w:left="720" w:hanging="360"/>
        <w:rPr>
          <w:sz w:val="40"/>
          <w:szCs w:val="40"/>
        </w:rPr>
      </w:pPr>
      <w:bookmarkStart w:colFirst="0" w:colLast="0" w:name="_wbnepd46ybn8" w:id="16"/>
      <w:bookmarkEnd w:id="16"/>
      <w:r w:rsidDel="00000000" w:rsidR="00000000" w:rsidRPr="00000000">
        <w:rPr>
          <w:rtl w:val="0"/>
        </w:rPr>
        <w:t xml:space="preserve">Tabella di confronto </w:t>
      </w:r>
    </w:p>
    <w:p w:rsidR="00000000" w:rsidDel="00000000" w:rsidP="00000000" w:rsidRDefault="00000000" w:rsidRPr="00000000" w14:paraId="00000022">
      <w:pPr>
        <w:pStyle w:val="Heading3"/>
        <w:ind w:left="720" w:firstLine="0"/>
        <w:rPr/>
      </w:pPr>
      <w:bookmarkStart w:colFirst="0" w:colLast="0" w:name="_e48z7jqe07vh" w:id="17"/>
      <w:bookmarkEnd w:id="17"/>
      <w:r w:rsidDel="00000000" w:rsidR="00000000" w:rsidRPr="00000000">
        <w:rPr>
          <w:rtl w:val="0"/>
        </w:rPr>
        <w:t xml:space="preserve">Il confronto tra i dati 2023 e 2024 evidenzia un percorso di consolidamento delle pratiche di sostenibilità, con miglioramenti misurabili su alcuni indicatori e un rafforzamento della qualità della rendicontazione nel 2024.</w:t>
      </w:r>
    </w:p>
    <w:p w:rsidR="00000000" w:rsidDel="00000000" w:rsidP="00000000" w:rsidRDefault="00000000" w:rsidRPr="00000000" w14:paraId="00000023">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1.409745329951"/>
        <w:gridCol w:w="1505.82545382664"/>
        <w:gridCol w:w="1732.4073402958525"/>
        <w:gridCol w:w="3615.8692715711795"/>
        <w:tblGridChange w:id="0">
          <w:tblGrid>
            <w:gridCol w:w="2171.409745329951"/>
            <w:gridCol w:w="1505.82545382664"/>
            <w:gridCol w:w="1732.4073402958525"/>
            <w:gridCol w:w="3615.86927157117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jc w:val="center"/>
              <w:rPr/>
            </w:pPr>
            <w:r w:rsidDel="00000000" w:rsidR="00000000" w:rsidRPr="00000000">
              <w:rPr>
                <w:b w:val="1"/>
                <w:bCs w:val="1"/>
                <w:rtl w:val="0"/>
              </w:rPr>
              <w:t xml:space="preserve">Indicatore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jc w:val="center"/>
              <w:rPr/>
            </w:pPr>
            <w:r w:rsidDel="00000000" w:rsidR="00000000" w:rsidRPr="00000000">
              <w:rPr>
                <w:b w:val="1"/>
                <w:bCs w:val="1"/>
                <w:rtl w:val="0"/>
              </w:rPr>
              <w:t xml:space="preserve">2023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jc w:val="center"/>
              <w:rPr/>
            </w:pPr>
            <w:r w:rsidDel="00000000" w:rsidR="00000000" w:rsidRPr="00000000">
              <w:rPr>
                <w:b w:val="1"/>
                <w:bCs w:val="1"/>
                <w:rtl w:val="0"/>
              </w:rPr>
              <w:t xml:space="preserve">2024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jc w:val="center"/>
              <w:rPr/>
            </w:pPr>
            <w:r w:rsidDel="00000000" w:rsidR="00000000" w:rsidRPr="00000000">
              <w:rPr>
                <w:b w:val="1"/>
                <w:bCs w:val="1"/>
                <w:rtl w:val="0"/>
              </w:rPr>
              <w:t xml:space="preserve">Analisi e significato</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b w:val="1"/>
                <w:bCs w:val="1"/>
                <w:rtl w:val="0"/>
              </w:rPr>
              <w:t xml:space="preserve">Report di sostenibilità</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Pubblicato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Pubblicato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Continuità nella rendicontazione. Dato importante per trasparenza e metodo.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b w:val="1"/>
                <w:bCs w:val="1"/>
                <w:rtl w:val="0"/>
              </w:rPr>
              <w:t xml:space="preserve">Certificazione Equalitas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Attiva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Attiva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Conferma del mantenimento dello standard nel tempo. Non è episodico.</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b w:val="1"/>
                <w:bCs w:val="1"/>
                <w:rtl w:val="0"/>
              </w:rPr>
              <w:t xml:space="preserve">Potenza fotovoltaica installata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~250 kW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~250 kW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Infrastruttura stabile. Nel 2024 focus sull’ottimizzazione dell’uso.</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b w:val="1"/>
                <w:bCs w:val="1"/>
                <w:rtl w:val="0"/>
              </w:rPr>
              <w:t xml:space="preserve">Energia autoprodotta (autoconsumo)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~88%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62–82% (per impianto)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Nel 2024 diminuisce per aumento della produzione. Non è inefficienza, ma crescita dei volumi.</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b w:val="1"/>
                <w:bCs w:val="1"/>
                <w:rtl w:val="0"/>
              </w:rPr>
              <w:t xml:space="preserve">Copertura fabbisogno energetico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Nel 2024 il dato viene esplicitato. Migliore qualità della rendicontazione.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b w:val="1"/>
                <w:bCs w:val="1"/>
                <w:rtl w:val="0"/>
              </w:rPr>
              <w:t xml:space="preserve">Consumo idrico totale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5.093 m³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4.985 m³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Riduzione reale dei consumi, legata a migliore gestione dei cicli di lavaggio.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b w:val="1"/>
                <w:bCs w:val="1"/>
                <w:rtl w:val="0"/>
              </w:rPr>
              <w:t xml:space="preserve">Numero dipendenti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38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33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Leggera riduzione legata a contratti a termine. Stabilità mantenuta.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b w:val="1"/>
                <w:bCs w:val="1"/>
                <w:rtl w:val="0"/>
              </w:rPr>
              <w:t xml:space="preserve">Distribuzione anzianità lavorativa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Prevalenza 5–20 anni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Prevalenza 5–20 anni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Continuità occupazionale confermata.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b w:val="1"/>
                <w:bCs w:val="1"/>
                <w:rtl w:val="0"/>
              </w:rPr>
              <w:t xml:space="preserve">Calcolo Carbon Footprint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Avviato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Calcolato e dettagliato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Nel 2024 analisi più strutturata e approfondita delle emissioni.</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b w:val="1"/>
                <w:bCs w:val="1"/>
                <w:rtl w:val="0"/>
              </w:rPr>
              <w:t xml:space="preserve">Packaging certificato (FSC)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Presente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100% cartoni FSC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Nel 2024 il dato è quantificato con maggiore precisione.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b w:val="1"/>
                <w:bCs w:val="1"/>
                <w:rtl w:val="0"/>
              </w:rPr>
              <w:t xml:space="preserve">Fornitori certificati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Prevalenti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&gt;80%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Rafforzamento del controllo sulla filiera.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b w:val="1"/>
                <w:bCs w:val="1"/>
                <w:rtl w:val="0"/>
              </w:rPr>
              <w:t xml:space="preserve">Gestione acque reflue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Senza impianto dedicato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Impianto di depurazione attivo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Miglioramento strutturale concreto nel 2024.</w:t>
            </w:r>
          </w:p>
        </w:tc>
      </w:tr>
    </w:tbl>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1"/>
        <w:numPr>
          <w:ilvl w:val="0"/>
          <w:numId w:val="2"/>
        </w:numPr>
        <w:ind w:left="720" w:hanging="360"/>
        <w:rPr>
          <w:sz w:val="40"/>
          <w:szCs w:val="40"/>
        </w:rPr>
      </w:pPr>
      <w:bookmarkStart w:colFirst="0" w:colLast="0" w:name="_vqt8hhtrpvht" w:id="18"/>
      <w:bookmarkEnd w:id="18"/>
      <w:r w:rsidDel="00000000" w:rsidR="00000000" w:rsidRPr="00000000">
        <w:rPr>
          <w:rtl w:val="0"/>
        </w:rPr>
        <w:t xml:space="preserve">Download Report</w:t>
      </w:r>
    </w:p>
    <w:p w:rsidR="00000000" w:rsidDel="00000000" w:rsidP="00000000" w:rsidRDefault="00000000" w:rsidRPr="00000000" w14:paraId="0000005B">
      <w:pPr>
        <w:ind w:left="720" w:firstLine="0"/>
        <w:rPr/>
      </w:pPr>
      <w:r w:rsidDel="00000000" w:rsidR="00000000" w:rsidRPr="00000000">
        <w:rPr>
          <w:rtl w:val="0"/>
        </w:rPr>
        <w:t xml:space="preserve">inserire i tasti per scaricare i report</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