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 esta obra realizamos todo la carpintería completa de la obra desde las ventanas habitación hasta las ventanas balcón del edificio completo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