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121A" w14:textId="3A29F1C3" w:rsidR="007B1831" w:rsidRDefault="007B1831" w:rsidP="00A852FC">
      <w:pPr>
        <w:jc w:val="both"/>
      </w:pPr>
      <w:r w:rsidRPr="007B1831">
        <w:t>Los siguientes gráficos de subseries de tiempo, resumen los valores alcanzados por las exportaciones e importaciones durante el período, enero 2011 a diciembre 2021. La línea horizontal representa el promedio de cada una de las subseries y su evolución muestra el cambio de la estacionalidad y el movimiento de los datos de cada mes con respecto a la línea horizontal.</w:t>
      </w:r>
    </w:p>
    <w:p w14:paraId="4336D7C7" w14:textId="02968119" w:rsidR="00E74874" w:rsidRDefault="004E0665">
      <w:r w:rsidRPr="004E0665">
        <w:drawing>
          <wp:inline distT="0" distB="0" distL="0" distR="0" wp14:anchorId="62E341C5" wp14:editId="6D20FBFB">
            <wp:extent cx="5943600" cy="3375660"/>
            <wp:effectExtent l="0" t="0" r="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CC67" w14:textId="6E1CB727" w:rsidR="00BE7335" w:rsidRPr="00BE7335" w:rsidRDefault="00BE7335">
      <w:pPr>
        <w:jc w:val="both"/>
        <w:rPr>
          <w:color w:val="FF0000"/>
        </w:rPr>
      </w:pPr>
      <w:r>
        <w:rPr>
          <w:color w:val="FF0000"/>
        </w:rPr>
        <w:t>En negrita están los puntos que sí o sí quería tocar, un “esqueleto”. No sé si debería escribir algo de los cuartiles y de</w:t>
      </w:r>
      <w:r w:rsidR="00797D68">
        <w:rPr>
          <w:color w:val="FF0000"/>
        </w:rPr>
        <w:t>l desvío estándar</w:t>
      </w:r>
      <w:r w:rsidR="007A190E">
        <w:rPr>
          <w:color w:val="FF0000"/>
        </w:rPr>
        <w:t xml:space="preserve">, o de la estacionalidad en los índices (por si es muy </w:t>
      </w:r>
      <w:proofErr w:type="spellStart"/>
      <w:r w:rsidR="007A190E">
        <w:rPr>
          <w:color w:val="FF0000"/>
        </w:rPr>
        <w:t>repititivo</w:t>
      </w:r>
      <w:proofErr w:type="spellEnd"/>
      <w:r w:rsidR="007A190E">
        <w:rPr>
          <w:color w:val="FF0000"/>
        </w:rPr>
        <w:t>)</w:t>
      </w:r>
      <w:r w:rsidR="00797D68">
        <w:rPr>
          <w:color w:val="FF0000"/>
        </w:rPr>
        <w:t xml:space="preserve">. Los gráficos los estamos preparando con Luca en videollamada. </w:t>
      </w:r>
    </w:p>
    <w:p w14:paraId="561BE075" w14:textId="20B72593" w:rsidR="00A852FC" w:rsidRDefault="00A852FC" w:rsidP="007B1831">
      <w:pPr>
        <w:jc w:val="both"/>
      </w:pPr>
      <w:r>
        <w:t xml:space="preserve">Por el lado de las exportaciones, para </w:t>
      </w:r>
      <w:r>
        <w:t xml:space="preserve">el </w:t>
      </w:r>
      <w:r>
        <w:rPr>
          <w:b/>
        </w:rPr>
        <w:t>2021</w:t>
      </w:r>
      <w:r>
        <w:t xml:space="preserve"> se </w:t>
      </w:r>
      <w:r w:rsidR="003F58E9">
        <w:t>registró</w:t>
      </w:r>
      <w:r>
        <w:t xml:space="preserve"> un valor exportado superior al promedio para todos los meses, cuyas mayores diferencias se </w:t>
      </w:r>
      <w:r w:rsidR="003F58E9">
        <w:t>encontraron</w:t>
      </w:r>
      <w:r>
        <w:t xml:space="preserve"> a partir de junio. </w:t>
      </w:r>
      <w:r w:rsidR="00745E50">
        <w:t>De hecho, en diciembre</w:t>
      </w:r>
      <w:r w:rsidR="00F3302A" w:rsidRPr="00F3302A">
        <w:t>, el 2021 superó el máximo del 2012 de 6.312 millones</w:t>
      </w:r>
      <w:r w:rsidR="00F3302A">
        <w:t xml:space="preserve">. </w:t>
      </w:r>
      <w:r>
        <w:t xml:space="preserve">La performance se </w:t>
      </w:r>
      <w:proofErr w:type="spellStart"/>
      <w:r w:rsidR="00745E50">
        <w:t>vió</w:t>
      </w:r>
      <w:proofErr w:type="spellEnd"/>
      <w:r>
        <w:t xml:space="preserve"> impulsada tanto por una mejora en los precios de las exportaciones como por una mayor cantidad exportada; el efecto </w:t>
      </w:r>
      <w:commentRangeStart w:id="0"/>
      <w:r>
        <w:t>es vía precios y cantidades</w:t>
      </w:r>
      <w:commentRangeEnd w:id="0"/>
      <w:r w:rsidR="00745E50">
        <w:rPr>
          <w:rStyle w:val="Refdecomentario"/>
        </w:rPr>
        <w:commentReference w:id="0"/>
      </w:r>
      <w:r>
        <w:t>.</w:t>
      </w:r>
      <w:r w:rsidR="00745E50">
        <w:t xml:space="preserve"> </w:t>
      </w:r>
    </w:p>
    <w:p w14:paraId="2A00D1D9" w14:textId="315FA143" w:rsidR="00E74874" w:rsidRDefault="00FB784D">
      <w:pPr>
        <w:jc w:val="both"/>
      </w:pPr>
      <w:r>
        <w:t>P</w:t>
      </w:r>
      <w:r w:rsidR="00B31EC9">
        <w:t>ara el período 2011 – 2021, los meses de mayor exportación</w:t>
      </w:r>
      <w:r w:rsidR="003F58E9">
        <w:t xml:space="preserve">, </w:t>
      </w:r>
      <w:r w:rsidR="003F58E9">
        <w:t xml:space="preserve">en </w:t>
      </w:r>
      <w:r w:rsidR="003F58E9">
        <w:rPr>
          <w:b/>
        </w:rPr>
        <w:t>promedio</w:t>
      </w:r>
      <w:r w:rsidR="003F58E9">
        <w:rPr>
          <w:bCs/>
        </w:rPr>
        <w:t>,</w:t>
      </w:r>
      <w:r w:rsidR="003F58E9">
        <w:t xml:space="preserve"> </w:t>
      </w:r>
      <w:r w:rsidR="001F7BB1">
        <w:t>se observaron</w:t>
      </w:r>
      <w:r w:rsidR="00B31EC9">
        <w:t xml:space="preserve"> </w:t>
      </w:r>
      <w:r w:rsidR="001F7BB1">
        <w:t xml:space="preserve">para los meses comprendidos entre </w:t>
      </w:r>
      <w:r w:rsidR="00B31EC9">
        <w:t xml:space="preserve">mayo </w:t>
      </w:r>
      <w:r w:rsidR="001F7BB1">
        <w:t xml:space="preserve">y </w:t>
      </w:r>
      <w:r w:rsidR="00B31EC9">
        <w:t xml:space="preserve">agosto, cuyo pico se </w:t>
      </w:r>
      <w:r w:rsidR="001F7BB1">
        <w:t>obtuvo</w:t>
      </w:r>
      <w:r w:rsidR="00B31EC9">
        <w:t xml:space="preserve"> en mayo (6.342 millones de dólares promedio). Mientras tanto, los de menor exportación se encuentran entre diciembre y febrero, con piso en febrero (4.616 millones de dólares promedio).</w:t>
      </w:r>
      <w:r w:rsidR="00A32814">
        <w:t xml:space="preserve"> </w:t>
      </w:r>
      <w:r w:rsidR="004E0665">
        <w:t xml:space="preserve">Entre enero y marzo las variaciones del valor exportado fueron menores. </w:t>
      </w:r>
    </w:p>
    <w:p w14:paraId="546A7C42" w14:textId="09ADA721" w:rsidR="00E74874" w:rsidRDefault="00B31EC9" w:rsidP="001F7BB1">
      <w:pPr>
        <w:jc w:val="both"/>
      </w:pPr>
      <w:r>
        <w:t xml:space="preserve">Los </w:t>
      </w:r>
      <w:r>
        <w:rPr>
          <w:b/>
        </w:rPr>
        <w:t>máximos</w:t>
      </w:r>
      <w:r>
        <w:t xml:space="preserve">, en términos de valor exportado, se </w:t>
      </w:r>
      <w:r w:rsidR="00AE379B">
        <w:t>repartieron</w:t>
      </w:r>
      <w:r>
        <w:t xml:space="preserve"> entre el 2011 y el 2012 (a excepción de mayo, que corresponde al 2013), mientras que los </w:t>
      </w:r>
      <w:r>
        <w:rPr>
          <w:b/>
        </w:rPr>
        <w:t>mínimos</w:t>
      </w:r>
      <w:r>
        <w:t xml:space="preserve">, entre el 2015 y el 2020. </w:t>
      </w:r>
      <w:r w:rsidR="001F43E5">
        <w:t xml:space="preserve">Sin embargo, </w:t>
      </w:r>
      <w:r w:rsidR="001F43E5" w:rsidRPr="003F58E9">
        <w:t xml:space="preserve">para el mes de diciembre, el </w:t>
      </w:r>
      <w:r w:rsidR="00FB784D" w:rsidRPr="003F58E9">
        <w:t xml:space="preserve">máximo </w:t>
      </w:r>
      <w:r w:rsidR="00AE379B">
        <w:t>se registró en el</w:t>
      </w:r>
      <w:r w:rsidR="00FB784D" w:rsidRPr="003F58E9">
        <w:t xml:space="preserve"> 2021</w:t>
      </w:r>
      <w:r w:rsidR="001F43E5" w:rsidRPr="003F58E9">
        <w:t xml:space="preserve">. </w:t>
      </w:r>
      <w:r>
        <w:t>Debe tenerse en cuenta que el impacto del COVID sobre las exportaciones se observa para los meses de abril y octubre</w:t>
      </w:r>
      <w:r w:rsidR="001F7BB1">
        <w:t xml:space="preserve"> del 2020</w:t>
      </w:r>
      <w:r>
        <w:t xml:space="preserve">, donde las exportaciones se </w:t>
      </w:r>
      <w:r w:rsidR="00AE379B">
        <w:t>encontraron</w:t>
      </w:r>
      <w:r>
        <w:t xml:space="preserve"> sensiblemente por debajo del promedio; recién a partir de noviembre </w:t>
      </w:r>
      <w:r w:rsidR="00156A41">
        <w:t>empezaron a recuperarse, superando al mínimo del 2015</w:t>
      </w:r>
      <w:r>
        <w:t>.</w:t>
      </w:r>
      <w:r w:rsidR="00B24C48">
        <w:t xml:space="preserve"> </w:t>
      </w:r>
      <w:r>
        <w:br w:type="page"/>
      </w:r>
    </w:p>
    <w:p w14:paraId="3E8CA71A" w14:textId="30B44D5C" w:rsidR="00E74874" w:rsidRDefault="00CC718C">
      <w:pPr>
        <w:jc w:val="both"/>
      </w:pPr>
      <w:r w:rsidRPr="00CC718C">
        <w:lastRenderedPageBreak/>
        <w:drawing>
          <wp:inline distT="0" distB="0" distL="0" distR="0" wp14:anchorId="10087FDE" wp14:editId="4FFBFD8C">
            <wp:extent cx="5943600" cy="3406775"/>
            <wp:effectExtent l="0" t="0" r="0" b="3175"/>
            <wp:docPr id="6" name="Imagen 6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B959" w14:textId="0AE1B350" w:rsidR="00156A41" w:rsidRDefault="00156A41" w:rsidP="00156A41">
      <w:pPr>
        <w:jc w:val="both"/>
      </w:pPr>
      <w:r>
        <w:t>Por el lado de las importaciones, p</w:t>
      </w:r>
      <w:r>
        <w:t xml:space="preserve">ara el </w:t>
      </w:r>
      <w:r>
        <w:rPr>
          <w:b/>
        </w:rPr>
        <w:t>2021</w:t>
      </w:r>
      <w:r>
        <w:t xml:space="preserve"> se </w:t>
      </w:r>
      <w:r w:rsidR="005739E7">
        <w:t>observó un</w:t>
      </w:r>
      <w:r>
        <w:t xml:space="preserve"> comportamiento en línea con el promedio, aunque para el mes de noviembre y diciembre </w:t>
      </w:r>
      <w:r w:rsidR="005739E7">
        <w:t>se generó</w:t>
      </w:r>
      <w:r>
        <w:t xml:space="preserve"> una brecha sustancial (cercano a alcanzar el máximo del 2011) </w:t>
      </w:r>
      <w:commentRangeStart w:id="1"/>
      <w:r>
        <w:t>impulsada tanto por precios como por cantidades</w:t>
      </w:r>
      <w:commentRangeEnd w:id="1"/>
      <w:r w:rsidR="006F2545">
        <w:rPr>
          <w:rStyle w:val="Refdecomentario"/>
        </w:rPr>
        <w:commentReference w:id="1"/>
      </w:r>
      <w:r>
        <w:t xml:space="preserve">. Los datos de noviembre y diciembre son provisorios. </w:t>
      </w:r>
    </w:p>
    <w:p w14:paraId="34F370A7" w14:textId="4224B702" w:rsidR="00E74874" w:rsidRDefault="005739E7">
      <w:pPr>
        <w:jc w:val="both"/>
      </w:pPr>
      <w:r>
        <w:t>P</w:t>
      </w:r>
      <w:r w:rsidR="00B31EC9">
        <w:t>ara el período 2011 – 2021</w:t>
      </w:r>
      <w:r>
        <w:t>,</w:t>
      </w:r>
      <w:r w:rsidR="00B31EC9">
        <w:t xml:space="preserve"> los meses de mayor importación</w:t>
      </w:r>
      <w:r>
        <w:t xml:space="preserve">, </w:t>
      </w:r>
      <w:r>
        <w:t xml:space="preserve">en </w:t>
      </w:r>
      <w:r>
        <w:rPr>
          <w:b/>
        </w:rPr>
        <w:t>promedio</w:t>
      </w:r>
      <w:r>
        <w:t>,</w:t>
      </w:r>
      <w:r w:rsidR="00B31EC9">
        <w:t xml:space="preserve"> </w:t>
      </w:r>
      <w:r>
        <w:t>se observaron para los meses comprendidos entre mayo y</w:t>
      </w:r>
      <w:r w:rsidR="00B31EC9">
        <w:t xml:space="preserve"> agosto, cuyo pico se </w:t>
      </w:r>
      <w:r>
        <w:t>obtuvo</w:t>
      </w:r>
      <w:r w:rsidR="00B31EC9">
        <w:t xml:space="preserve"> en agosto (5.794 millones de dólares promedio). Mientras tanto, los de menor importación se </w:t>
      </w:r>
      <w:r>
        <w:t>encontraron</w:t>
      </w:r>
      <w:r w:rsidR="00B31EC9">
        <w:t xml:space="preserve"> entre diciembre y febrero, con piso en febrero (4.418 millones de dólares promedio). A </w:t>
      </w:r>
      <w:r w:rsidR="00B31EC9">
        <w:rPr>
          <w:b/>
        </w:rPr>
        <w:t>comparación con las exportaciones</w:t>
      </w:r>
      <w:r w:rsidR="00B31EC9">
        <w:t xml:space="preserve">, las importaciones </w:t>
      </w:r>
      <w:r>
        <w:t>variaron</w:t>
      </w:r>
      <w:r w:rsidR="00B31EC9">
        <w:t xml:space="preserve"> de manera más estable a lo largo del año, </w:t>
      </w:r>
      <w:r>
        <w:t>es decir, presentaron</w:t>
      </w:r>
      <w:r w:rsidR="00B31EC9">
        <w:t xml:space="preserve"> menor estacionalidad. De igual manera, el promedio del valor importado </w:t>
      </w:r>
      <w:r w:rsidR="00A32814">
        <w:t>fue</w:t>
      </w:r>
      <w:r w:rsidR="00B31EC9">
        <w:t xml:space="preserve">, con excepción de enero, inferior al de exportado. </w:t>
      </w:r>
      <w:r w:rsidR="004E0665">
        <w:t xml:space="preserve">Entre </w:t>
      </w:r>
      <w:r w:rsidR="00CC718C">
        <w:t xml:space="preserve">enero y marzo las variaciones fueron menores. </w:t>
      </w:r>
    </w:p>
    <w:p w14:paraId="43DEB57A" w14:textId="2F34A84D" w:rsidR="00E74874" w:rsidRDefault="00B31EC9">
      <w:pPr>
        <w:jc w:val="both"/>
      </w:pPr>
      <w:r>
        <w:t xml:space="preserve">Los </w:t>
      </w:r>
      <w:r>
        <w:rPr>
          <w:b/>
        </w:rPr>
        <w:t>mínimos</w:t>
      </w:r>
      <w:r>
        <w:t xml:space="preserve">, en términos de valor importado, se </w:t>
      </w:r>
      <w:r w:rsidR="00A32814">
        <w:t>repartieron</w:t>
      </w:r>
      <w:r>
        <w:t xml:space="preserve"> entre el 2019 y el 2020. </w:t>
      </w:r>
      <w:r>
        <w:rPr>
          <w:color w:val="FF0000"/>
        </w:rPr>
        <w:t xml:space="preserve">Esto se debe a un efecto combinado entre el COVID y </w:t>
      </w:r>
      <w:r w:rsidR="004A1A06">
        <w:rPr>
          <w:color w:val="FF0000"/>
        </w:rPr>
        <w:t xml:space="preserve">a un salto en el tipo de cambio </w:t>
      </w:r>
      <w:r w:rsidR="003F2435">
        <w:rPr>
          <w:color w:val="FF0000"/>
        </w:rPr>
        <w:t>(fuertes devaluaciones que ajustaron a las importaciones)</w:t>
      </w:r>
      <w:r>
        <w:t>.</w:t>
      </w:r>
      <w:r>
        <w:rPr>
          <w:vertAlign w:val="superscript"/>
        </w:rPr>
        <w:footnoteReference w:id="1"/>
      </w:r>
      <w:r w:rsidR="00AE6B5D">
        <w:t xml:space="preserve"> Mientras que los máximos </w:t>
      </w:r>
      <w:r w:rsidR="00A32814">
        <w:t>variaron</w:t>
      </w:r>
      <w:r w:rsidR="00AE6B5D">
        <w:t xml:space="preserve"> entre distintos años. </w:t>
      </w:r>
    </w:p>
    <w:sectPr w:rsidR="00E748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tin Miguel Basualdo" w:date="2022-01-13T12:16:00Z" w:initials="MMB">
    <w:p w14:paraId="5AD0E7AD" w14:textId="7331D4EF" w:rsidR="00745E50" w:rsidRDefault="00745E50">
      <w:pPr>
        <w:pStyle w:val="Textocomentario"/>
      </w:pPr>
      <w:r>
        <w:rPr>
          <w:rStyle w:val="Refdecomentario"/>
        </w:rPr>
        <w:annotationRef/>
      </w:r>
      <w:r>
        <w:t>Explayarme un poco cuando Georgina me pase los números.</w:t>
      </w:r>
    </w:p>
  </w:comment>
  <w:comment w:id="1" w:author="Martin Miguel Basualdo" w:date="2022-01-13T12:53:00Z" w:initials="MMB">
    <w:p w14:paraId="0EACBC70" w14:textId="18E15FA8" w:rsidR="006F2545" w:rsidRDefault="006F2545">
      <w:pPr>
        <w:pStyle w:val="Textocomentario"/>
      </w:pPr>
      <w:r>
        <w:rPr>
          <w:rStyle w:val="Refdecomentario"/>
        </w:rPr>
        <w:annotationRef/>
      </w:r>
      <w:r>
        <w:t xml:space="preserve">Desarrollar cuando tenga datos.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D0E7AD" w15:done="0"/>
  <w15:commentEx w15:paraId="0EACBC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A96A1" w16cex:dateUtc="2022-01-13T15:16:00Z"/>
  <w16cex:commentExtensible w16cex:durableId="258A9F3D" w16cex:dateUtc="2022-01-13T1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D0E7AD" w16cid:durableId="258A96A1"/>
  <w16cid:commentId w16cid:paraId="0EACBC70" w16cid:durableId="258A9F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8E86" w14:textId="77777777" w:rsidR="00D85F08" w:rsidRDefault="00D85F08">
      <w:pPr>
        <w:spacing w:after="0" w:line="240" w:lineRule="auto"/>
      </w:pPr>
      <w:r>
        <w:separator/>
      </w:r>
    </w:p>
  </w:endnote>
  <w:endnote w:type="continuationSeparator" w:id="0">
    <w:p w14:paraId="62A8D738" w14:textId="77777777" w:rsidR="00D85F08" w:rsidRDefault="00D8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12D2" w14:textId="77777777" w:rsidR="00D85F08" w:rsidRDefault="00D85F08">
      <w:pPr>
        <w:spacing w:after="0" w:line="240" w:lineRule="auto"/>
      </w:pPr>
      <w:r>
        <w:separator/>
      </w:r>
    </w:p>
  </w:footnote>
  <w:footnote w:type="continuationSeparator" w:id="0">
    <w:p w14:paraId="31FBA581" w14:textId="77777777" w:rsidR="00D85F08" w:rsidRDefault="00D85F08">
      <w:pPr>
        <w:spacing w:after="0" w:line="240" w:lineRule="auto"/>
      </w:pPr>
      <w:r>
        <w:continuationSeparator/>
      </w:r>
    </w:p>
  </w:footnote>
  <w:footnote w:id="1">
    <w:p w14:paraId="2F9C2098" w14:textId="77777777" w:rsidR="00E74874" w:rsidRDefault="00B31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No sé si debería poner esto.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in Miguel Basualdo">
    <w15:presenceInfo w15:providerId="None" w15:userId="Martin Miguel Basual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74"/>
    <w:rsid w:val="00156A41"/>
    <w:rsid w:val="001F3114"/>
    <w:rsid w:val="001F43E5"/>
    <w:rsid w:val="001F7BB1"/>
    <w:rsid w:val="003E08EC"/>
    <w:rsid w:val="003F2435"/>
    <w:rsid w:val="003F58E9"/>
    <w:rsid w:val="004A1A06"/>
    <w:rsid w:val="004C0404"/>
    <w:rsid w:val="004E0665"/>
    <w:rsid w:val="005739E7"/>
    <w:rsid w:val="005B3218"/>
    <w:rsid w:val="005F7904"/>
    <w:rsid w:val="006F2545"/>
    <w:rsid w:val="00745E50"/>
    <w:rsid w:val="00797D68"/>
    <w:rsid w:val="007A190E"/>
    <w:rsid w:val="007B1831"/>
    <w:rsid w:val="008226DA"/>
    <w:rsid w:val="00837832"/>
    <w:rsid w:val="00853A4D"/>
    <w:rsid w:val="00861DDC"/>
    <w:rsid w:val="008E381E"/>
    <w:rsid w:val="00A32814"/>
    <w:rsid w:val="00A852FC"/>
    <w:rsid w:val="00AE379B"/>
    <w:rsid w:val="00AE6B5D"/>
    <w:rsid w:val="00B24C48"/>
    <w:rsid w:val="00B31EC9"/>
    <w:rsid w:val="00BB41DE"/>
    <w:rsid w:val="00BE7335"/>
    <w:rsid w:val="00C228F6"/>
    <w:rsid w:val="00CC718C"/>
    <w:rsid w:val="00D56E1A"/>
    <w:rsid w:val="00D85F08"/>
    <w:rsid w:val="00E74874"/>
    <w:rsid w:val="00F3302A"/>
    <w:rsid w:val="00F64C8C"/>
    <w:rsid w:val="00FB784D"/>
    <w:rsid w:val="00FE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6C80"/>
  <w15:docId w15:val="{2C630E69-C67D-4BB4-93FD-FDA53E9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2E2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2E2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C2E2E"/>
    <w:rPr>
      <w:vertAlign w:val="superscri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745E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5E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5E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5E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5E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+87mQm7iI97t889loBAhvQG/w==">AMUW2mUOg8DWLdwfPiCtDVxG2+Fn0Zm9xTgjdCl+ysQ7jjj1sP7hLey2IPtdiy6uW1z0KOA+3Y/vYRNvbl1yQa/qcikxI7DuEiJES1lRPAc0lPbjZL67ePc=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Miguel Basualdo</dc:creator>
  <cp:lastModifiedBy>Martin Miguel Basualdo</cp:lastModifiedBy>
  <cp:revision>15</cp:revision>
  <dcterms:created xsi:type="dcterms:W3CDTF">2022-01-04T14:52:00Z</dcterms:created>
  <dcterms:modified xsi:type="dcterms:W3CDTF">2022-01-13T16:13:00Z</dcterms:modified>
</cp:coreProperties>
</file>