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636E9" w14:textId="3AE3321B" w:rsidR="00895CAC" w:rsidRDefault="00D61A79" w:rsidP="002E1DCB">
      <w:pPr>
        <w:pStyle w:val="Titolo"/>
        <w:spacing w:after="80" w:line="80" w:lineRule="atLeast"/>
      </w:pPr>
      <w:r>
        <w:t xml:space="preserve">OSCILLOSCOPIO </w:t>
      </w:r>
    </w:p>
    <w:p w14:paraId="308F22D5" w14:textId="39061053" w:rsidR="00D61A79" w:rsidRDefault="005C1A71" w:rsidP="002E1DCB">
      <w:pPr>
        <w:pStyle w:val="Sottotitolo"/>
        <w:spacing w:after="80" w:line="80" w:lineRule="atLeas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AAFA1E" wp14:editId="51A17579">
            <wp:simplePos x="0" y="0"/>
            <wp:positionH relativeFrom="margin">
              <wp:posOffset>5090795</wp:posOffset>
            </wp:positionH>
            <wp:positionV relativeFrom="paragraph">
              <wp:posOffset>5397</wp:posOffset>
            </wp:positionV>
            <wp:extent cx="1609529" cy="1057275"/>
            <wp:effectExtent l="0" t="0" r="0" b="0"/>
            <wp:wrapTight wrapText="bothSides">
              <wp:wrapPolygon edited="0">
                <wp:start x="0" y="0"/>
                <wp:lineTo x="0" y="21016"/>
                <wp:lineTo x="21225" y="21016"/>
                <wp:lineTo x="21225" y="778"/>
                <wp:lineTo x="20202" y="389"/>
                <wp:lineTo x="767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2" t="8614" r="12546" b="5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9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A79">
        <w:t>CONDIZIONAMENTO E AMPLIFICAZIONI</w:t>
      </w:r>
    </w:p>
    <w:p w14:paraId="4667D09C" w14:textId="7B1BE7B0" w:rsidR="00584214" w:rsidRDefault="00584214" w:rsidP="002E1DCB">
      <w:pPr>
        <w:spacing w:after="80" w:line="80" w:lineRule="atLeast"/>
        <w:rPr>
          <w:u w:val="single"/>
        </w:rPr>
      </w:pPr>
      <w:r>
        <w:rPr>
          <w:u w:val="single"/>
        </w:rPr>
        <w:t>AMPLIFICAZIONE VERTICALE</w:t>
      </w:r>
    </w:p>
    <w:p w14:paraId="3CEA9DE4" w14:textId="5F7EA278" w:rsidR="00C1762B" w:rsidRDefault="00C1762B" w:rsidP="002E1DCB">
      <w:pPr>
        <w:spacing w:after="80" w:line="80" w:lineRule="atLeast"/>
      </w:pPr>
      <w:r>
        <w:t>Sceglierla in modo da mostrare interamente i segnali sulla scala vertical</w:t>
      </w:r>
      <w:r w:rsidR="005977DE">
        <w:t>e, considerando</w:t>
      </w:r>
      <w:r w:rsidR="001A48C5">
        <w:t xml:space="preserve"> ampiezza picco picco</w:t>
      </w:r>
      <w:r w:rsidR="00E01FD7">
        <w:t>:</w:t>
      </w:r>
    </w:p>
    <w:p w14:paraId="50007DAB" w14:textId="35286384" w:rsidR="00584214" w:rsidRPr="001B5361" w:rsidRDefault="001D495B" w:rsidP="002E1DCB">
      <w:pPr>
        <w:spacing w:after="80" w:line="80" w:lineRule="atLea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#divisioni verticali</m:t>
              </m:r>
            </m:den>
          </m:f>
        </m:oMath>
      </m:oMathPara>
    </w:p>
    <w:p w14:paraId="697E7C9E" w14:textId="04A5C5C9" w:rsidR="001B5361" w:rsidRPr="001B5361" w:rsidRDefault="001B5361" w:rsidP="002E1DCB">
      <w:pPr>
        <w:spacing w:after="80" w:line="80" w:lineRule="atLeast"/>
        <w:rPr>
          <w:rFonts w:eastAsiaTheme="minorEastAsia"/>
        </w:rPr>
      </w:pPr>
      <w:r>
        <w:rPr>
          <w:rFonts w:eastAsiaTheme="minorEastAsia"/>
        </w:rPr>
        <w:t xml:space="preserve">Quindi l’amplificazione si imposta sul passo appena maggiore: quelli predefiniti sono 1, 2, 5 e 10, che corrispondono a divisioni da rispettivamente </w:t>
      </w:r>
      <m:oMath>
        <m:r>
          <w:rPr>
            <w:rFonts w:ascii="Cambria Math" w:eastAsiaTheme="minorEastAsia" w:hAnsi="Cambria Math"/>
          </w:rPr>
          <m:t xml:space="preserve">1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DIV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2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DIV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5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DIV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10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DIV</m:t>
            </m:r>
          </m:den>
        </m:f>
      </m:oMath>
      <w:r>
        <w:rPr>
          <w:rFonts w:eastAsiaTheme="minorEastAsia"/>
        </w:rPr>
        <w:t>.</w:t>
      </w:r>
      <w:r w:rsidR="008A2969">
        <w:rPr>
          <w:rFonts w:eastAsiaTheme="minorEastAsia"/>
        </w:rPr>
        <w:t xml:space="preserve"> In digitale non ci sono predefiniti.</w:t>
      </w:r>
    </w:p>
    <w:p w14:paraId="13368472" w14:textId="46B74FEE" w:rsidR="001B5361" w:rsidRDefault="001B5361" w:rsidP="002E1DCB">
      <w:pPr>
        <w:spacing w:after="80" w:line="80" w:lineRule="atLeast"/>
        <w:rPr>
          <w:rFonts w:eastAsiaTheme="minorEastAsia"/>
        </w:rPr>
      </w:pPr>
      <w:r>
        <w:t xml:space="preserve">Si può utilizzare una sonda attenuata: X1, X10, X100 che attenua del fattore corrispondente il segnale, in modo da avere una dinamica dell’ordine di 1V. Esempio: se si ha un segnale di </w:t>
      </w:r>
      <m:oMath>
        <m:r>
          <w:rPr>
            <w:rFonts w:ascii="Cambria Math" w:hAnsi="Cambria Math"/>
          </w:rPr>
          <m:t>D=600V</m:t>
        </m:r>
      </m:oMath>
      <w:r>
        <w:t xml:space="preserve"> si usa una sonda X100 in modo da avere una dinamica di soli </w:t>
      </w:r>
      <m:oMath>
        <m:r>
          <w:rPr>
            <w:rFonts w:ascii="Cambria Math" w:hAnsi="Cambria Math"/>
          </w:rPr>
          <m:t>6V</m:t>
        </m:r>
      </m:oMath>
      <w:r>
        <w:rPr>
          <w:rFonts w:eastAsiaTheme="minorEastAsia"/>
        </w:rPr>
        <w:t>.</w:t>
      </w:r>
    </w:p>
    <w:p w14:paraId="0C5A828B" w14:textId="4D8E8663" w:rsidR="005C1A71" w:rsidRPr="007D40B6" w:rsidRDefault="005C1A71" w:rsidP="002E1DCB">
      <w:pPr>
        <w:spacing w:after="80" w:line="80" w:lineRule="atLeast"/>
      </w:pPr>
    </w:p>
    <w:p w14:paraId="48E841CD" w14:textId="10AE5942" w:rsidR="00584214" w:rsidRDefault="00584214" w:rsidP="002E1DCB">
      <w:pPr>
        <w:spacing w:after="80" w:line="80" w:lineRule="atLeast"/>
        <w:rPr>
          <w:u w:val="single"/>
        </w:rPr>
      </w:pPr>
      <w:r>
        <w:rPr>
          <w:u w:val="single"/>
        </w:rPr>
        <w:t>AMPLIFICAZIONE ORIZZONTALE (SCALA DEI TEMPI)</w:t>
      </w:r>
    </w:p>
    <w:p w14:paraId="0BA2E962" w14:textId="72C6E203" w:rsidR="00584214" w:rsidRPr="00584214" w:rsidRDefault="00584214" w:rsidP="002E1DCB">
      <w:pPr>
        <w:spacing w:after="80" w:line="80" w:lineRule="atLeast"/>
      </w:pPr>
      <w:r>
        <w:t>Sceglierla in modo che ogni segnale mostri almeno un periodo, quindi lo schermo deve mostrare almeno il periodo del segnale con periodo maggiore.</w:t>
      </w:r>
    </w:p>
    <w:p w14:paraId="74E94A65" w14:textId="7FCEFF35" w:rsidR="00584214" w:rsidRDefault="001D495B" w:rsidP="002E1DCB">
      <w:pPr>
        <w:spacing w:after="80" w:line="80" w:lineRule="atLeast"/>
        <w:rPr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#divisioni orizzontali</m:t>
              </m:r>
            </m:den>
          </m:f>
        </m:oMath>
      </m:oMathPara>
    </w:p>
    <w:p w14:paraId="0A136A26" w14:textId="17BAD0CF" w:rsidR="004D0506" w:rsidRDefault="003136B5" w:rsidP="002E1DCB">
      <w:pPr>
        <w:spacing w:after="80" w:line="80" w:lineRule="atLeast"/>
        <w:rPr>
          <w:u w:val="single"/>
        </w:rPr>
      </w:pPr>
      <w:r>
        <w:rPr>
          <w:u w:val="single"/>
        </w:rPr>
        <w:t>ACCOPPIAMENTO</w:t>
      </w:r>
    </w:p>
    <w:p w14:paraId="6E4AEB31" w14:textId="36C99337" w:rsidR="003136B5" w:rsidRDefault="003136B5" w:rsidP="002E1DCB">
      <w:pPr>
        <w:spacing w:after="80" w:line="80" w:lineRule="atLeast"/>
      </w:pPr>
      <w:r>
        <w:t>AC: tensione alternata, serve se si vuole visualizzare la sola componente variabile del segnale</w:t>
      </w:r>
      <w:r w:rsidR="00F25FF8">
        <w:t>, elimina l’offset</w:t>
      </w:r>
      <w:r w:rsidR="001D495B">
        <w:t>, quindi perde info sull’offset</w:t>
      </w:r>
      <w:r w:rsidR="00F25FF8">
        <w:t>.</w:t>
      </w:r>
    </w:p>
    <w:p w14:paraId="450C6752" w14:textId="02CC1BFC" w:rsidR="003136B5" w:rsidRDefault="003136B5" w:rsidP="002E1DCB">
      <w:pPr>
        <w:spacing w:after="80" w:line="80" w:lineRule="atLeast"/>
      </w:pPr>
      <w:r>
        <w:t xml:space="preserve">DC: tensione continua, </w:t>
      </w:r>
      <w:r w:rsidR="00F25FF8">
        <w:t>se c’è offset variabile è difficile leggere il segnale, quindi in quel caso meglio usare AC</w:t>
      </w:r>
      <w:r>
        <w:t>. E’ preferibile ad AC quando sono entrambe possibili.</w:t>
      </w:r>
    </w:p>
    <w:p w14:paraId="77C7BD05" w14:textId="21EF6DAD" w:rsidR="003136B5" w:rsidRDefault="003136B5" w:rsidP="002E1DCB">
      <w:pPr>
        <w:spacing w:after="80" w:line="80" w:lineRule="atLeast"/>
      </w:pPr>
      <w:r>
        <w:t>GND: Ground</w:t>
      </w:r>
    </w:p>
    <w:p w14:paraId="794F574B" w14:textId="26F15C99" w:rsidR="007B180F" w:rsidRDefault="007B180F" w:rsidP="002E1DCB">
      <w:pPr>
        <w:spacing w:after="80" w:line="80" w:lineRule="atLeast"/>
        <w:rPr>
          <w:u w:val="single"/>
        </w:rPr>
      </w:pPr>
      <w:r>
        <w:rPr>
          <w:u w:val="single"/>
        </w:rPr>
        <w:t>LIVELLO GND POSITION</w:t>
      </w:r>
    </w:p>
    <w:p w14:paraId="147A2676" w14:textId="3B44BEAF" w:rsidR="007B180F" w:rsidRDefault="007B180F" w:rsidP="002E1DCB">
      <w:pPr>
        <w:spacing w:after="80" w:line="80" w:lineRule="atLeast"/>
      </w:pPr>
      <w:r>
        <w:t>Livello a cui sta il segnale se è pari al segnale di terra (</w:t>
      </w:r>
      <w:r>
        <w:rPr>
          <w:i/>
          <w:iCs/>
        </w:rPr>
        <w:t>ground</w:t>
      </w:r>
      <w:r>
        <w:t>)</w:t>
      </w:r>
    </w:p>
    <w:p w14:paraId="57540884" w14:textId="345E4D3F" w:rsidR="007B180F" w:rsidRDefault="007B180F" w:rsidP="002E1DCB">
      <w:pPr>
        <w:spacing w:after="80" w:line="80" w:lineRule="atLeast"/>
      </w:pPr>
      <w:r>
        <w:t xml:space="preserve">In genere si posiziona in centro allo schermo, o sulla prima divisione dal basso se si prevede il segnale non vada più sotto, </w:t>
      </w:r>
      <w:r w:rsidR="00380CE9">
        <w:t>non si mette mai del tutto in basso allo schermo perché il segnale</w:t>
      </w:r>
      <w:r>
        <w:t xml:space="preserve"> potrebbe avere del rumore </w:t>
      </w:r>
      <w:r w:rsidR="00380CE9">
        <w:t>verso il basso che non si vedrebbe</w:t>
      </w:r>
      <w:r>
        <w:t>.</w:t>
      </w:r>
    </w:p>
    <w:p w14:paraId="20C62994" w14:textId="5499F5C8" w:rsidR="00D61A79" w:rsidRDefault="00D61A79" w:rsidP="002E1DCB">
      <w:pPr>
        <w:pStyle w:val="Sottotitolo"/>
        <w:spacing w:after="80" w:line="80" w:lineRule="atLeast"/>
      </w:pPr>
      <w:r>
        <w:t>SINCRONISMO</w:t>
      </w:r>
    </w:p>
    <w:p w14:paraId="3176EA6D" w14:textId="370340D7" w:rsidR="007674CE" w:rsidRDefault="00411C9A" w:rsidP="002E1DCB">
      <w:pPr>
        <w:spacing w:after="80" w:line="80" w:lineRule="atLeast"/>
        <w:rPr>
          <w:u w:val="single"/>
        </w:rPr>
      </w:pPr>
      <w:r>
        <w:rPr>
          <w:u w:val="single"/>
        </w:rPr>
        <w:t>TRIGGER SOURCE (CANALE)</w:t>
      </w:r>
    </w:p>
    <w:p w14:paraId="12DB5984" w14:textId="523E5423" w:rsidR="00411C9A" w:rsidRDefault="00A86FA4" w:rsidP="002E1DCB">
      <w:pPr>
        <w:spacing w:after="80" w:line="80" w:lineRule="atLeast"/>
      </w:pPr>
      <w:r>
        <w:t>Si sceglie in genere il canale dell’onda con frequenza m</w:t>
      </w:r>
      <w:r w:rsidR="00D67CA9">
        <w:t>inore</w:t>
      </w:r>
      <w:r w:rsidR="00390A28">
        <w:t xml:space="preserve"> (periodo maggiore), possibilmente multiplo degli altri periodi)</w:t>
      </w:r>
      <w:r>
        <w:t>, ma si deve tenere in considerazione anche la pendenza dell’onda ne</w:t>
      </w:r>
      <w:r w:rsidR="004E4C0E">
        <w:t xml:space="preserve">i potenziali </w:t>
      </w:r>
      <w:r>
        <w:t>moment</w:t>
      </w:r>
      <w:r w:rsidR="004E4C0E">
        <w:t>i</w:t>
      </w:r>
      <w:r>
        <w:t xml:space="preserve"> di triggering, infatti maggiore è la pendenza e più preciso risulta il trigger.</w:t>
      </w:r>
    </w:p>
    <w:p w14:paraId="744C27A5" w14:textId="523E75BC" w:rsidR="00A17F1A" w:rsidRDefault="00A17F1A" w:rsidP="002E1DCB">
      <w:pPr>
        <w:spacing w:after="80" w:line="80" w:lineRule="atLeast"/>
      </w:pPr>
      <w:r>
        <w:t>Si possono anche utilizzare un segnale fornito appositamente dall’esterno o il segnale di linea.</w:t>
      </w:r>
    </w:p>
    <w:p w14:paraId="079B130C" w14:textId="77777777" w:rsidR="0098240A" w:rsidRDefault="0098240A" w:rsidP="002E1DCB">
      <w:pPr>
        <w:spacing w:after="80" w:line="80" w:lineRule="atLeast"/>
        <w:rPr>
          <w:u w:val="single"/>
        </w:rPr>
      </w:pPr>
      <w:r>
        <w:rPr>
          <w:u w:val="single"/>
        </w:rPr>
        <w:t>LIVELLO</w:t>
      </w:r>
    </w:p>
    <w:p w14:paraId="1763D586" w14:textId="205C30BF" w:rsidR="0098240A" w:rsidRDefault="0098240A" w:rsidP="002E1DCB">
      <w:pPr>
        <w:spacing w:after="80" w:line="80" w:lineRule="atLeast"/>
      </w:pPr>
      <w:r>
        <w:t>Conviene scegliere un livello in cui la pendenza dell’onda è elevata, in modo da avere buona precisione.</w:t>
      </w:r>
    </w:p>
    <w:p w14:paraId="0BC6C6E9" w14:textId="55C7B54D" w:rsidR="00ED3CAE" w:rsidRPr="0098240A" w:rsidRDefault="00ED3CAE" w:rsidP="002E1DCB">
      <w:pPr>
        <w:spacing w:after="80" w:line="80" w:lineRule="atLeast"/>
      </w:pPr>
      <w:r>
        <w:t>Per esempio</w:t>
      </w:r>
      <w:r w:rsidR="00E21791">
        <w:t>,</w:t>
      </w:r>
      <w:r>
        <w:t xml:space="preserve"> con un segnale sinusoidale si sceglie il livello a </w:t>
      </w:r>
      <m:oMath>
        <m:r>
          <w:rPr>
            <w:rFonts w:ascii="Cambria Math" w:hAnsi="Cambria Math"/>
          </w:rPr>
          <m:t>0V</m:t>
        </m:r>
      </m:oMath>
      <w:r>
        <w:rPr>
          <w:rFonts w:eastAsiaTheme="minorEastAsia"/>
        </w:rPr>
        <w:t xml:space="preserve"> che è quello con pendenza maggiore.</w:t>
      </w:r>
    </w:p>
    <w:p w14:paraId="6EDD54D6" w14:textId="3B0A5B78" w:rsidR="00411C9A" w:rsidRDefault="00411C9A" w:rsidP="002E1DCB">
      <w:pPr>
        <w:spacing w:after="80" w:line="80" w:lineRule="atLeast"/>
        <w:rPr>
          <w:u w:val="single"/>
        </w:rPr>
      </w:pPr>
      <w:r>
        <w:rPr>
          <w:u w:val="single"/>
        </w:rPr>
        <w:t>SLOPE</w:t>
      </w:r>
    </w:p>
    <w:p w14:paraId="66E0F6D6" w14:textId="79233F84" w:rsidR="00411C9A" w:rsidRDefault="00411C9A" w:rsidP="002E1DCB">
      <w:pPr>
        <w:spacing w:after="80" w:line="80" w:lineRule="atLeast"/>
      </w:pPr>
      <w:r>
        <w:t>SLOPE+: il trigger scatta con pendenza positiva</w:t>
      </w:r>
    </w:p>
    <w:p w14:paraId="5223EC46" w14:textId="21C31F24" w:rsidR="00411C9A" w:rsidRDefault="00411C9A" w:rsidP="002E1DCB">
      <w:pPr>
        <w:spacing w:after="80" w:line="80" w:lineRule="atLeast"/>
      </w:pPr>
      <w:r>
        <w:t>SLOPE-: il trigger scatta con pendenza negativa</w:t>
      </w:r>
    </w:p>
    <w:p w14:paraId="558E7913" w14:textId="697591E5" w:rsidR="00E21791" w:rsidRDefault="00E21791" w:rsidP="002E1DCB">
      <w:pPr>
        <w:spacing w:after="80" w:line="80" w:lineRule="atLeast"/>
      </w:pPr>
      <w:r>
        <w:rPr>
          <w:u w:val="single"/>
        </w:rPr>
        <w:t>PRE TRIGGER</w:t>
      </w:r>
    </w:p>
    <w:p w14:paraId="5E6AE6A4" w14:textId="77777777" w:rsidR="00E21791" w:rsidRPr="00E21791" w:rsidRDefault="00E21791" w:rsidP="002E1DCB">
      <w:pPr>
        <w:spacing w:after="80" w:line="80" w:lineRule="atLeast"/>
      </w:pPr>
    </w:p>
    <w:p w14:paraId="63521E9D" w14:textId="02BA8FB6" w:rsidR="00870719" w:rsidRDefault="00870719" w:rsidP="002E1DCB">
      <w:pPr>
        <w:pStyle w:val="Sottotitolo"/>
        <w:spacing w:after="80" w:line="80" w:lineRule="atLeast"/>
      </w:pPr>
      <w:r>
        <w:t>Parametri</w:t>
      </w:r>
    </w:p>
    <w:p w14:paraId="4A27E699" w14:textId="38AD03D0" w:rsidR="00870719" w:rsidRPr="00870719" w:rsidRDefault="00870719" w:rsidP="002E1DCB">
      <w:pPr>
        <w:spacing w:after="80" w:line="80" w:lineRule="atLeast"/>
      </w:pPr>
      <w:r>
        <w:lastRenderedPageBreak/>
        <w:t>RISOLUZIONE:</w:t>
      </w:r>
      <w:r>
        <w:tab/>
      </w:r>
      <m:oMath>
        <m:r>
          <w:rPr>
            <w:rFonts w:ascii="Cambria Math" w:hAnsi="Cambria Math"/>
          </w:rPr>
          <m:t>∆V=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n[bit]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di solito</w:t>
      </w:r>
      <w:r w:rsidR="00C07C78">
        <w:rPr>
          <w:rFonts w:eastAsiaTheme="minorEastAsia"/>
        </w:rPr>
        <w:t xml:space="preserve"> i bit dell’ADC sono </w:t>
      </w:r>
      <m:oMath>
        <m:r>
          <w:rPr>
            <w:rFonts w:ascii="Cambria Math" w:eastAsiaTheme="minorEastAsia" w:hAnsi="Cambria Math"/>
          </w:rPr>
          <m:t>n=8</m:t>
        </m:r>
      </m:oMath>
    </w:p>
    <w:p w14:paraId="247691B0" w14:textId="339A2E90" w:rsidR="00672223" w:rsidRPr="00672223" w:rsidRDefault="00EF7CDE" w:rsidP="002E1DCB">
      <w:pPr>
        <w:spacing w:after="80" w:line="80" w:lineRule="atLeast"/>
      </w:pPr>
      <w:r>
        <w:t>TEMPO DI SALITA:</w:t>
      </w:r>
      <w:r>
        <w:tab/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t</m:t>
            </m:r>
          </m:e>
          <m:sub>
            <m:r>
              <w:rPr>
                <w:rFonts w:ascii="Cambria Math" w:hAnsi="Cambria Math" w:cs="CMR10"/>
              </w:rPr>
              <m:t>s,segnale</m:t>
            </m:r>
          </m:sub>
        </m:sSub>
        <m:r>
          <w:rPr>
            <w:rFonts w:ascii="Cambria Math" w:hAnsi="Cambria Math" w:cs="CMR10"/>
          </w:rPr>
          <m:t>=</m:t>
        </m:r>
        <m:rad>
          <m:radPr>
            <m:degHide m:val="1"/>
            <m:ctrlPr>
              <w:rPr>
                <w:rFonts w:ascii="Cambria Math" w:hAnsi="Cambria Math" w:cs="CMR10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MR1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MR10"/>
                      </w:rPr>
                      <m:t>s,ondaquadra</m:t>
                    </m:r>
                  </m:sub>
                </m:sSub>
              </m:e>
              <m:sup>
                <m:r>
                  <w:rPr>
                    <w:rFonts w:ascii="Cambria Math" w:hAnsi="Cambria Math" w:cs="CMR10"/>
                  </w:rPr>
                  <m:t>2</m:t>
                </m:r>
              </m:sup>
            </m:sSup>
            <m:r>
              <w:rPr>
                <w:rFonts w:ascii="Cambria Math" w:hAnsi="Cambria Math" w:cs="CMR10"/>
              </w:rPr>
              <m:t>-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MR1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MR10"/>
                      </w:rPr>
                      <m:t>s,oscilloscopio</m:t>
                    </m:r>
                  </m:sub>
                </m:sSub>
              </m:e>
              <m:sup>
                <m:r>
                  <w:rPr>
                    <w:rFonts w:ascii="Cambria Math" w:hAnsi="Cambria Math" w:cs="CMR10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dove 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t</m:t>
            </m:r>
          </m:e>
          <m:sub>
            <m:r>
              <w:rPr>
                <w:rFonts w:ascii="Cambria Math" w:hAnsi="Cambria Math" w:cs="CMR10"/>
              </w:rPr>
              <m:t>s,oscilloscopio</m:t>
            </m:r>
          </m:sub>
        </m:sSub>
        <m:r>
          <w:rPr>
            <w:rFonts w:ascii="Cambria Math" w:hAnsi="Cambria Math" w:cs="CMR10"/>
          </w:rPr>
          <m:t>=</m:t>
        </m:r>
        <m:f>
          <m:fPr>
            <m:type m:val="skw"/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0,35</m:t>
            </m:r>
          </m:num>
          <m:den>
            <m:r>
              <w:rPr>
                <w:rFonts w:ascii="Cambria Math" w:hAnsi="Cambria Math" w:cs="CMR10"/>
              </w:rPr>
              <m:t>B</m:t>
            </m:r>
          </m:den>
        </m:f>
      </m:oMath>
    </w:p>
    <w:sectPr w:rsidR="00672223" w:rsidRPr="00672223" w:rsidSect="004D05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06"/>
    <w:rsid w:val="000D2715"/>
    <w:rsid w:val="00190F93"/>
    <w:rsid w:val="001A48C5"/>
    <w:rsid w:val="001B5361"/>
    <w:rsid w:val="001D495B"/>
    <w:rsid w:val="002E1DCB"/>
    <w:rsid w:val="003136B5"/>
    <w:rsid w:val="00380CE9"/>
    <w:rsid w:val="00390A28"/>
    <w:rsid w:val="003D6FD9"/>
    <w:rsid w:val="00411C9A"/>
    <w:rsid w:val="004D0506"/>
    <w:rsid w:val="004E4C0E"/>
    <w:rsid w:val="00584214"/>
    <w:rsid w:val="005977DE"/>
    <w:rsid w:val="005C1A71"/>
    <w:rsid w:val="00672223"/>
    <w:rsid w:val="00683D5E"/>
    <w:rsid w:val="007674CE"/>
    <w:rsid w:val="007B180F"/>
    <w:rsid w:val="007D40B6"/>
    <w:rsid w:val="00870719"/>
    <w:rsid w:val="00895CAC"/>
    <w:rsid w:val="008A2969"/>
    <w:rsid w:val="0098240A"/>
    <w:rsid w:val="00A17F1A"/>
    <w:rsid w:val="00A71264"/>
    <w:rsid w:val="00A86FA4"/>
    <w:rsid w:val="00BB3183"/>
    <w:rsid w:val="00C07C78"/>
    <w:rsid w:val="00C1762B"/>
    <w:rsid w:val="00D61A79"/>
    <w:rsid w:val="00D67CA9"/>
    <w:rsid w:val="00E01FD7"/>
    <w:rsid w:val="00E21791"/>
    <w:rsid w:val="00ED3CAE"/>
    <w:rsid w:val="00EF7CDE"/>
    <w:rsid w:val="00F2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70BD"/>
  <w15:chartTrackingRefBased/>
  <w15:docId w15:val="{0971AE17-A8F1-4B56-9BE7-C0FA5FAA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D0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584214"/>
    <w:rPr>
      <w:color w:val="8080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1A79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1A79"/>
    <w:rPr>
      <w:rFonts w:eastAsiaTheme="minorEastAsia"/>
      <w:b/>
      <w:color w:val="5A5A5A" w:themeColor="text1" w:themeTint="A5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6B2A0-619C-44C6-9F43-FBA0AD86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47</cp:revision>
  <dcterms:created xsi:type="dcterms:W3CDTF">2020-07-10T17:40:00Z</dcterms:created>
  <dcterms:modified xsi:type="dcterms:W3CDTF">2020-07-13T16:58:00Z</dcterms:modified>
</cp:coreProperties>
</file>