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3850E224"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Data-points: </w:t>
      </w:r>
      <w:r>
        <w:rPr>
          <w:rFonts w:ascii="Arial" w:hAnsi="Arial" w:cs="Arial"/>
          <w:color w:val="000000" w:themeColor="text1"/>
          <w:sz w:val="22"/>
          <w:szCs w:val="22"/>
          <w:lang w:val="en-US"/>
        </w:rPr>
        <w:t>Sets the default size and color of the data-points, when no other setting is defined. In case different values are set via the groups definitions (each group can have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59913795"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p>
    <w:p w14:paraId="773A2510" w14:textId="357C13C2"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5EA524F1" w:rsidR="007A34A7" w:rsidRDefault="007A34A7" w:rsidP="00C3445C">
      <w:pPr>
        <w:pStyle w:val="NormalWeb"/>
        <w:spacing w:before="0" w:before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‘Unassigned’.</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Color data by</w:t>
      </w:r>
      <w:r>
        <w:rPr>
          <w:rFonts w:ascii="Arial" w:hAnsi="Arial" w:cs="Arial"/>
          <w:color w:val="942093"/>
          <w:sz w:val="22"/>
          <w:szCs w:val="22"/>
          <w:lang w:val="en-US"/>
        </w:rPr>
        <w:t xml:space="preserve">: </w:t>
      </w:r>
    </w:p>
    <w:p w14:paraId="21C702E1" w14:textId="319B01BF" w:rsidR="00A56451" w:rsidRPr="005B3868"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00871D01" w14:textId="5DB46B13" w:rsidR="00D02E3B" w:rsidRPr="00F1529F" w:rsidRDefault="00D82499" w:rsidP="00F1529F">
      <w:pPr>
        <w:pStyle w:val="NormalWeb"/>
        <w:spacing w:before="120" w:beforeAutospacing="0"/>
        <w:ind w:left="1440"/>
        <w:rPr>
          <w:rFonts w:ascii="Arial" w:hAnsi="Arial" w:cs="Arial"/>
          <w:b/>
          <w:bCs/>
          <w:color w:val="942093"/>
          <w:sz w:val="22"/>
          <w:szCs w:val="22"/>
          <w:lang w:val="en-US"/>
        </w:rPr>
      </w:pPr>
      <w:r>
        <w:rPr>
          <w:rFonts w:ascii="Arial" w:hAnsi="Arial" w:cs="Arial"/>
          <w:color w:val="942093"/>
          <w:sz w:val="22"/>
          <w:szCs w:val="22"/>
          <w:lang w:val="en-US"/>
        </w:rPr>
        <w:t>Note:</w:t>
      </w:r>
      <w:r w:rsidR="005B3868">
        <w:rPr>
          <w:rFonts w:ascii="Arial" w:hAnsi="Arial" w:cs="Arial"/>
          <w:color w:val="000000" w:themeColor="text1"/>
          <w:sz w:val="22"/>
          <w:szCs w:val="22"/>
          <w:lang w:val="en-US"/>
        </w:rPr>
        <w:t xml:space="preserve"> Once coloring by sequence length was applied, it is possible to easily switch between this coloring and the coloring by groups (or default color in case there are no defined groups).</w:t>
      </w:r>
      <w:r w:rsidR="00D840BA">
        <w:rPr>
          <w:rFonts w:ascii="Arial" w:hAnsi="Arial" w:cs="Arial"/>
          <w:color w:val="000000" w:themeColor="text1"/>
          <w:sz w:val="22"/>
          <w:szCs w:val="22"/>
          <w:lang w:val="en-US"/>
        </w:rPr>
        <w:t xml:space="preserve"> This can be done using the ‘Color by’ combo-box</w:t>
      </w:r>
      <w:r w:rsidR="00881296">
        <w:rPr>
          <w:rFonts w:ascii="Arial" w:hAnsi="Arial" w:cs="Arial"/>
          <w:color w:val="000000" w:themeColor="text1"/>
          <w:sz w:val="22"/>
          <w:szCs w:val="22"/>
          <w:lang w:val="en-US"/>
        </w:rPr>
        <w:t xml:space="preserve"> at the bottom of the window</w:t>
      </w:r>
      <w:r w:rsidR="00D840BA">
        <w:rPr>
          <w:rFonts w:ascii="Arial" w:hAnsi="Arial" w:cs="Arial"/>
          <w:color w:val="000000" w:themeColor="text1"/>
          <w:sz w:val="22"/>
          <w:szCs w:val="22"/>
          <w:lang w:val="en-US"/>
        </w:rPr>
        <w:t xml:space="preserve">. </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2F6B7529" w:rsidR="00F353A9" w:rsidRPr="001633AE"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 positions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 xml:space="preserve">In data-points selection mode, the points that are clicked or within the selected </w:t>
      </w:r>
      <w:r w:rsidR="00A3490E" w:rsidRPr="00A3490E">
        <w:rPr>
          <w:rFonts w:ascii="Arial" w:hAnsi="Arial" w:cs="Arial"/>
          <w:color w:val="000000" w:themeColor="text1"/>
          <w:sz w:val="22"/>
          <w:szCs w:val="22"/>
          <w:lang w:val="en-US"/>
        </w:rPr>
        <w:lastRenderedPageBreak/>
        <w:t>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075C9E43" w14:textId="474A2835" w:rsidR="003F097C" w:rsidRPr="003F097C" w:rsidRDefault="0087480E" w:rsidP="003F097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C670B98" w14:textId="7C87CBF0" w:rsidR="003F097C" w:rsidRDefault="003F097C" w:rsidP="001D48B5">
      <w:pPr>
        <w:pStyle w:val="NormalWeb"/>
        <w:spacing w:before="240" w:beforeAutospacing="0" w:after="12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Color by</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44BE2EBE" w14:textId="77777777" w:rsidR="00F1529F" w:rsidRDefault="00F1529F" w:rsidP="00F1529F">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S</w:t>
      </w:r>
      <w:r>
        <w:rPr>
          <w:rFonts w:ascii="Arial" w:hAnsi="Arial" w:cs="Arial"/>
          <w:color w:val="000000" w:themeColor="text1"/>
          <w:sz w:val="22"/>
          <w:szCs w:val="22"/>
          <w:lang w:val="en-US"/>
        </w:rPr>
        <w:t>witch</w:t>
      </w:r>
      <w:r>
        <w:rPr>
          <w:rFonts w:ascii="Arial" w:hAnsi="Arial" w:cs="Arial"/>
          <w:color w:val="000000" w:themeColor="text1"/>
          <w:sz w:val="22"/>
          <w:szCs w:val="22"/>
          <w:lang w:val="en-US"/>
        </w:rPr>
        <w:t>es</w:t>
      </w:r>
      <w:r>
        <w:rPr>
          <w:rFonts w:ascii="Arial" w:hAnsi="Arial" w:cs="Arial"/>
          <w:color w:val="000000" w:themeColor="text1"/>
          <w:sz w:val="22"/>
          <w:szCs w:val="22"/>
          <w:lang w:val="en-US"/>
        </w:rPr>
        <w:t xml:space="preserve"> between </w:t>
      </w:r>
      <w:r>
        <w:rPr>
          <w:rFonts w:ascii="Arial" w:hAnsi="Arial" w:cs="Arial"/>
          <w:color w:val="000000" w:themeColor="text1"/>
          <w:sz w:val="22"/>
          <w:szCs w:val="22"/>
          <w:lang w:val="en-US"/>
        </w:rPr>
        <w:t xml:space="preserve">two options of coloring the data-points: </w:t>
      </w:r>
    </w:p>
    <w:p w14:paraId="5C95DDB3" w14:textId="23E33519" w:rsidR="003F097C" w:rsidRPr="00F1529F" w:rsidRDefault="00F1529F" w:rsidP="00F1529F">
      <w:pPr>
        <w:pStyle w:val="NormalWeb"/>
        <w:numPr>
          <w:ilvl w:val="0"/>
          <w:numId w:val="21"/>
        </w:numPr>
        <w:spacing w:before="0" w:beforeAutospacing="0" w:after="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Color</w:t>
      </w:r>
      <w:r>
        <w:rPr>
          <w:rFonts w:ascii="Arial" w:hAnsi="Arial" w:cs="Arial"/>
          <w:color w:val="000000" w:themeColor="text1"/>
          <w:sz w:val="22"/>
          <w:szCs w:val="22"/>
          <w:lang w:val="en-US"/>
        </w:rPr>
        <w:t xml:space="preserve"> by groups </w:t>
      </w:r>
      <w:r>
        <w:rPr>
          <w:rFonts w:ascii="Arial" w:hAnsi="Arial" w:cs="Arial"/>
          <w:color w:val="000000" w:themeColor="text1"/>
          <w:sz w:val="22"/>
          <w:szCs w:val="22"/>
          <w:lang w:val="en-US"/>
        </w:rPr>
        <w:t>(</w:t>
      </w:r>
      <w:r>
        <w:rPr>
          <w:rFonts w:ascii="Arial" w:hAnsi="Arial" w:cs="Arial"/>
          <w:color w:val="000000" w:themeColor="text1"/>
          <w:sz w:val="22"/>
          <w:szCs w:val="22"/>
          <w:lang w:val="en-US"/>
        </w:rPr>
        <w:t>or default color in case there are no defined groups)</w:t>
      </w:r>
      <w:r>
        <w:rPr>
          <w:rFonts w:ascii="Arial" w:hAnsi="Arial" w:cs="Arial"/>
          <w:color w:val="000000" w:themeColor="text1"/>
          <w:sz w:val="22"/>
          <w:szCs w:val="22"/>
          <w:lang w:val="en-US"/>
        </w:rPr>
        <w:t xml:space="preserve"> – the default option</w:t>
      </w:r>
    </w:p>
    <w:p w14:paraId="5E78B727" w14:textId="22771701" w:rsidR="00F1529F" w:rsidRPr="00F1529F" w:rsidRDefault="00F1529F" w:rsidP="00F1529F">
      <w:pPr>
        <w:pStyle w:val="NormalWeb"/>
        <w:numPr>
          <w:ilvl w:val="0"/>
          <w:numId w:val="21"/>
        </w:numPr>
        <w:spacing w:before="0" w:beforeAutospacing="0" w:after="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Color by sequence length.</w:t>
      </w:r>
    </w:p>
    <w:p w14:paraId="4DBA48FF" w14:textId="622F8DA3" w:rsidR="00F1529F" w:rsidRPr="009518DE" w:rsidRDefault="00F1529F" w:rsidP="00F1529F">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The combo-box becomes active once coloring by sequence length is applied.</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lastRenderedPageBreak/>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343A60B2"/>
    <w:multiLevelType w:val="hybridMultilevel"/>
    <w:tmpl w:val="B4DE43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2"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0E130C"/>
    <w:multiLevelType w:val="hybridMultilevel"/>
    <w:tmpl w:val="55C4A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1"/>
  </w:num>
  <w:num w:numId="6">
    <w:abstractNumId w:val="12"/>
  </w:num>
  <w:num w:numId="7">
    <w:abstractNumId w:val="14"/>
  </w:num>
  <w:num w:numId="8">
    <w:abstractNumId w:val="18"/>
  </w:num>
  <w:num w:numId="9">
    <w:abstractNumId w:val="9"/>
  </w:num>
  <w:num w:numId="10">
    <w:abstractNumId w:val="16"/>
  </w:num>
  <w:num w:numId="11">
    <w:abstractNumId w:val="6"/>
  </w:num>
  <w:num w:numId="12">
    <w:abstractNumId w:val="2"/>
  </w:num>
  <w:num w:numId="13">
    <w:abstractNumId w:val="0"/>
  </w:num>
  <w:num w:numId="14">
    <w:abstractNumId w:val="15"/>
  </w:num>
  <w:num w:numId="15">
    <w:abstractNumId w:val="19"/>
  </w:num>
  <w:num w:numId="16">
    <w:abstractNumId w:val="17"/>
  </w:num>
  <w:num w:numId="17">
    <w:abstractNumId w:val="5"/>
  </w:num>
  <w:num w:numId="18">
    <w:abstractNumId w:val="1"/>
  </w:num>
  <w:num w:numId="19">
    <w:abstractNumId w:val="8"/>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422F"/>
    <w:rsid w:val="000653F4"/>
    <w:rsid w:val="0007156E"/>
    <w:rsid w:val="0007386A"/>
    <w:rsid w:val="00077693"/>
    <w:rsid w:val="0009303C"/>
    <w:rsid w:val="000B29E8"/>
    <w:rsid w:val="000B7831"/>
    <w:rsid w:val="000C7B11"/>
    <w:rsid w:val="000C7BF8"/>
    <w:rsid w:val="000C7DFD"/>
    <w:rsid w:val="000D4176"/>
    <w:rsid w:val="000D5324"/>
    <w:rsid w:val="000D5940"/>
    <w:rsid w:val="000E1627"/>
    <w:rsid w:val="000E2E82"/>
    <w:rsid w:val="00114830"/>
    <w:rsid w:val="00115311"/>
    <w:rsid w:val="00125F24"/>
    <w:rsid w:val="001330E1"/>
    <w:rsid w:val="0013544E"/>
    <w:rsid w:val="001435FD"/>
    <w:rsid w:val="0014708F"/>
    <w:rsid w:val="001633AE"/>
    <w:rsid w:val="00164929"/>
    <w:rsid w:val="001A260E"/>
    <w:rsid w:val="001A3BAD"/>
    <w:rsid w:val="001A502B"/>
    <w:rsid w:val="001A6019"/>
    <w:rsid w:val="001C171E"/>
    <w:rsid w:val="001D3EE8"/>
    <w:rsid w:val="001D48B5"/>
    <w:rsid w:val="001F16CD"/>
    <w:rsid w:val="001F66FF"/>
    <w:rsid w:val="002045C7"/>
    <w:rsid w:val="00204EE6"/>
    <w:rsid w:val="002236CE"/>
    <w:rsid w:val="00230C77"/>
    <w:rsid w:val="0023330F"/>
    <w:rsid w:val="00235C1B"/>
    <w:rsid w:val="00242CC2"/>
    <w:rsid w:val="00253122"/>
    <w:rsid w:val="0025386E"/>
    <w:rsid w:val="00253A41"/>
    <w:rsid w:val="00267CC7"/>
    <w:rsid w:val="002727B9"/>
    <w:rsid w:val="002762C9"/>
    <w:rsid w:val="00285479"/>
    <w:rsid w:val="00295C9F"/>
    <w:rsid w:val="002A1731"/>
    <w:rsid w:val="002A6BBB"/>
    <w:rsid w:val="002B0E51"/>
    <w:rsid w:val="002C1981"/>
    <w:rsid w:val="002C6495"/>
    <w:rsid w:val="002C7EEE"/>
    <w:rsid w:val="002D2507"/>
    <w:rsid w:val="002D4380"/>
    <w:rsid w:val="002F18CC"/>
    <w:rsid w:val="00301404"/>
    <w:rsid w:val="003047CE"/>
    <w:rsid w:val="00304FE3"/>
    <w:rsid w:val="00315EA9"/>
    <w:rsid w:val="00315F6C"/>
    <w:rsid w:val="003219DE"/>
    <w:rsid w:val="00324749"/>
    <w:rsid w:val="00333DC6"/>
    <w:rsid w:val="00340F02"/>
    <w:rsid w:val="003434AF"/>
    <w:rsid w:val="003537B4"/>
    <w:rsid w:val="00363836"/>
    <w:rsid w:val="00364F74"/>
    <w:rsid w:val="003666EE"/>
    <w:rsid w:val="0036715E"/>
    <w:rsid w:val="0037596F"/>
    <w:rsid w:val="00376E02"/>
    <w:rsid w:val="003771BF"/>
    <w:rsid w:val="00381B72"/>
    <w:rsid w:val="00383DD8"/>
    <w:rsid w:val="003A73AD"/>
    <w:rsid w:val="003C0ECC"/>
    <w:rsid w:val="003C40F9"/>
    <w:rsid w:val="003C4C0F"/>
    <w:rsid w:val="003C59FF"/>
    <w:rsid w:val="003D1909"/>
    <w:rsid w:val="003D28A5"/>
    <w:rsid w:val="003D34FF"/>
    <w:rsid w:val="003E1A08"/>
    <w:rsid w:val="003E3293"/>
    <w:rsid w:val="003F097C"/>
    <w:rsid w:val="003F1125"/>
    <w:rsid w:val="003F2812"/>
    <w:rsid w:val="003F2940"/>
    <w:rsid w:val="00400341"/>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D10A0"/>
    <w:rsid w:val="004D148E"/>
    <w:rsid w:val="004D70D3"/>
    <w:rsid w:val="004F1975"/>
    <w:rsid w:val="004F482D"/>
    <w:rsid w:val="00511A99"/>
    <w:rsid w:val="0051602D"/>
    <w:rsid w:val="005221F9"/>
    <w:rsid w:val="00526654"/>
    <w:rsid w:val="00526E03"/>
    <w:rsid w:val="00541750"/>
    <w:rsid w:val="00543E29"/>
    <w:rsid w:val="00546086"/>
    <w:rsid w:val="00550E22"/>
    <w:rsid w:val="005661DA"/>
    <w:rsid w:val="0056723E"/>
    <w:rsid w:val="00574034"/>
    <w:rsid w:val="00574759"/>
    <w:rsid w:val="00575AE4"/>
    <w:rsid w:val="005836F9"/>
    <w:rsid w:val="00592AAA"/>
    <w:rsid w:val="00593D7B"/>
    <w:rsid w:val="0059405D"/>
    <w:rsid w:val="005945AE"/>
    <w:rsid w:val="005959F8"/>
    <w:rsid w:val="005A3889"/>
    <w:rsid w:val="005A6AF5"/>
    <w:rsid w:val="005B3868"/>
    <w:rsid w:val="005C35C9"/>
    <w:rsid w:val="005D2812"/>
    <w:rsid w:val="005D385E"/>
    <w:rsid w:val="005D5C60"/>
    <w:rsid w:val="005D717C"/>
    <w:rsid w:val="005F12BE"/>
    <w:rsid w:val="005F3D0D"/>
    <w:rsid w:val="005F5387"/>
    <w:rsid w:val="005F7BF0"/>
    <w:rsid w:val="00612F06"/>
    <w:rsid w:val="006131AD"/>
    <w:rsid w:val="006136EE"/>
    <w:rsid w:val="0062045A"/>
    <w:rsid w:val="0063281E"/>
    <w:rsid w:val="0063290B"/>
    <w:rsid w:val="006330A2"/>
    <w:rsid w:val="006355F8"/>
    <w:rsid w:val="00640110"/>
    <w:rsid w:val="0064528F"/>
    <w:rsid w:val="006512C0"/>
    <w:rsid w:val="00653366"/>
    <w:rsid w:val="0067596C"/>
    <w:rsid w:val="00680CAC"/>
    <w:rsid w:val="006936C3"/>
    <w:rsid w:val="006A284D"/>
    <w:rsid w:val="006A2B3C"/>
    <w:rsid w:val="006A5389"/>
    <w:rsid w:val="006A7A36"/>
    <w:rsid w:val="006B2676"/>
    <w:rsid w:val="006C62CF"/>
    <w:rsid w:val="006D22FB"/>
    <w:rsid w:val="006D26AF"/>
    <w:rsid w:val="006D7822"/>
    <w:rsid w:val="006E1535"/>
    <w:rsid w:val="006E18AE"/>
    <w:rsid w:val="006F5251"/>
    <w:rsid w:val="006F5708"/>
    <w:rsid w:val="006F6938"/>
    <w:rsid w:val="00700170"/>
    <w:rsid w:val="00701569"/>
    <w:rsid w:val="0071770F"/>
    <w:rsid w:val="00722DF3"/>
    <w:rsid w:val="0072714F"/>
    <w:rsid w:val="007353C3"/>
    <w:rsid w:val="00741F72"/>
    <w:rsid w:val="007619A4"/>
    <w:rsid w:val="007650A2"/>
    <w:rsid w:val="007761EF"/>
    <w:rsid w:val="00781724"/>
    <w:rsid w:val="007847F3"/>
    <w:rsid w:val="00792495"/>
    <w:rsid w:val="007A34A7"/>
    <w:rsid w:val="007A6C8B"/>
    <w:rsid w:val="007B3FF3"/>
    <w:rsid w:val="007B7012"/>
    <w:rsid w:val="007C12F3"/>
    <w:rsid w:val="007C4BBD"/>
    <w:rsid w:val="007D3C94"/>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6CB5"/>
    <w:rsid w:val="008742EA"/>
    <w:rsid w:val="0087480E"/>
    <w:rsid w:val="00877E36"/>
    <w:rsid w:val="00881296"/>
    <w:rsid w:val="00881784"/>
    <w:rsid w:val="008868C1"/>
    <w:rsid w:val="00890CA8"/>
    <w:rsid w:val="008956DE"/>
    <w:rsid w:val="008C26B5"/>
    <w:rsid w:val="008C5B92"/>
    <w:rsid w:val="008C7C23"/>
    <w:rsid w:val="008D63F3"/>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240DC"/>
    <w:rsid w:val="00A2722A"/>
    <w:rsid w:val="00A3490E"/>
    <w:rsid w:val="00A41B76"/>
    <w:rsid w:val="00A43C56"/>
    <w:rsid w:val="00A46272"/>
    <w:rsid w:val="00A473B6"/>
    <w:rsid w:val="00A5643C"/>
    <w:rsid w:val="00A56451"/>
    <w:rsid w:val="00A810B2"/>
    <w:rsid w:val="00A913F3"/>
    <w:rsid w:val="00A96552"/>
    <w:rsid w:val="00AA463C"/>
    <w:rsid w:val="00AA5F49"/>
    <w:rsid w:val="00AA6D48"/>
    <w:rsid w:val="00AB0A4D"/>
    <w:rsid w:val="00AB1DE8"/>
    <w:rsid w:val="00AB3D14"/>
    <w:rsid w:val="00AB649A"/>
    <w:rsid w:val="00AB6770"/>
    <w:rsid w:val="00AC2E58"/>
    <w:rsid w:val="00AC54A4"/>
    <w:rsid w:val="00AE21FD"/>
    <w:rsid w:val="00AE6CB8"/>
    <w:rsid w:val="00AF31B3"/>
    <w:rsid w:val="00AF6490"/>
    <w:rsid w:val="00B12B5F"/>
    <w:rsid w:val="00B14F08"/>
    <w:rsid w:val="00B16BF4"/>
    <w:rsid w:val="00B238CE"/>
    <w:rsid w:val="00B25596"/>
    <w:rsid w:val="00B35B27"/>
    <w:rsid w:val="00B4408C"/>
    <w:rsid w:val="00B44BCF"/>
    <w:rsid w:val="00B6459C"/>
    <w:rsid w:val="00B645D5"/>
    <w:rsid w:val="00B649F0"/>
    <w:rsid w:val="00B73A4B"/>
    <w:rsid w:val="00B74348"/>
    <w:rsid w:val="00B74645"/>
    <w:rsid w:val="00B80E1D"/>
    <w:rsid w:val="00B92BB3"/>
    <w:rsid w:val="00B97D71"/>
    <w:rsid w:val="00BA03B2"/>
    <w:rsid w:val="00BA5DC4"/>
    <w:rsid w:val="00BA6CB0"/>
    <w:rsid w:val="00BA7D74"/>
    <w:rsid w:val="00BC0A42"/>
    <w:rsid w:val="00BC2399"/>
    <w:rsid w:val="00BD3ADA"/>
    <w:rsid w:val="00BE2AB7"/>
    <w:rsid w:val="00BE7C73"/>
    <w:rsid w:val="00BF45FF"/>
    <w:rsid w:val="00BF6DC1"/>
    <w:rsid w:val="00C03D7B"/>
    <w:rsid w:val="00C10D65"/>
    <w:rsid w:val="00C1177A"/>
    <w:rsid w:val="00C247B1"/>
    <w:rsid w:val="00C30121"/>
    <w:rsid w:val="00C33509"/>
    <w:rsid w:val="00C3445C"/>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11BE"/>
    <w:rsid w:val="00CD24B5"/>
    <w:rsid w:val="00CD5B93"/>
    <w:rsid w:val="00CD5CD0"/>
    <w:rsid w:val="00CD6E69"/>
    <w:rsid w:val="00CE3B67"/>
    <w:rsid w:val="00CE5E0D"/>
    <w:rsid w:val="00CE6A09"/>
    <w:rsid w:val="00CE6D63"/>
    <w:rsid w:val="00CE7464"/>
    <w:rsid w:val="00CF0C04"/>
    <w:rsid w:val="00CF429D"/>
    <w:rsid w:val="00CF582C"/>
    <w:rsid w:val="00CF7B30"/>
    <w:rsid w:val="00D016E1"/>
    <w:rsid w:val="00D02E3B"/>
    <w:rsid w:val="00D06BC9"/>
    <w:rsid w:val="00D110AD"/>
    <w:rsid w:val="00D21E45"/>
    <w:rsid w:val="00D22C1B"/>
    <w:rsid w:val="00D23198"/>
    <w:rsid w:val="00D4731F"/>
    <w:rsid w:val="00D557FC"/>
    <w:rsid w:val="00D55DEF"/>
    <w:rsid w:val="00D56B89"/>
    <w:rsid w:val="00D82499"/>
    <w:rsid w:val="00D840BA"/>
    <w:rsid w:val="00D87CBD"/>
    <w:rsid w:val="00D92396"/>
    <w:rsid w:val="00DA1D85"/>
    <w:rsid w:val="00DA70F0"/>
    <w:rsid w:val="00DB37E8"/>
    <w:rsid w:val="00DC2E61"/>
    <w:rsid w:val="00DC589C"/>
    <w:rsid w:val="00DC7633"/>
    <w:rsid w:val="00DD0E51"/>
    <w:rsid w:val="00DD4A24"/>
    <w:rsid w:val="00DD7B45"/>
    <w:rsid w:val="00DE011A"/>
    <w:rsid w:val="00DF6BD2"/>
    <w:rsid w:val="00DF6F87"/>
    <w:rsid w:val="00E03875"/>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1246"/>
    <w:rsid w:val="00EC68BB"/>
    <w:rsid w:val="00ED2CFF"/>
    <w:rsid w:val="00ED5CF4"/>
    <w:rsid w:val="00EE31A3"/>
    <w:rsid w:val="00EE3C4D"/>
    <w:rsid w:val="00EF39F2"/>
    <w:rsid w:val="00EF524F"/>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92</cp:revision>
  <dcterms:created xsi:type="dcterms:W3CDTF">2021-07-29T10:26:00Z</dcterms:created>
  <dcterms:modified xsi:type="dcterms:W3CDTF">2022-01-31T11:50:00Z</dcterms:modified>
</cp:coreProperties>
</file>