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57990" w14:textId="77777777" w:rsidR="00DB2108" w:rsidRDefault="00DB2108" w:rsidP="00DB2108">
      <w:pPr>
        <w:pStyle w:val="p1"/>
      </w:pPr>
      <w:r>
        <w:rPr>
          <w:b/>
          <w:bCs/>
        </w:rPr>
        <w:t>Refinitiv ESG Score Interpretation Framework (Condensed for Modeling Use)</w:t>
      </w:r>
    </w:p>
    <w:p w14:paraId="1F25572A" w14:textId="77777777" w:rsidR="00DB2108" w:rsidRDefault="00DB2108" w:rsidP="00DB2108">
      <w:pPr>
        <w:pStyle w:val="p2"/>
      </w:pPr>
    </w:p>
    <w:p w14:paraId="768DB587" w14:textId="77777777" w:rsidR="00DB2108" w:rsidRDefault="00DB2108" w:rsidP="00DB2108">
      <w:pPr>
        <w:pStyle w:val="p3"/>
      </w:pPr>
      <w:r>
        <w:t>To approximate the qualitative meaning of numerical ESG scores from Refinitiv (LSEG), the following banding structure is employed based on alignment with the materiality-weighted, indicator-driven scoring methodology:</w:t>
      </w:r>
    </w:p>
    <w:p w14:paraId="357A02FD" w14:textId="77777777" w:rsidR="00DB2108" w:rsidRDefault="00DB2108" w:rsidP="00DB2108">
      <w:pPr>
        <w:pStyle w:val="p1"/>
        <w:numPr>
          <w:ilvl w:val="0"/>
          <w:numId w:val="1"/>
        </w:numPr>
      </w:pPr>
      <w:r>
        <w:rPr>
          <w:rStyle w:val="s1"/>
          <w:rFonts w:eastAsiaTheme="majorEastAsia"/>
          <w:b/>
          <w:bCs/>
        </w:rPr>
        <w:t>80–100</w:t>
      </w:r>
      <w:r>
        <w:t>: Highly comprehensive ESG disclosure across environmental, social, and governance pillars; evidence of quantified targets, third-party assurance, and alignment with sector-specific materiality metrics.</w:t>
      </w:r>
    </w:p>
    <w:p w14:paraId="24D182FF" w14:textId="77777777" w:rsidR="00DB2108" w:rsidRDefault="00DB2108" w:rsidP="00DB2108">
      <w:pPr>
        <w:pStyle w:val="p1"/>
        <w:numPr>
          <w:ilvl w:val="0"/>
          <w:numId w:val="1"/>
        </w:numPr>
      </w:pPr>
      <w:r>
        <w:rPr>
          <w:rStyle w:val="s1"/>
          <w:rFonts w:eastAsiaTheme="majorEastAsia"/>
          <w:b/>
          <w:bCs/>
        </w:rPr>
        <w:t>60–79</w:t>
      </w:r>
      <w:r>
        <w:t>: Robust ESG reporting with structured policies and performance indicators; partial assurance and some gaps in scope or depth relative to sector norms.</w:t>
      </w:r>
    </w:p>
    <w:p w14:paraId="149B375F" w14:textId="77777777" w:rsidR="00DB2108" w:rsidRDefault="00DB2108" w:rsidP="00DB2108">
      <w:pPr>
        <w:pStyle w:val="p1"/>
        <w:numPr>
          <w:ilvl w:val="0"/>
          <w:numId w:val="1"/>
        </w:numPr>
      </w:pPr>
      <w:r>
        <w:rPr>
          <w:rStyle w:val="s1"/>
          <w:rFonts w:eastAsiaTheme="majorEastAsia"/>
          <w:b/>
          <w:bCs/>
        </w:rPr>
        <w:t>40–59</w:t>
      </w:r>
      <w:r>
        <w:t>: General ESG references are present, but disclosures lack quantification, specificity, or external validation.</w:t>
      </w:r>
    </w:p>
    <w:p w14:paraId="21A7FCF9" w14:textId="77777777" w:rsidR="00DB2108" w:rsidRDefault="00DB2108" w:rsidP="00DB2108">
      <w:pPr>
        <w:pStyle w:val="p1"/>
        <w:numPr>
          <w:ilvl w:val="0"/>
          <w:numId w:val="1"/>
        </w:numPr>
      </w:pPr>
      <w:r>
        <w:rPr>
          <w:rStyle w:val="s1"/>
          <w:rFonts w:eastAsiaTheme="majorEastAsia"/>
          <w:b/>
          <w:bCs/>
        </w:rPr>
        <w:t>20–39</w:t>
      </w:r>
      <w:r>
        <w:t>: ESG content is limited in relevance or substance, with generic language and low coverage of material indicators.</w:t>
      </w:r>
    </w:p>
    <w:p w14:paraId="44A09E8B" w14:textId="77777777" w:rsidR="00DB2108" w:rsidRDefault="00DB2108" w:rsidP="00DB2108">
      <w:pPr>
        <w:pStyle w:val="p1"/>
        <w:numPr>
          <w:ilvl w:val="0"/>
          <w:numId w:val="1"/>
        </w:numPr>
      </w:pPr>
      <w:r>
        <w:rPr>
          <w:rStyle w:val="s1"/>
          <w:rFonts w:eastAsiaTheme="majorEastAsia"/>
          <w:b/>
          <w:bCs/>
        </w:rPr>
        <w:t>0–19</w:t>
      </w:r>
      <w:r>
        <w:t>: No substantive ESG reporting identifiable.</w:t>
      </w:r>
    </w:p>
    <w:p w14:paraId="60EF1C47" w14:textId="77777777" w:rsidR="00DB2108" w:rsidRDefault="00DB2108" w:rsidP="00DB2108">
      <w:pPr>
        <w:pStyle w:val="p2"/>
      </w:pPr>
    </w:p>
    <w:p w14:paraId="501CAB34" w14:textId="77777777" w:rsidR="00DB2108" w:rsidRDefault="00DB2108" w:rsidP="00DB2108">
      <w:pPr>
        <w:pStyle w:val="p3"/>
      </w:pPr>
      <w:r>
        <w:t>These bands are not officially published by Refinitiv but represent a derived interpretive structure informed by their percentile-based scoring methodology, which integrates sector-adjusted materiality weightings and controversy overlays</w:t>
      </w:r>
    </w:p>
    <w:p w14:paraId="2903C81C" w14:textId="77777777" w:rsidR="00DB2108" w:rsidRDefault="00DB2108"/>
    <w:sectPr w:rsidR="00DB2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14513"/>
    <w:multiLevelType w:val="multilevel"/>
    <w:tmpl w:val="6DB4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942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08"/>
    <w:rsid w:val="005755BD"/>
    <w:rsid w:val="00CA58B1"/>
    <w:rsid w:val="00DB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7857E7"/>
  <w15:chartTrackingRefBased/>
  <w15:docId w15:val="{B38AB224-D6BE-A34A-8E7C-98AF39F5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1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1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1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1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1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1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1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1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10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B2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DB2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DB2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DB2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5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Luca (Lehre EBS)</dc:creator>
  <cp:keywords/>
  <dc:description/>
  <cp:lastModifiedBy>Schmidt, Luca (Lehre EBS)</cp:lastModifiedBy>
  <cp:revision>1</cp:revision>
  <dcterms:created xsi:type="dcterms:W3CDTF">2025-06-13T07:44:00Z</dcterms:created>
  <dcterms:modified xsi:type="dcterms:W3CDTF">2025-06-13T07:45:00Z</dcterms:modified>
</cp:coreProperties>
</file>