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4CFF19" w14:textId="5C9A1E80" w:rsidR="00EA5D2D" w:rsidRPr="00084BD2" w:rsidRDefault="006F62D6" w:rsidP="00105925">
      <w:pPr>
        <w:pStyle w:val="PaperTitle"/>
      </w:pPr>
      <w:r>
        <w:t>Applied Machine Learning Assignment</w:t>
      </w:r>
    </w:p>
    <w:p w14:paraId="5FE3534C" w14:textId="08EA569C" w:rsidR="00EA5D2D" w:rsidRDefault="006F62D6" w:rsidP="006F62D6">
      <w:pPr>
        <w:pStyle w:val="AU"/>
        <w:spacing w:after="0"/>
      </w:pPr>
      <w:r>
        <w:t>Luke Cardon</w:t>
      </w:r>
      <w:r w:rsidR="009B0D9B">
        <w:t>a</w:t>
      </w:r>
      <w:r w:rsidR="00084BD2" w:rsidRPr="00084BD2">
        <w:t>,</w:t>
      </w:r>
      <w:r>
        <w:t xml:space="preserve"> Luca</w:t>
      </w:r>
      <w:r w:rsidR="009B0D9B">
        <w:t xml:space="preserve"> Alfino</w:t>
      </w:r>
      <w:r w:rsidR="00084BD2" w:rsidRPr="00084BD2">
        <w:t xml:space="preserve">, and </w:t>
      </w:r>
      <w:r w:rsidR="009B0D9B">
        <w:t>Luca D’Ascari</w:t>
      </w:r>
    </w:p>
    <w:p w14:paraId="1DD00A91" w14:textId="77777777" w:rsidR="009B0D9B" w:rsidRPr="00084BD2" w:rsidRDefault="009B0D9B" w:rsidP="006F62D6">
      <w:pPr>
        <w:pStyle w:val="AU"/>
        <w:spacing w:after="0"/>
      </w:pPr>
    </w:p>
    <w:p w14:paraId="25001565" w14:textId="21095DC4" w:rsidR="00EA5D2D" w:rsidRDefault="00EA5D2D" w:rsidP="005C3955">
      <w:pPr>
        <w:pStyle w:val="Abstract"/>
      </w:pPr>
      <w:r w:rsidRPr="00887BB0">
        <w:rPr>
          <w:rStyle w:val="H5CharChar"/>
        </w:rPr>
        <w:t>ABSTRACT</w:t>
      </w:r>
      <w:r w:rsidRPr="0062439C">
        <w:t xml:space="preserve"> </w:t>
      </w:r>
    </w:p>
    <w:p w14:paraId="74C837C2" w14:textId="1222AD06" w:rsidR="009B0D9B" w:rsidRPr="00364197" w:rsidRDefault="009B0D9B" w:rsidP="005C3955">
      <w:pPr>
        <w:pStyle w:val="Abstract"/>
      </w:pPr>
      <w:r>
        <w:t>To be done</w:t>
      </w:r>
    </w:p>
    <w:p w14:paraId="0F417778" w14:textId="57ADE501" w:rsidR="00D828C6" w:rsidRPr="00364197" w:rsidRDefault="00D828C6" w:rsidP="003B3FFE">
      <w:pPr>
        <w:pStyle w:val="IT"/>
      </w:pPr>
      <w:r w:rsidRPr="007573E5">
        <w:rPr>
          <w:rStyle w:val="H5CharChar"/>
        </w:rPr>
        <w:t>INDEX TERMS</w:t>
      </w:r>
      <w:r w:rsidR="005C3955" w:rsidRPr="007573E5">
        <w:t xml:space="preserve"> </w:t>
      </w:r>
      <w:r w:rsidR="00505C65" w:rsidRPr="00364197">
        <w:t xml:space="preserve">Enter key words or phrases in alphabetical order, separated by commas. </w:t>
      </w:r>
      <w:r w:rsidR="00505C65" w:rsidRPr="00676B5B">
        <w:rPr>
          <w:bCs/>
          <w:sz w:val="18"/>
          <w:szCs w:val="18"/>
          <w:shd w:val="clear" w:color="auto" w:fill="FFFFFF"/>
        </w:rPr>
        <w:t>Using the </w:t>
      </w:r>
      <w:r w:rsidR="00505C65" w:rsidRPr="00676B5B">
        <w:rPr>
          <w:rStyle w:val="Emphasis"/>
          <w:bCs/>
          <w:color w:val="000000"/>
          <w:sz w:val="18"/>
          <w:szCs w:val="18"/>
          <w:shd w:val="clear" w:color="auto" w:fill="FFFFFF"/>
        </w:rPr>
        <w:t>IEEE Thesaurus</w:t>
      </w:r>
      <w:r w:rsidR="00505C65" w:rsidRPr="00676B5B">
        <w:rPr>
          <w:bCs/>
          <w:sz w:val="18"/>
          <w:szCs w:val="18"/>
          <w:shd w:val="clear" w:color="auto" w:fill="FFFFFF"/>
        </w:rPr>
        <w:t xml:space="preserve"> can help you find the best standardized keywords to fit your article. Use the </w:t>
      </w:r>
      <w:r w:rsidR="00505C65" w:rsidRPr="00676B5B">
        <w:rPr>
          <w:bCs/>
          <w:sz w:val="18"/>
          <w:szCs w:val="18"/>
        </w:rPr>
        <w:t>thesaurus access request form</w:t>
      </w:r>
      <w:r w:rsidR="00505C65" w:rsidRPr="00676B5B">
        <w:rPr>
          <w:bCs/>
          <w:sz w:val="18"/>
          <w:szCs w:val="18"/>
          <w:shd w:val="clear" w:color="auto" w:fill="FFFFFF"/>
        </w:rPr>
        <w:t> for free access to the </w:t>
      </w:r>
      <w:r w:rsidR="00505C65" w:rsidRPr="00676B5B">
        <w:rPr>
          <w:rStyle w:val="Emphasis"/>
          <w:bCs/>
          <w:color w:val="000000"/>
          <w:sz w:val="18"/>
          <w:szCs w:val="18"/>
          <w:shd w:val="clear" w:color="auto" w:fill="FFFFFF"/>
        </w:rPr>
        <w:t xml:space="preserve">IEEE Thesaurus </w:t>
      </w:r>
      <w:r w:rsidR="00505C65" w:rsidRPr="00676B5B">
        <w:rPr>
          <w:rFonts w:ascii="Georgia" w:hAnsi="Georgia"/>
          <w:bCs/>
          <w:color w:val="222222"/>
          <w:shd w:val="clear" w:color="auto" w:fill="FFFFFF"/>
        </w:rPr>
        <w:t> </w:t>
      </w:r>
      <w:hyperlink r:id="rId8" w:tgtFrame="_blank" w:history="1">
        <w:r w:rsidR="00505C65" w:rsidRPr="00D10AC8">
          <w:rPr>
            <w:color w:val="1155CC"/>
            <w:spacing w:val="-2"/>
            <w:u w:val="single"/>
          </w:rPr>
          <w:t>https://www.ieee.org/publications/services/thesaurus.html</w:t>
        </w:r>
      </w:hyperlink>
    </w:p>
    <w:p w14:paraId="5D90FDC6" w14:textId="77777777" w:rsidR="00D828C6" w:rsidRPr="00887BB0" w:rsidRDefault="00D828C6" w:rsidP="003B3FFE">
      <w:pPr>
        <w:pStyle w:val="IT"/>
        <w:sectPr w:rsidR="00D828C6" w:rsidRPr="00887BB0" w:rsidSect="00CB2DB1">
          <w:headerReference w:type="default" r:id="rId9"/>
          <w:footerReference w:type="default" r:id="rId10"/>
          <w:pgSz w:w="11520" w:h="15660" w:code="1"/>
          <w:pgMar w:top="1280" w:right="740" w:bottom="1040" w:left="740" w:header="360" w:footer="640" w:gutter="0"/>
          <w:cols w:space="720"/>
          <w:docGrid w:linePitch="360"/>
        </w:sectPr>
      </w:pPr>
    </w:p>
    <w:p w14:paraId="1E648433" w14:textId="77777777" w:rsidR="00D828C6" w:rsidRPr="00F448F1" w:rsidRDefault="00D828C6" w:rsidP="00B54914">
      <w:pPr>
        <w:pStyle w:val="H1ListNoSpace"/>
      </w:pPr>
      <w:r w:rsidRPr="00F448F1">
        <w:t>INTRODUCTION</w:t>
      </w:r>
    </w:p>
    <w:p w14:paraId="1C4DE771" w14:textId="152FE101" w:rsidR="00E91452" w:rsidRPr="00F448F1" w:rsidRDefault="00643136" w:rsidP="006F6C87">
      <w:pPr>
        <w:pStyle w:val="H1ListSpace"/>
        <w:spacing w:before="0"/>
      </w:pPr>
      <w:r>
        <w:br w:type="column"/>
      </w:r>
      <w:r w:rsidR="009B0D9B">
        <w:t>Data</w:t>
      </w:r>
    </w:p>
    <w:p w14:paraId="005EE237" w14:textId="42EA55F8" w:rsidR="00486E60" w:rsidRPr="006777B9" w:rsidRDefault="009B0D9B" w:rsidP="006777B9">
      <w:pPr>
        <w:pStyle w:val="H1ListSpace"/>
      </w:pPr>
      <w:r>
        <w:t>EDA</w:t>
      </w:r>
    </w:p>
    <w:p w14:paraId="438AA88D" w14:textId="77777777" w:rsidR="009B0D9B" w:rsidRDefault="009B0D9B" w:rsidP="00486E60">
      <w:pPr>
        <w:pStyle w:val="PARA"/>
      </w:pPr>
    </w:p>
    <w:p w14:paraId="1521F351" w14:textId="3054E2B9" w:rsidR="009B0D9B" w:rsidRDefault="009B0D9B" w:rsidP="00486E60">
      <w:pPr>
        <w:pStyle w:val="PARA"/>
      </w:pPr>
      <w:r w:rsidRPr="009B0D9B">
        <w:t xml:space="preserve">The </w:t>
      </w:r>
      <w:r w:rsidRPr="009B0D9B">
        <w:rPr>
          <w:i/>
          <w:iCs/>
        </w:rPr>
        <w:t>‘2_exploratory_analysis.ipynb’</w:t>
      </w:r>
      <w:r w:rsidRPr="009B0D9B">
        <w:t xml:space="preserve"> and subsequently the EDA was conducted using three types of analysis on the </w:t>
      </w:r>
      <w:r w:rsidRPr="009B0D9B">
        <w:rPr>
          <w:i/>
          <w:iCs/>
        </w:rPr>
        <w:t>‘Finalized_Dataset_Unstardadized.csv’</w:t>
      </w:r>
      <w:r w:rsidRPr="009B0D9B">
        <w:t>:</w:t>
      </w:r>
    </w:p>
    <w:p w14:paraId="6E034ABA" w14:textId="77777777" w:rsidR="009B0D9B" w:rsidRDefault="009B0D9B" w:rsidP="00486E60">
      <w:pPr>
        <w:pStyle w:val="PARA"/>
      </w:pPr>
    </w:p>
    <w:p w14:paraId="25C44870" w14:textId="31E7E8D6" w:rsidR="009B0D9B" w:rsidRDefault="009B0D9B" w:rsidP="009B0D9B">
      <w:pPr>
        <w:pStyle w:val="PARA"/>
        <w:jc w:val="center"/>
      </w:pPr>
      <w:r>
        <w:t>1.</w:t>
      </w:r>
      <w:r>
        <w:t xml:space="preserve"> </w:t>
      </w:r>
      <w:r>
        <w:t xml:space="preserve">Univariate: </w:t>
      </w:r>
      <w:r w:rsidRPr="009B0D9B">
        <w:t>Analysing</w:t>
      </w:r>
      <w:r>
        <w:t xml:space="preserve"> one feature at a time</w:t>
      </w:r>
    </w:p>
    <w:p w14:paraId="761BA61C" w14:textId="60A3F0D4" w:rsidR="009B0D9B" w:rsidRDefault="009B0D9B" w:rsidP="009B0D9B">
      <w:pPr>
        <w:pStyle w:val="PARA"/>
        <w:jc w:val="center"/>
      </w:pPr>
      <w:r>
        <w:t>2.</w:t>
      </w:r>
      <w:r>
        <w:t xml:space="preserve"> </w:t>
      </w:r>
      <w:r>
        <w:t>Bivariate: Comparing two features together</w:t>
      </w:r>
    </w:p>
    <w:p w14:paraId="0A0A8C15" w14:textId="0C5ACE2F" w:rsidR="009B0D9B" w:rsidRDefault="009B0D9B" w:rsidP="009B0D9B">
      <w:pPr>
        <w:pStyle w:val="PARA"/>
        <w:jc w:val="center"/>
      </w:pPr>
      <w:r>
        <w:t>3.</w:t>
      </w:r>
      <w:r>
        <w:t xml:space="preserve"> </w:t>
      </w:r>
      <w:r>
        <w:t>Multivariate: Comparing multiple features</w:t>
      </w:r>
    </w:p>
    <w:p w14:paraId="5D9AAEDD" w14:textId="77777777" w:rsidR="009B0D9B" w:rsidRDefault="009B0D9B" w:rsidP="009B0D9B">
      <w:pPr>
        <w:pStyle w:val="PARA"/>
      </w:pPr>
    </w:p>
    <w:p w14:paraId="59056391" w14:textId="77777777" w:rsidR="009B0D9B" w:rsidRDefault="009B0D9B" w:rsidP="009B0D9B">
      <w:pPr>
        <w:pStyle w:val="PARA"/>
      </w:pPr>
      <w:r>
        <w:t>Unstandardized data was used for the EDA to better comprehend the weather values and their relationships. The data found in ‘Finalized_Dataset_Unstardadized.csv’ is composed of four different data types and categorised accordingly</w:t>
      </w:r>
      <w:r>
        <w:t>;</w:t>
      </w:r>
    </w:p>
    <w:p w14:paraId="559DF141" w14:textId="77777777" w:rsidR="009B0D9B" w:rsidRDefault="009B0D9B" w:rsidP="009B0D9B">
      <w:pPr>
        <w:pStyle w:val="PARA"/>
      </w:pPr>
    </w:p>
    <w:p w14:paraId="1B29782A" w14:textId="0AAF57B7" w:rsidR="009B0D9B" w:rsidRDefault="009B0D9B" w:rsidP="009B0D9B">
      <w:pPr>
        <w:pStyle w:val="PARA"/>
      </w:pPr>
      <w:r>
        <w:t>1.Continues:</w:t>
      </w:r>
      <w:r>
        <w:t xml:space="preserve"> </w:t>
      </w:r>
      <w:r w:rsidRPr="009B0D9B">
        <w:rPr>
          <w:i/>
          <w:iCs/>
        </w:rPr>
        <w:t>["temperature_2m_mean",</w:t>
      </w:r>
      <w:r>
        <w:rPr>
          <w:i/>
          <w:iCs/>
        </w:rPr>
        <w:t xml:space="preserve"> </w:t>
      </w:r>
      <w:r w:rsidRPr="009B0D9B">
        <w:rPr>
          <w:i/>
          <w:iCs/>
        </w:rPr>
        <w:t>"apparent_temperat</w:t>
      </w:r>
      <w:r>
        <w:rPr>
          <w:i/>
          <w:iCs/>
        </w:rPr>
        <w:t>-</w:t>
      </w:r>
      <w:r w:rsidRPr="009B0D9B">
        <w:rPr>
          <w:i/>
          <w:iCs/>
        </w:rPr>
        <w:t>ure_mean","precipitation_sum","precipitation_hours","wind_</w:t>
      </w:r>
      <w:r w:rsidRPr="009B0D9B">
        <w:rPr>
          <w:i/>
          <w:iCs/>
        </w:rPr>
        <w:t xml:space="preserve"> </w:t>
      </w:r>
      <w:r w:rsidRPr="009B0D9B">
        <w:rPr>
          <w:i/>
          <w:iCs/>
        </w:rPr>
        <w:t>speed_10m_max"</w:t>
      </w:r>
      <w:r>
        <w:t>].</w:t>
      </w:r>
    </w:p>
    <w:p w14:paraId="181AC96E" w14:textId="0D5BB85B" w:rsidR="009B0D9B" w:rsidRDefault="009B0D9B" w:rsidP="009B0D9B">
      <w:pPr>
        <w:pStyle w:val="PARA"/>
        <w:jc w:val="left"/>
      </w:pPr>
      <w:r>
        <w:t>2.</w:t>
      </w:r>
      <w:r>
        <w:t xml:space="preserve"> </w:t>
      </w:r>
      <w:r>
        <w:t>Discrete: ["</w:t>
      </w:r>
      <w:r w:rsidRPr="009B0D9B">
        <w:rPr>
          <w:i/>
          <w:iCs/>
        </w:rPr>
        <w:t>year", "month", "day</w:t>
      </w:r>
      <w:r>
        <w:t>"].</w:t>
      </w:r>
    </w:p>
    <w:p w14:paraId="56AE52B5" w14:textId="57B6D66D" w:rsidR="009B0D9B" w:rsidRDefault="009B0D9B" w:rsidP="009B0D9B">
      <w:pPr>
        <w:pStyle w:val="PARA"/>
      </w:pPr>
      <w:r>
        <w:t>3.</w:t>
      </w:r>
      <w:r>
        <w:t xml:space="preserve"> </w:t>
      </w:r>
      <w:r>
        <w:t xml:space="preserve">Binary: </w:t>
      </w:r>
      <w:r w:rsidRPr="009B0D9B">
        <w:t>[</w:t>
      </w:r>
      <w:r w:rsidRPr="009B0D9B">
        <w:rPr>
          <w:i/>
          <w:iCs/>
        </w:rPr>
        <w:t>"is_holiday", "tag_National", "tag_Accident", "tag_Traffic", "tag_Police", "tag_Transport"</w:t>
      </w:r>
      <w:r>
        <w:t>].</w:t>
      </w:r>
    </w:p>
    <w:p w14:paraId="05EE7E81" w14:textId="4A627D3F" w:rsidR="009B0D9B" w:rsidRDefault="009B0D9B" w:rsidP="00054972">
      <w:pPr>
        <w:pStyle w:val="PARA"/>
        <w:jc w:val="left"/>
      </w:pPr>
      <w:r>
        <w:t>4.</w:t>
      </w:r>
      <w:r>
        <w:t xml:space="preserve"> </w:t>
      </w:r>
      <w:r>
        <w:t>Text: ["content"].</w:t>
      </w:r>
    </w:p>
    <w:p w14:paraId="01E5042D" w14:textId="08A38000" w:rsidR="00CF1C08" w:rsidRDefault="007A641D" w:rsidP="007A641D">
      <w:pPr>
        <w:pStyle w:val="H2First"/>
        <w:numPr>
          <w:ilvl w:val="0"/>
          <w:numId w:val="43"/>
        </w:numPr>
      </w:pPr>
      <w:r>
        <w:t>Univariate Analysis</w:t>
      </w:r>
    </w:p>
    <w:p w14:paraId="1DDD01F9" w14:textId="170686AE" w:rsidR="007A641D" w:rsidRDefault="007A641D" w:rsidP="00054972">
      <w:pPr>
        <w:pStyle w:val="H2First"/>
        <w:numPr>
          <w:ilvl w:val="1"/>
          <w:numId w:val="43"/>
        </w:numPr>
      </w:pPr>
      <w:r>
        <w:t>Continues Features</w:t>
      </w:r>
    </w:p>
    <w:p w14:paraId="086023B7" w14:textId="5793EFCC" w:rsidR="001C5C12" w:rsidRDefault="00054972" w:rsidP="001C5C12">
      <w:pPr>
        <w:pStyle w:val="H2First"/>
        <w:numPr>
          <w:ilvl w:val="0"/>
          <w:numId w:val="0"/>
        </w:numPr>
        <w:jc w:val="both"/>
        <w:rPr>
          <w:b w:val="0"/>
          <w:bCs/>
          <w:i w:val="0"/>
          <w:iCs/>
          <w:color w:val="000000" w:themeColor="text1"/>
        </w:rPr>
      </w:pPr>
      <w:r>
        <w:rPr>
          <w:b w:val="0"/>
          <w:bCs/>
          <w:i w:val="0"/>
          <w:iCs/>
          <w:color w:val="000000" w:themeColor="text1"/>
        </w:rPr>
        <w:t>The univariate analysis was conducted by plotting the continues data (Fig</w:t>
      </w:r>
      <w:r w:rsidR="00BA0D2E">
        <w:rPr>
          <w:b w:val="0"/>
          <w:bCs/>
          <w:i w:val="0"/>
          <w:iCs/>
          <w:color w:val="000000" w:themeColor="text1"/>
        </w:rPr>
        <w:t>.</w:t>
      </w:r>
      <w:r>
        <w:rPr>
          <w:b w:val="0"/>
          <w:bCs/>
          <w:i w:val="0"/>
          <w:iCs/>
          <w:color w:val="000000" w:themeColor="text1"/>
        </w:rPr>
        <w:t>1</w:t>
      </w:r>
      <w:r w:rsidR="00BA0D2E">
        <w:rPr>
          <w:b w:val="0"/>
          <w:bCs/>
          <w:i w:val="0"/>
          <w:iCs/>
          <w:color w:val="000000" w:themeColor="text1"/>
        </w:rPr>
        <w:t xml:space="preserve"> &amp; Fig.2</w:t>
      </w:r>
      <w:r>
        <w:rPr>
          <w:b w:val="0"/>
          <w:bCs/>
          <w:i w:val="0"/>
          <w:iCs/>
          <w:color w:val="000000" w:themeColor="text1"/>
        </w:rPr>
        <w:t>) and observing the mean, median, variance and standard deviation.</w:t>
      </w:r>
    </w:p>
    <w:p w14:paraId="072C221D" w14:textId="426C4F4F" w:rsidR="001C5C12" w:rsidRDefault="001C5C12" w:rsidP="001C5C12">
      <w:pPr>
        <w:pStyle w:val="H2First"/>
        <w:numPr>
          <w:ilvl w:val="0"/>
          <w:numId w:val="0"/>
        </w:numPr>
        <w:jc w:val="both"/>
        <w:rPr>
          <w:b w:val="0"/>
          <w:bCs/>
          <w:i w:val="0"/>
          <w:iCs/>
          <w:color w:val="000000" w:themeColor="text1"/>
        </w:rPr>
      </w:pPr>
      <w:r>
        <w:rPr>
          <w:b w:val="0"/>
          <w:bCs/>
          <w:i w:val="0"/>
          <w:iCs/>
          <w:color w:val="000000" w:themeColor="text1"/>
        </w:rPr>
        <w:t>“temperature_2m_mean” and “apparent_temperature_me-an” show similar binomial distributions likely due to the seasonal temperatures found in Malta. The apparent temper</w:t>
      </w:r>
      <w:r w:rsidR="00145F59">
        <w:rPr>
          <w:b w:val="0"/>
          <w:bCs/>
          <w:i w:val="0"/>
          <w:iCs/>
          <w:color w:val="000000" w:themeColor="text1"/>
        </w:rPr>
        <w:t xml:space="preserve">ature also has higher variance due to having lower and higher peaking temperatures. </w:t>
      </w:r>
    </w:p>
    <w:p w14:paraId="43AF307A" w14:textId="60EF0F1B" w:rsidR="001C5C12" w:rsidRDefault="001C5C12" w:rsidP="00054972">
      <w:pPr>
        <w:pStyle w:val="H2First"/>
        <w:numPr>
          <w:ilvl w:val="0"/>
          <w:numId w:val="0"/>
        </w:numPr>
        <w:rPr>
          <w:b w:val="0"/>
          <w:bCs/>
          <w:i w:val="0"/>
          <w:iCs/>
          <w:color w:val="000000" w:themeColor="text1"/>
        </w:rPr>
      </w:pPr>
    </w:p>
    <w:p w14:paraId="523B7DD1" w14:textId="5692714E" w:rsidR="007A641D" w:rsidRDefault="00054972" w:rsidP="001C5C12">
      <w:pPr>
        <w:pStyle w:val="H2First"/>
        <w:numPr>
          <w:ilvl w:val="0"/>
          <w:numId w:val="0"/>
        </w:numPr>
        <w:rPr>
          <w:b w:val="0"/>
          <w:bCs/>
          <w:i w:val="0"/>
          <w:iCs/>
          <w:color w:val="000000" w:themeColor="text1"/>
        </w:rPr>
      </w:pPr>
      <w:r>
        <w:rPr>
          <w:b w:val="0"/>
          <w:bCs/>
          <w:i w:val="0"/>
          <w:iCs/>
          <w:noProof/>
          <w:color w:val="000000" w:themeColor="text1"/>
        </w:rPr>
        <w:drawing>
          <wp:inline distT="0" distB="0" distL="0" distR="0" wp14:anchorId="05993DFF" wp14:editId="52DDB9C9">
            <wp:extent cx="3060700" cy="2550795"/>
            <wp:effectExtent l="0" t="0" r="6350" b="1905"/>
            <wp:docPr id="5" name="Picture 5"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oup of graphs showing different types of data&#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60700" cy="2550795"/>
                    </a:xfrm>
                    <a:prstGeom prst="rect">
                      <a:avLst/>
                    </a:prstGeom>
                  </pic:spPr>
                </pic:pic>
              </a:graphicData>
            </a:graphic>
          </wp:inline>
        </w:drawing>
      </w:r>
    </w:p>
    <w:p w14:paraId="178CC775" w14:textId="2335A2DD" w:rsidR="00BA0D2E" w:rsidRDefault="00BA0D2E" w:rsidP="00BA0D2E">
      <w:pPr>
        <w:pStyle w:val="FigCaption"/>
      </w:pPr>
      <w:r>
        <w:t xml:space="preserve">Distribution plots </w:t>
      </w:r>
      <w:r w:rsidR="00145F59">
        <w:t>of all the c</w:t>
      </w:r>
      <w:r w:rsidR="001C5C12">
        <w:t>ontinues data.</w:t>
      </w:r>
    </w:p>
    <w:p w14:paraId="0C9C92F4" w14:textId="39E9F982" w:rsidR="00BA0D2E" w:rsidRDefault="00BA0D2E" w:rsidP="00C32B39">
      <w:pPr>
        <w:pStyle w:val="H2First"/>
        <w:numPr>
          <w:ilvl w:val="0"/>
          <w:numId w:val="0"/>
        </w:numPr>
        <w:jc w:val="both"/>
        <w:rPr>
          <w:b w:val="0"/>
          <w:bCs/>
          <w:i w:val="0"/>
          <w:iCs/>
          <w:color w:val="000000" w:themeColor="text1"/>
        </w:rPr>
      </w:pPr>
      <w:r>
        <w:rPr>
          <w:b w:val="0"/>
          <w:bCs/>
          <w:i w:val="0"/>
          <w:iCs/>
          <w:noProof/>
          <w:color w:val="000000" w:themeColor="text1"/>
        </w:rPr>
        <w:drawing>
          <wp:inline distT="0" distB="0" distL="0" distR="0" wp14:anchorId="6015CF75" wp14:editId="0A1BCE14">
            <wp:extent cx="3060700" cy="2040255"/>
            <wp:effectExtent l="0" t="0" r="6350" b="0"/>
            <wp:docPr id="10" name="Picture 10" descr="A group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group of blue squar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60700" cy="2040255"/>
                    </a:xfrm>
                    <a:prstGeom prst="rect">
                      <a:avLst/>
                    </a:prstGeom>
                  </pic:spPr>
                </pic:pic>
              </a:graphicData>
            </a:graphic>
          </wp:inline>
        </w:drawing>
      </w:r>
    </w:p>
    <w:p w14:paraId="65DE2EBD" w14:textId="7AE94650" w:rsidR="00BA0D2E" w:rsidRDefault="00BA0D2E" w:rsidP="00BA0D2E">
      <w:pPr>
        <w:pStyle w:val="FigCaption"/>
      </w:pPr>
      <w:r>
        <w:t>Box</w:t>
      </w:r>
      <w:r>
        <w:t xml:space="preserve"> plots of all the continues data.</w:t>
      </w:r>
    </w:p>
    <w:p w14:paraId="161DC54D" w14:textId="4F05380A" w:rsidR="001D4A44" w:rsidRPr="005C693E" w:rsidRDefault="00C32B39" w:rsidP="00BA0D2E">
      <w:pPr>
        <w:pStyle w:val="H2First"/>
        <w:numPr>
          <w:ilvl w:val="0"/>
          <w:numId w:val="0"/>
        </w:numPr>
        <w:jc w:val="both"/>
        <w:rPr>
          <w:rFonts w:ascii="Times New Roman" w:hAnsi="Times New Roman" w:cs="Times New Roman"/>
          <w:b w:val="0"/>
          <w:bCs/>
          <w:i w:val="0"/>
          <w:iCs/>
          <w:color w:val="000000" w:themeColor="text1"/>
          <w:sz w:val="20"/>
          <w:szCs w:val="20"/>
        </w:rPr>
      </w:pPr>
      <w:r w:rsidRPr="005C693E">
        <w:rPr>
          <w:rFonts w:ascii="Times New Roman" w:hAnsi="Times New Roman" w:cs="Times New Roman"/>
          <w:b w:val="0"/>
          <w:bCs/>
          <w:i w:val="0"/>
          <w:iCs/>
          <w:color w:val="000000" w:themeColor="text1"/>
          <w:sz w:val="20"/>
          <w:szCs w:val="20"/>
        </w:rPr>
        <w:t>Furthermore from (Fig.1</w:t>
      </w:r>
      <w:r w:rsidR="00BA0D2E" w:rsidRPr="005C693E">
        <w:rPr>
          <w:rFonts w:ascii="Times New Roman" w:hAnsi="Times New Roman" w:cs="Times New Roman"/>
          <w:b w:val="0"/>
          <w:bCs/>
          <w:i w:val="0"/>
          <w:iCs/>
          <w:color w:val="000000" w:themeColor="text1"/>
          <w:sz w:val="20"/>
          <w:szCs w:val="20"/>
        </w:rPr>
        <w:t xml:space="preserve"> &amp; Fig.2</w:t>
      </w:r>
      <w:r w:rsidRPr="005C693E">
        <w:rPr>
          <w:rFonts w:ascii="Times New Roman" w:hAnsi="Times New Roman" w:cs="Times New Roman"/>
          <w:b w:val="0"/>
          <w:bCs/>
          <w:i w:val="0"/>
          <w:iCs/>
          <w:color w:val="000000" w:themeColor="text1"/>
          <w:sz w:val="20"/>
          <w:szCs w:val="20"/>
        </w:rPr>
        <w:t xml:space="preserve">), both the precipitation features are highly left skewed </w:t>
      </w:r>
      <w:r w:rsidR="00BA3201" w:rsidRPr="005C693E">
        <w:rPr>
          <w:rFonts w:ascii="Times New Roman" w:hAnsi="Times New Roman" w:cs="Times New Roman"/>
          <w:b w:val="0"/>
          <w:bCs/>
          <w:i w:val="0"/>
          <w:iCs/>
          <w:color w:val="000000" w:themeColor="text1"/>
          <w:sz w:val="20"/>
          <w:szCs w:val="20"/>
        </w:rPr>
        <w:t>distributed</w:t>
      </w:r>
      <w:r w:rsidRPr="005C693E">
        <w:rPr>
          <w:rFonts w:ascii="Times New Roman" w:hAnsi="Times New Roman" w:cs="Times New Roman"/>
          <w:b w:val="0"/>
          <w:bCs/>
          <w:i w:val="0"/>
          <w:iCs/>
          <w:color w:val="000000" w:themeColor="text1"/>
          <w:sz w:val="20"/>
          <w:szCs w:val="20"/>
        </w:rPr>
        <w:t xml:space="preserve">, with high peaks close to </w:t>
      </w:r>
      <m:oMath>
        <m:r>
          <w:rPr>
            <w:rFonts w:ascii="Cambria Math" w:hAnsi="Cambria Math" w:cs="Times New Roman"/>
            <w:color w:val="000000" w:themeColor="text1"/>
            <w:sz w:val="20"/>
            <w:szCs w:val="20"/>
          </w:rPr>
          <m:t>0</m:t>
        </m:r>
      </m:oMath>
      <w:r w:rsidRPr="005C693E">
        <w:rPr>
          <w:rFonts w:ascii="Times New Roman" w:hAnsi="Times New Roman" w:cs="Times New Roman"/>
          <w:b w:val="0"/>
          <w:bCs/>
          <w:i w:val="0"/>
          <w:iCs/>
          <w:color w:val="000000" w:themeColor="text1"/>
          <w:sz w:val="20"/>
          <w:szCs w:val="20"/>
        </w:rPr>
        <w:t>. This indicates that most of days in Malta might not experience any rainfall. The wind speed also show</w:t>
      </w:r>
      <w:r w:rsidR="00BA0D2E" w:rsidRPr="005C693E">
        <w:rPr>
          <w:rFonts w:ascii="Times New Roman" w:hAnsi="Times New Roman" w:cs="Times New Roman"/>
          <w:b w:val="0"/>
          <w:bCs/>
          <w:i w:val="0"/>
          <w:iCs/>
          <w:color w:val="000000" w:themeColor="text1"/>
          <w:sz w:val="20"/>
          <w:szCs w:val="20"/>
        </w:rPr>
        <w:t xml:space="preserve">n in (Fig.1) has </w:t>
      </w:r>
      <w:r w:rsidRPr="005C693E">
        <w:rPr>
          <w:rFonts w:ascii="Times New Roman" w:hAnsi="Times New Roman" w:cs="Times New Roman"/>
          <w:b w:val="0"/>
          <w:bCs/>
          <w:i w:val="0"/>
          <w:iCs/>
          <w:color w:val="000000" w:themeColor="text1"/>
          <w:sz w:val="20"/>
          <w:szCs w:val="20"/>
        </w:rPr>
        <w:t xml:space="preserve">a left-skew </w:t>
      </w:r>
      <w:r w:rsidR="00BA0D2E" w:rsidRPr="005C693E">
        <w:rPr>
          <w:rFonts w:ascii="Times New Roman" w:hAnsi="Times New Roman" w:cs="Times New Roman"/>
          <w:b w:val="0"/>
          <w:bCs/>
          <w:i w:val="0"/>
          <w:iCs/>
          <w:color w:val="000000" w:themeColor="text1"/>
          <w:sz w:val="20"/>
          <w:szCs w:val="20"/>
        </w:rPr>
        <w:t xml:space="preserve">Gaussian </w:t>
      </w:r>
      <w:r w:rsidRPr="005C693E">
        <w:rPr>
          <w:rFonts w:ascii="Times New Roman" w:hAnsi="Times New Roman" w:cs="Times New Roman"/>
          <w:b w:val="0"/>
          <w:bCs/>
          <w:i w:val="0"/>
          <w:iCs/>
          <w:color w:val="000000" w:themeColor="text1"/>
          <w:sz w:val="20"/>
          <w:szCs w:val="20"/>
        </w:rPr>
        <w:t>distribution</w:t>
      </w:r>
      <w:r w:rsidR="00BA0D2E" w:rsidRPr="005C693E">
        <w:rPr>
          <w:rFonts w:ascii="Times New Roman" w:hAnsi="Times New Roman" w:cs="Times New Roman"/>
          <w:b w:val="0"/>
          <w:bCs/>
          <w:i w:val="0"/>
          <w:iCs/>
          <w:color w:val="000000" w:themeColor="text1"/>
          <w:sz w:val="20"/>
          <w:szCs w:val="20"/>
        </w:rPr>
        <w:t xml:space="preserve">, indicating average wind speed of </w:t>
      </w:r>
      <m:oMath>
        <m:r>
          <w:rPr>
            <w:rFonts w:ascii="Cambria Math" w:hAnsi="Cambria Math" w:cs="Times New Roman"/>
            <w:color w:val="000000" w:themeColor="text1"/>
            <w:sz w:val="20"/>
            <w:szCs w:val="20"/>
          </w:rPr>
          <m:t>15</m:t>
        </m:r>
      </m:oMath>
      <w:r w:rsidR="00BA0D2E" w:rsidRPr="005C693E">
        <w:rPr>
          <w:rFonts w:ascii="Times New Roman" w:hAnsi="Times New Roman" w:cs="Times New Roman"/>
          <w:b w:val="0"/>
          <w:bCs/>
          <w:i w:val="0"/>
          <w:iCs/>
          <w:color w:val="000000" w:themeColor="text1"/>
          <w:sz w:val="20"/>
          <w:szCs w:val="20"/>
        </w:rPr>
        <w:t>.</w:t>
      </w:r>
    </w:p>
    <w:p w14:paraId="66A0E9D1" w14:textId="77777777" w:rsidR="001D4A44" w:rsidRPr="001D4A44" w:rsidRDefault="001D4A44" w:rsidP="001D4A44">
      <w:pPr>
        <w:pStyle w:val="ListParagraph"/>
        <w:numPr>
          <w:ilvl w:val="0"/>
          <w:numId w:val="45"/>
        </w:numPr>
        <w:autoSpaceDE w:val="0"/>
        <w:autoSpaceDN w:val="0"/>
        <w:adjustRightInd w:val="0"/>
        <w:spacing w:before="260"/>
        <w:contextualSpacing w:val="0"/>
        <w:rPr>
          <w:rFonts w:ascii="Helvetica" w:hAnsi="Helvetica" w:cs="FormataOTFMdIt"/>
          <w:b/>
          <w:i/>
          <w:vanish/>
          <w:color w:val="58595B"/>
          <w:sz w:val="18"/>
          <w:szCs w:val="18"/>
        </w:rPr>
      </w:pPr>
    </w:p>
    <w:p w14:paraId="4454CE70" w14:textId="77777777" w:rsidR="001D4A44" w:rsidRPr="001D4A44" w:rsidRDefault="001D4A44" w:rsidP="001D4A44">
      <w:pPr>
        <w:pStyle w:val="ListParagraph"/>
        <w:numPr>
          <w:ilvl w:val="1"/>
          <w:numId w:val="45"/>
        </w:numPr>
        <w:autoSpaceDE w:val="0"/>
        <w:autoSpaceDN w:val="0"/>
        <w:adjustRightInd w:val="0"/>
        <w:spacing w:before="260"/>
        <w:contextualSpacing w:val="0"/>
        <w:rPr>
          <w:rFonts w:ascii="Helvetica" w:hAnsi="Helvetica" w:cs="FormataOTFMdIt"/>
          <w:b/>
          <w:i/>
          <w:vanish/>
          <w:color w:val="58595B"/>
          <w:sz w:val="18"/>
          <w:szCs w:val="18"/>
        </w:rPr>
      </w:pPr>
    </w:p>
    <w:p w14:paraId="5BE3CB12" w14:textId="50C31EF6" w:rsidR="001D4A44" w:rsidRDefault="005879B7" w:rsidP="001D4A44">
      <w:pPr>
        <w:pStyle w:val="H2First"/>
        <w:numPr>
          <w:ilvl w:val="1"/>
          <w:numId w:val="45"/>
        </w:numPr>
      </w:pPr>
      <w:r>
        <w:t>Discrete</w:t>
      </w:r>
      <w:r w:rsidR="001D4A44">
        <w:t xml:space="preserve"> Features</w:t>
      </w:r>
    </w:p>
    <w:p w14:paraId="2904510A" w14:textId="77777777" w:rsidR="005879B7" w:rsidRDefault="005879B7" w:rsidP="00CF1C08">
      <w:pPr>
        <w:pStyle w:val="PARA"/>
      </w:pPr>
    </w:p>
    <w:p w14:paraId="758614AB" w14:textId="779A1BD1" w:rsidR="009516CD" w:rsidRDefault="005879B7" w:rsidP="00CF1C08">
      <w:pPr>
        <w:pStyle w:val="PARA"/>
        <w:rPr>
          <w:noProof/>
        </w:rPr>
      </w:pPr>
      <w:r>
        <w:t xml:space="preserve">The </w:t>
      </w:r>
      <w:r>
        <w:t>"</w:t>
      </w:r>
      <w:r w:rsidRPr="009B0D9B">
        <w:rPr>
          <w:i/>
          <w:iCs/>
        </w:rPr>
        <w:t>year"</w:t>
      </w:r>
      <w:r>
        <w:rPr>
          <w:i/>
          <w:iCs/>
        </w:rPr>
        <w:t xml:space="preserve"> </w:t>
      </w:r>
      <w:r>
        <w:t>field</w:t>
      </w:r>
      <w:r w:rsidRPr="009B0D9B">
        <w:rPr>
          <w:i/>
          <w:iCs/>
        </w:rPr>
        <w:t xml:space="preserve"> </w:t>
      </w:r>
      <w:r>
        <w:t>almost</w:t>
      </w:r>
      <w:r w:rsidR="00E80E64">
        <w:t xml:space="preserve"> is a</w:t>
      </w:r>
      <w:r>
        <w:t xml:space="preserve"> constant feature as can be seen in (Fig.3). Due to the consistent nature of the field throughout the EDA, the field was dropped and will not be evaluated further. </w:t>
      </w:r>
    </w:p>
    <w:p w14:paraId="39E25AFC" w14:textId="06A8663D" w:rsidR="005C693E" w:rsidRDefault="005C693E" w:rsidP="00F0299D">
      <w:pPr>
        <w:pStyle w:val="PARAIndent"/>
        <w:ind w:firstLine="0"/>
      </w:pPr>
      <w:r>
        <w:t xml:space="preserve">The </w:t>
      </w:r>
      <w:r>
        <w:t>"</w:t>
      </w:r>
      <w:r>
        <w:rPr>
          <w:i/>
          <w:iCs/>
        </w:rPr>
        <w:t>month</w:t>
      </w:r>
      <w:r w:rsidRPr="009B0D9B">
        <w:rPr>
          <w:i/>
          <w:iCs/>
        </w:rPr>
        <w:t>"</w:t>
      </w:r>
      <w:r>
        <w:rPr>
          <w:i/>
          <w:iCs/>
        </w:rPr>
        <w:t xml:space="preserve"> </w:t>
      </w:r>
      <w:r>
        <w:t xml:space="preserve">shows that there is peak of articles that were written during the busy summer periods (August to September). </w:t>
      </w:r>
      <w:r>
        <w:rPr>
          <w:noProof/>
        </w:rPr>
        <w:drawing>
          <wp:anchor distT="0" distB="0" distL="114300" distR="114300" simplePos="0" relativeHeight="251661312" behindDoc="0" locked="0" layoutInCell="1" allowOverlap="1" wp14:anchorId="399D1E42" wp14:editId="6C03ADFF">
            <wp:simplePos x="0" y="0"/>
            <wp:positionH relativeFrom="column">
              <wp:posOffset>3317096</wp:posOffset>
            </wp:positionH>
            <wp:positionV relativeFrom="paragraph">
              <wp:posOffset>-7912028</wp:posOffset>
            </wp:positionV>
            <wp:extent cx="3060700" cy="4591050"/>
            <wp:effectExtent l="0" t="0" r="6350" b="0"/>
            <wp:wrapSquare wrapText="bothSides"/>
            <wp:docPr id="14" name="Picture 14" descr="A group of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group of colorful bar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60700" cy="4591050"/>
                    </a:xfrm>
                    <a:prstGeom prst="rect">
                      <a:avLst/>
                    </a:prstGeom>
                  </pic:spPr>
                </pic:pic>
              </a:graphicData>
            </a:graphic>
            <wp14:sizeRelH relativeFrom="page">
              <wp14:pctWidth>0</wp14:pctWidth>
            </wp14:sizeRelH>
            <wp14:sizeRelV relativeFrom="page">
              <wp14:pctHeight>0</wp14:pctHeight>
            </wp14:sizeRelV>
          </wp:anchor>
        </w:drawing>
      </w:r>
      <w:r>
        <w:t xml:space="preserve"> The </w:t>
      </w:r>
      <w:r>
        <w:t>"</w:t>
      </w:r>
      <w:r>
        <w:rPr>
          <w:i/>
          <w:iCs/>
        </w:rPr>
        <w:t>day</w:t>
      </w:r>
      <w:r w:rsidRPr="009B0D9B">
        <w:rPr>
          <w:i/>
          <w:iCs/>
        </w:rPr>
        <w:t>"</w:t>
      </w:r>
      <w:r>
        <w:rPr>
          <w:i/>
          <w:iCs/>
        </w:rPr>
        <w:t xml:space="preserve"> </w:t>
      </w:r>
      <w:r>
        <w:t xml:space="preserve">was originally of type discrete ranging from </w:t>
      </w:r>
      <m:oMath>
        <m:r>
          <w:rPr>
            <w:rFonts w:ascii="Cambria Math" w:hAnsi="Cambria Math"/>
          </w:rPr>
          <m:t>1-31</m:t>
        </m:r>
      </m:oMath>
      <w:r>
        <w:t xml:space="preserve">. </w:t>
      </w:r>
      <w:r w:rsidR="00F0299D">
        <w:t>Analysing (Fig.3) is can be seen that the highest peaks were resulting about every 7 days (7</w:t>
      </w:r>
      <w:r w:rsidR="00F0299D" w:rsidRPr="00F0299D">
        <w:rPr>
          <w:vertAlign w:val="superscript"/>
        </w:rPr>
        <w:t>th</w:t>
      </w:r>
      <w:r w:rsidR="00F0299D">
        <w:t>,14</w:t>
      </w:r>
      <w:r w:rsidR="00F0299D" w:rsidRPr="00F0299D">
        <w:rPr>
          <w:vertAlign w:val="superscript"/>
        </w:rPr>
        <w:t>th</w:t>
      </w:r>
      <w:r w:rsidR="00F0299D">
        <w:t>,21st), this finding means that the day of the week might be relevant and was added to data to be analysed throughout the rest of EDA.</w:t>
      </w:r>
    </w:p>
    <w:p w14:paraId="36529A6C" w14:textId="3A78B690" w:rsidR="005C693E" w:rsidRDefault="005C693E" w:rsidP="005C693E">
      <w:pPr>
        <w:pStyle w:val="FigCaption"/>
      </w:pPr>
      <w:r>
        <w:t>Count</w:t>
      </w:r>
      <w:r>
        <w:t xml:space="preserve"> plots of all the </w:t>
      </w:r>
      <w:r>
        <w:t>discrete</w:t>
      </w:r>
      <w:r>
        <w:t xml:space="preserve"> data.</w:t>
      </w:r>
    </w:p>
    <w:p w14:paraId="62B32576" w14:textId="7CEB40D9" w:rsidR="005C693E" w:rsidRDefault="005C693E" w:rsidP="00E80E64">
      <w:pPr>
        <w:pStyle w:val="FigCaption"/>
        <w:numPr>
          <w:ilvl w:val="0"/>
          <w:numId w:val="0"/>
        </w:numPr>
        <w:jc w:val="both"/>
        <w:rPr>
          <w:rFonts w:ascii="Times New Roman" w:hAnsi="Times New Roman" w:cs="Times New Roman"/>
          <w:b w:val="0"/>
          <w:bCs w:val="0"/>
          <w:sz w:val="20"/>
          <w:szCs w:val="20"/>
        </w:rPr>
      </w:pPr>
      <w:r>
        <w:rPr>
          <w:rFonts w:ascii="Times New Roman" w:hAnsi="Times New Roman" w:cs="Times New Roman"/>
          <w:b w:val="0"/>
          <w:bCs w:val="0"/>
          <w:sz w:val="20"/>
          <w:szCs w:val="20"/>
        </w:rPr>
        <w:t xml:space="preserve">After the changes were implemented the </w:t>
      </w:r>
      <w:r w:rsidRPr="005C693E">
        <w:rPr>
          <w:rFonts w:ascii="Times New Roman" w:hAnsi="Times New Roman" w:cs="Times New Roman"/>
          <w:b w:val="0"/>
          <w:bCs w:val="0"/>
          <w:sz w:val="20"/>
          <w:szCs w:val="20"/>
        </w:rPr>
        <w:t>"</w:t>
      </w:r>
      <w:r>
        <w:rPr>
          <w:rFonts w:ascii="Times New Roman" w:hAnsi="Times New Roman" w:cs="Times New Roman"/>
          <w:b w:val="0"/>
          <w:bCs w:val="0"/>
          <w:i/>
          <w:iCs/>
          <w:sz w:val="20"/>
          <w:szCs w:val="20"/>
        </w:rPr>
        <w:t>day</w:t>
      </w:r>
      <w:r w:rsidRPr="005C693E">
        <w:rPr>
          <w:rFonts w:ascii="Times New Roman" w:hAnsi="Times New Roman" w:cs="Times New Roman"/>
          <w:b w:val="0"/>
          <w:bCs w:val="0"/>
          <w:i/>
          <w:iCs/>
          <w:sz w:val="20"/>
          <w:szCs w:val="20"/>
        </w:rPr>
        <w:t>"</w:t>
      </w:r>
      <w:r>
        <w:rPr>
          <w:rFonts w:ascii="Times New Roman" w:hAnsi="Times New Roman" w:cs="Times New Roman"/>
          <w:b w:val="0"/>
          <w:bCs w:val="0"/>
          <w:i/>
          <w:iCs/>
          <w:sz w:val="20"/>
          <w:szCs w:val="20"/>
        </w:rPr>
        <w:t xml:space="preserve"> </w:t>
      </w:r>
      <w:r w:rsidR="00E80E64">
        <w:rPr>
          <w:rFonts w:ascii="Times New Roman" w:hAnsi="Times New Roman" w:cs="Times New Roman"/>
          <w:b w:val="0"/>
          <w:bCs w:val="0"/>
          <w:sz w:val="20"/>
          <w:szCs w:val="20"/>
        </w:rPr>
        <w:t>field showed most of the articles were being published during the Week and on Sundays with a noticeable drop on Friday’s and Saturdays (Fig.4).</w:t>
      </w:r>
    </w:p>
    <w:p w14:paraId="1FCF1B6A" w14:textId="36524C62" w:rsidR="00E80E64" w:rsidRDefault="00E80E64" w:rsidP="005C693E">
      <w:pPr>
        <w:pStyle w:val="FigCaption"/>
        <w:numPr>
          <w:ilvl w:val="0"/>
          <w:numId w:val="0"/>
        </w:numPr>
        <w:rPr>
          <w:rFonts w:ascii="Times New Roman" w:hAnsi="Times New Roman" w:cs="Times New Roman"/>
          <w:b w:val="0"/>
          <w:bCs w:val="0"/>
          <w:sz w:val="20"/>
          <w:szCs w:val="20"/>
        </w:rPr>
      </w:pPr>
      <w:r>
        <w:rPr>
          <w:rFonts w:ascii="Times New Roman" w:hAnsi="Times New Roman" w:cs="Times New Roman"/>
          <w:b w:val="0"/>
          <w:bCs w:val="0"/>
          <w:noProof/>
          <w:sz w:val="20"/>
          <w:szCs w:val="20"/>
        </w:rPr>
        <w:drawing>
          <wp:inline distT="0" distB="0" distL="0" distR="0" wp14:anchorId="0E4913B0" wp14:editId="3A5BC126">
            <wp:extent cx="3060700" cy="1913255"/>
            <wp:effectExtent l="0" t="0" r="6350" b="0"/>
            <wp:docPr id="15" name="Picture 15"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graph of blue bar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60700" cy="1913255"/>
                    </a:xfrm>
                    <a:prstGeom prst="rect">
                      <a:avLst/>
                    </a:prstGeom>
                  </pic:spPr>
                </pic:pic>
              </a:graphicData>
            </a:graphic>
          </wp:inline>
        </w:drawing>
      </w:r>
    </w:p>
    <w:p w14:paraId="787B660B" w14:textId="6BF43159" w:rsidR="00D63884" w:rsidRDefault="00E80E64" w:rsidP="00D63884">
      <w:pPr>
        <w:pStyle w:val="FigCaption"/>
        <w:tabs>
          <w:tab w:val="clear" w:pos="1044"/>
          <w:tab w:val="num" w:pos="760"/>
        </w:tabs>
        <w:ind w:left="0"/>
      </w:pPr>
      <w:r>
        <w:t xml:space="preserve">Count plot of the </w:t>
      </w:r>
      <w:r>
        <w:t>“day”</w:t>
      </w:r>
      <w:r>
        <w:t xml:space="preserve"> </w:t>
      </w:r>
      <w:r>
        <w:t>feature</w:t>
      </w:r>
      <w:r>
        <w:t>.</w:t>
      </w:r>
    </w:p>
    <w:p w14:paraId="7771CE39" w14:textId="77777777" w:rsidR="00D63884" w:rsidRDefault="00D63884" w:rsidP="00D63884">
      <w:pPr>
        <w:pStyle w:val="H2First"/>
        <w:numPr>
          <w:ilvl w:val="1"/>
          <w:numId w:val="46"/>
        </w:numPr>
      </w:pPr>
      <w:r>
        <w:t>Binary Features</w:t>
      </w:r>
    </w:p>
    <w:p w14:paraId="64016195" w14:textId="77777777" w:rsidR="00D63884" w:rsidRDefault="00D63884" w:rsidP="00D63884">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The binary features exhibited in (Table.1) show that the </w:t>
      </w:r>
      <w:r w:rsidRPr="00B4459C">
        <w:rPr>
          <w:rFonts w:ascii="Times New Roman" w:hAnsi="Times New Roman" w:cs="Times New Roman"/>
          <w:b w:val="0"/>
          <w:bCs/>
          <w:color w:val="000000" w:themeColor="text1"/>
          <w:sz w:val="20"/>
          <w:szCs w:val="20"/>
        </w:rPr>
        <w:t>“</w:t>
      </w:r>
      <w:r>
        <w:rPr>
          <w:rFonts w:ascii="Times New Roman" w:hAnsi="Times New Roman" w:cs="Times New Roman"/>
          <w:b w:val="0"/>
          <w:bCs/>
          <w:color w:val="000000" w:themeColor="text1"/>
          <w:sz w:val="20"/>
          <w:szCs w:val="20"/>
        </w:rPr>
        <w:t>tag_Accident</w:t>
      </w:r>
      <w:r w:rsidRPr="00B4459C">
        <w:rPr>
          <w:rFonts w:ascii="Times New Roman" w:hAnsi="Times New Roman" w:cs="Times New Roman"/>
          <w:b w:val="0"/>
          <w:bCs/>
          <w:color w:val="000000" w:themeColor="text1"/>
          <w:sz w:val="20"/>
          <w:szCs w:val="20"/>
        </w:rPr>
        <w:t>”</w:t>
      </w:r>
      <w:r w:rsidRPr="00610C9C">
        <w:rPr>
          <w:rFonts w:ascii="Times New Roman" w:hAnsi="Times New Roman" w:cs="Times New Roman"/>
          <w:b w:val="0"/>
          <w:bCs/>
          <w:i w:val="0"/>
          <w:iCs/>
          <w:color w:val="000000" w:themeColor="text1"/>
          <w:sz w:val="20"/>
          <w:szCs w:val="20"/>
        </w:rPr>
        <w:t>,</w:t>
      </w:r>
      <w:r>
        <w:rPr>
          <w:rFonts w:ascii="Times New Roman" w:hAnsi="Times New Roman" w:cs="Times New Roman"/>
          <w:b w:val="0"/>
          <w:bCs/>
          <w:color w:val="000000" w:themeColor="text1"/>
          <w:sz w:val="20"/>
          <w:szCs w:val="20"/>
        </w:rPr>
        <w:t xml:space="preserve"> </w:t>
      </w:r>
      <w:r w:rsidRPr="00B4459C">
        <w:rPr>
          <w:rFonts w:ascii="Times New Roman" w:hAnsi="Times New Roman" w:cs="Times New Roman"/>
          <w:b w:val="0"/>
          <w:bCs/>
          <w:color w:val="000000" w:themeColor="text1"/>
          <w:sz w:val="20"/>
          <w:szCs w:val="20"/>
        </w:rPr>
        <w:t>“</w:t>
      </w:r>
      <w:r>
        <w:rPr>
          <w:rFonts w:ascii="Times New Roman" w:hAnsi="Times New Roman" w:cs="Times New Roman"/>
          <w:b w:val="0"/>
          <w:bCs/>
          <w:color w:val="000000" w:themeColor="text1"/>
          <w:sz w:val="20"/>
          <w:szCs w:val="20"/>
        </w:rPr>
        <w:t>tag_National</w:t>
      </w:r>
      <w:r w:rsidRPr="00B4459C">
        <w:rPr>
          <w:rFonts w:ascii="Times New Roman" w:hAnsi="Times New Roman" w:cs="Times New Roman"/>
          <w:b w:val="0"/>
          <w:bCs/>
          <w:color w:val="000000" w:themeColor="text1"/>
          <w:sz w:val="20"/>
          <w:szCs w:val="20"/>
        </w:rPr>
        <w:t>”</w:t>
      </w:r>
      <w:r>
        <w:rPr>
          <w:rFonts w:ascii="Times New Roman" w:hAnsi="Times New Roman" w:cs="Times New Roman"/>
          <w:b w:val="0"/>
          <w:bCs/>
          <w:i w:val="0"/>
          <w:iCs/>
          <w:color w:val="000000" w:themeColor="text1"/>
          <w:sz w:val="20"/>
          <w:szCs w:val="20"/>
        </w:rPr>
        <w:t xml:space="preserve">, and </w:t>
      </w:r>
      <w:r>
        <w:rPr>
          <w:rFonts w:ascii="Times New Roman" w:hAnsi="Times New Roman" w:cs="Times New Roman"/>
          <w:b w:val="0"/>
          <w:bCs/>
          <w:color w:val="000000" w:themeColor="text1"/>
          <w:sz w:val="20"/>
          <w:szCs w:val="20"/>
        </w:rPr>
        <w:t xml:space="preserve">tag_Traffic” </w:t>
      </w:r>
      <w:r>
        <w:rPr>
          <w:rFonts w:ascii="Times New Roman" w:hAnsi="Times New Roman" w:cs="Times New Roman"/>
          <w:b w:val="0"/>
          <w:bCs/>
          <w:i w:val="0"/>
          <w:iCs/>
          <w:color w:val="000000" w:themeColor="text1"/>
          <w:sz w:val="20"/>
          <w:szCs w:val="20"/>
        </w:rPr>
        <w:t xml:space="preserve">are the </w:t>
      </w:r>
      <w:r>
        <w:rPr>
          <w:rFonts w:ascii="Times New Roman" w:hAnsi="Times New Roman" w:cs="Times New Roman"/>
          <w:b w:val="0"/>
          <w:bCs/>
          <w:i w:val="0"/>
          <w:iCs/>
          <w:color w:val="000000" w:themeColor="text1"/>
          <w:sz w:val="20"/>
          <w:szCs w:val="20"/>
        </w:rPr>
        <w:lastRenderedPageBreak/>
        <w:t>three most commonly occurring binary features. This is to be expected seeing that the nature of the articles.</w:t>
      </w:r>
    </w:p>
    <w:p w14:paraId="24097B28" w14:textId="77777777" w:rsidR="00D63884" w:rsidRPr="009E55DC" w:rsidRDefault="00D63884" w:rsidP="00D63884">
      <w:pPr>
        <w:pStyle w:val="H2First"/>
        <w:numPr>
          <w:ilvl w:val="0"/>
          <w:numId w:val="0"/>
        </w:numPr>
        <w:rPr>
          <w:rFonts w:ascii="Times New Roman" w:hAnsi="Times New Roman" w:cs="Times New Roman"/>
          <w:b w:val="0"/>
          <w:bCs/>
          <w:i w:val="0"/>
          <w:iCs/>
          <w:color w:val="000000" w:themeColor="text1"/>
          <w:sz w:val="20"/>
          <w:szCs w:val="20"/>
        </w:rPr>
      </w:pPr>
    </w:p>
    <w:p w14:paraId="1AC661D5" w14:textId="77777777" w:rsidR="00D63884" w:rsidRDefault="00D63884" w:rsidP="00D63884">
      <w:pPr>
        <w:pStyle w:val="TableTitle"/>
      </w:pPr>
      <w:r>
        <w:t>TABLE I</w:t>
      </w:r>
    </w:p>
    <w:p w14:paraId="47A3F9FA" w14:textId="77777777" w:rsidR="00D63884" w:rsidRDefault="00D63884" w:rsidP="00D63884">
      <w:pPr>
        <w:pStyle w:val="TableTitle"/>
      </w:pPr>
      <w:r>
        <w:t>binary counts AND PERCENTAGES</w:t>
      </w:r>
    </w:p>
    <w:tbl>
      <w:tblPr>
        <w:tblW w:w="4824" w:type="dxa"/>
        <w:tblInd w:w="108" w:type="dxa"/>
        <w:tblBorders>
          <w:top w:val="single" w:sz="12" w:space="0" w:color="808080"/>
          <w:bottom w:val="single" w:sz="12" w:space="0" w:color="808080"/>
        </w:tblBorders>
        <w:tblLayout w:type="fixed"/>
        <w:tblLook w:val="0000" w:firstRow="0" w:lastRow="0" w:firstColumn="0" w:lastColumn="0" w:noHBand="0" w:noVBand="0"/>
      </w:tblPr>
      <w:tblGrid>
        <w:gridCol w:w="1452"/>
        <w:gridCol w:w="1842"/>
        <w:gridCol w:w="142"/>
        <w:gridCol w:w="1388"/>
      </w:tblGrid>
      <w:tr w:rsidR="00D63884" w14:paraId="6404FBB2" w14:textId="77777777" w:rsidTr="001D5227">
        <w:trPr>
          <w:trHeight w:val="440"/>
        </w:trPr>
        <w:tc>
          <w:tcPr>
            <w:tcW w:w="1452" w:type="dxa"/>
            <w:tcBorders>
              <w:top w:val="double" w:sz="6" w:space="0" w:color="auto"/>
              <w:left w:val="nil"/>
              <w:bottom w:val="single" w:sz="6" w:space="0" w:color="auto"/>
              <w:right w:val="nil"/>
            </w:tcBorders>
            <w:vAlign w:val="center"/>
          </w:tcPr>
          <w:p w14:paraId="78B9BE3D" w14:textId="77777777" w:rsidR="00D63884" w:rsidRDefault="00D63884" w:rsidP="001D5227">
            <w:pPr>
              <w:jc w:val="center"/>
              <w:rPr>
                <w:sz w:val="16"/>
                <w:szCs w:val="16"/>
              </w:rPr>
            </w:pPr>
            <w:r>
              <w:rPr>
                <w:sz w:val="16"/>
                <w:szCs w:val="16"/>
              </w:rPr>
              <w:t>Tag</w:t>
            </w:r>
          </w:p>
        </w:tc>
        <w:tc>
          <w:tcPr>
            <w:tcW w:w="1842" w:type="dxa"/>
            <w:tcBorders>
              <w:top w:val="double" w:sz="6" w:space="0" w:color="auto"/>
              <w:left w:val="nil"/>
              <w:bottom w:val="single" w:sz="6" w:space="0" w:color="auto"/>
              <w:right w:val="nil"/>
            </w:tcBorders>
            <w:vAlign w:val="center"/>
          </w:tcPr>
          <w:p w14:paraId="08C422E0" w14:textId="77777777" w:rsidR="00D63884" w:rsidRDefault="00D63884" w:rsidP="001D5227">
            <w:pPr>
              <w:pStyle w:val="TableTitle"/>
              <w:rPr>
                <w:smallCaps w:val="0"/>
              </w:rPr>
            </w:pPr>
            <w:r>
              <w:rPr>
                <w:smallCaps w:val="0"/>
              </w:rPr>
              <w:t>Count (Articles)</w:t>
            </w:r>
          </w:p>
        </w:tc>
        <w:tc>
          <w:tcPr>
            <w:tcW w:w="1530" w:type="dxa"/>
            <w:gridSpan w:val="2"/>
            <w:tcBorders>
              <w:top w:val="double" w:sz="6" w:space="0" w:color="auto"/>
              <w:left w:val="nil"/>
              <w:bottom w:val="single" w:sz="6" w:space="0" w:color="auto"/>
              <w:right w:val="nil"/>
            </w:tcBorders>
            <w:vAlign w:val="center"/>
          </w:tcPr>
          <w:p w14:paraId="677A9076" w14:textId="77777777" w:rsidR="00D63884" w:rsidRDefault="00D63884" w:rsidP="001D5227">
            <w:pPr>
              <w:jc w:val="center"/>
              <w:rPr>
                <w:sz w:val="16"/>
                <w:szCs w:val="16"/>
              </w:rPr>
            </w:pPr>
            <w:r>
              <w:rPr>
                <w:sz w:val="16"/>
                <w:szCs w:val="16"/>
              </w:rPr>
              <w:t>Percentage (%)</w:t>
            </w:r>
          </w:p>
        </w:tc>
      </w:tr>
      <w:tr w:rsidR="00D63884" w14:paraId="3C02EECA" w14:textId="77777777" w:rsidTr="001D5227">
        <w:tc>
          <w:tcPr>
            <w:tcW w:w="1452" w:type="dxa"/>
            <w:tcBorders>
              <w:top w:val="nil"/>
              <w:left w:val="nil"/>
              <w:bottom w:val="nil"/>
              <w:right w:val="nil"/>
            </w:tcBorders>
          </w:tcPr>
          <w:p w14:paraId="2E38CD08" w14:textId="77777777" w:rsidR="00D63884" w:rsidRDefault="00D63884" w:rsidP="001D5227">
            <w:pPr>
              <w:rPr>
                <w:sz w:val="16"/>
                <w:szCs w:val="16"/>
              </w:rPr>
            </w:pPr>
            <w:r>
              <w:rPr>
                <w:sz w:val="16"/>
                <w:szCs w:val="16"/>
              </w:rPr>
              <w:t>“is_holdiay”</w:t>
            </w:r>
          </w:p>
        </w:tc>
        <w:tc>
          <w:tcPr>
            <w:tcW w:w="1984" w:type="dxa"/>
            <w:gridSpan w:val="2"/>
            <w:tcBorders>
              <w:top w:val="nil"/>
              <w:left w:val="nil"/>
              <w:bottom w:val="nil"/>
              <w:right w:val="nil"/>
            </w:tcBorders>
          </w:tcPr>
          <w:p w14:paraId="541E7EED" w14:textId="77777777" w:rsidR="00D63884" w:rsidRDefault="00D63884" w:rsidP="001D5227">
            <w:pPr>
              <w:rPr>
                <w:sz w:val="16"/>
                <w:szCs w:val="16"/>
              </w:rPr>
            </w:pPr>
            <w:r>
              <w:rPr>
                <w:sz w:val="16"/>
                <w:szCs w:val="16"/>
              </w:rPr>
              <w:t>16</w:t>
            </w:r>
          </w:p>
        </w:tc>
        <w:tc>
          <w:tcPr>
            <w:tcW w:w="1388" w:type="dxa"/>
            <w:tcBorders>
              <w:top w:val="nil"/>
              <w:left w:val="nil"/>
              <w:bottom w:val="nil"/>
              <w:right w:val="nil"/>
            </w:tcBorders>
          </w:tcPr>
          <w:p w14:paraId="30F82DD4" w14:textId="77777777" w:rsidR="00D63884" w:rsidRDefault="00D63884" w:rsidP="001D5227">
            <w:pPr>
              <w:rPr>
                <w:sz w:val="16"/>
                <w:szCs w:val="16"/>
              </w:rPr>
            </w:pPr>
            <w:r>
              <w:rPr>
                <w:sz w:val="16"/>
                <w:szCs w:val="16"/>
              </w:rPr>
              <w:t>3.7</w:t>
            </w:r>
          </w:p>
        </w:tc>
      </w:tr>
      <w:tr w:rsidR="00D63884" w14:paraId="1F53F9D8" w14:textId="77777777" w:rsidTr="001D5227">
        <w:tc>
          <w:tcPr>
            <w:tcW w:w="1452" w:type="dxa"/>
            <w:tcBorders>
              <w:top w:val="nil"/>
              <w:left w:val="nil"/>
              <w:bottom w:val="nil"/>
              <w:right w:val="nil"/>
            </w:tcBorders>
          </w:tcPr>
          <w:p w14:paraId="578F8DE1" w14:textId="77777777" w:rsidR="00D63884" w:rsidRDefault="00D63884" w:rsidP="001D5227">
            <w:pPr>
              <w:rPr>
                <w:sz w:val="16"/>
                <w:szCs w:val="16"/>
              </w:rPr>
            </w:pPr>
            <w:r>
              <w:rPr>
                <w:sz w:val="16"/>
                <w:szCs w:val="16"/>
              </w:rPr>
              <w:t>“tag_National”</w:t>
            </w:r>
          </w:p>
        </w:tc>
        <w:tc>
          <w:tcPr>
            <w:tcW w:w="1984" w:type="dxa"/>
            <w:gridSpan w:val="2"/>
            <w:tcBorders>
              <w:top w:val="nil"/>
              <w:left w:val="nil"/>
              <w:bottom w:val="nil"/>
              <w:right w:val="nil"/>
            </w:tcBorders>
          </w:tcPr>
          <w:p w14:paraId="3942CA0E" w14:textId="77777777" w:rsidR="00D63884" w:rsidRDefault="00D63884" w:rsidP="001D5227">
            <w:pPr>
              <w:rPr>
                <w:sz w:val="16"/>
                <w:szCs w:val="16"/>
              </w:rPr>
            </w:pPr>
            <w:r>
              <w:rPr>
                <w:sz w:val="16"/>
                <w:szCs w:val="16"/>
              </w:rPr>
              <w:t>320</w:t>
            </w:r>
          </w:p>
        </w:tc>
        <w:tc>
          <w:tcPr>
            <w:tcW w:w="1388" w:type="dxa"/>
            <w:tcBorders>
              <w:top w:val="nil"/>
              <w:left w:val="nil"/>
              <w:bottom w:val="nil"/>
              <w:right w:val="nil"/>
            </w:tcBorders>
          </w:tcPr>
          <w:p w14:paraId="524E4258" w14:textId="77777777" w:rsidR="00D63884" w:rsidRDefault="00D63884" w:rsidP="001D5227">
            <w:pPr>
              <w:rPr>
                <w:sz w:val="16"/>
                <w:szCs w:val="16"/>
              </w:rPr>
            </w:pPr>
            <w:r>
              <w:rPr>
                <w:sz w:val="16"/>
                <w:szCs w:val="16"/>
              </w:rPr>
              <w:t>74.0</w:t>
            </w:r>
          </w:p>
        </w:tc>
      </w:tr>
      <w:tr w:rsidR="00D63884" w14:paraId="5943CF9E" w14:textId="77777777" w:rsidTr="001D5227">
        <w:tc>
          <w:tcPr>
            <w:tcW w:w="1452" w:type="dxa"/>
            <w:tcBorders>
              <w:top w:val="nil"/>
              <w:left w:val="nil"/>
              <w:bottom w:val="nil"/>
              <w:right w:val="nil"/>
            </w:tcBorders>
          </w:tcPr>
          <w:p w14:paraId="73A49F12" w14:textId="77777777" w:rsidR="00D63884" w:rsidRDefault="00D63884" w:rsidP="001D5227">
            <w:pPr>
              <w:rPr>
                <w:sz w:val="16"/>
                <w:szCs w:val="16"/>
              </w:rPr>
            </w:pPr>
            <w:r>
              <w:rPr>
                <w:sz w:val="16"/>
                <w:szCs w:val="16"/>
              </w:rPr>
              <w:t>“tag_Traffic”</w:t>
            </w:r>
          </w:p>
        </w:tc>
        <w:tc>
          <w:tcPr>
            <w:tcW w:w="1984" w:type="dxa"/>
            <w:gridSpan w:val="2"/>
            <w:tcBorders>
              <w:top w:val="nil"/>
              <w:left w:val="nil"/>
              <w:bottom w:val="nil"/>
              <w:right w:val="nil"/>
            </w:tcBorders>
          </w:tcPr>
          <w:p w14:paraId="0D7759F2" w14:textId="77777777" w:rsidR="00D63884" w:rsidRDefault="00D63884" w:rsidP="001D5227">
            <w:pPr>
              <w:rPr>
                <w:sz w:val="16"/>
                <w:szCs w:val="16"/>
              </w:rPr>
            </w:pPr>
            <w:r>
              <w:rPr>
                <w:sz w:val="16"/>
                <w:szCs w:val="16"/>
              </w:rPr>
              <w:t>333</w:t>
            </w:r>
          </w:p>
        </w:tc>
        <w:tc>
          <w:tcPr>
            <w:tcW w:w="1388" w:type="dxa"/>
            <w:tcBorders>
              <w:top w:val="nil"/>
              <w:left w:val="nil"/>
              <w:bottom w:val="nil"/>
              <w:right w:val="nil"/>
            </w:tcBorders>
          </w:tcPr>
          <w:p w14:paraId="36C25BAD" w14:textId="77777777" w:rsidR="00D63884" w:rsidRDefault="00D63884" w:rsidP="001D5227">
            <w:pPr>
              <w:rPr>
                <w:sz w:val="16"/>
                <w:szCs w:val="16"/>
              </w:rPr>
            </w:pPr>
            <w:r>
              <w:rPr>
                <w:sz w:val="16"/>
                <w:szCs w:val="16"/>
              </w:rPr>
              <w:t>77.1</w:t>
            </w:r>
          </w:p>
        </w:tc>
      </w:tr>
      <w:tr w:rsidR="00D63884" w14:paraId="40CB6E92" w14:textId="77777777" w:rsidTr="001D5227">
        <w:tc>
          <w:tcPr>
            <w:tcW w:w="1452" w:type="dxa"/>
            <w:tcBorders>
              <w:top w:val="nil"/>
              <w:left w:val="nil"/>
              <w:bottom w:val="nil"/>
              <w:right w:val="nil"/>
            </w:tcBorders>
          </w:tcPr>
          <w:p w14:paraId="1980BD16" w14:textId="77777777" w:rsidR="00D63884" w:rsidRDefault="00D63884" w:rsidP="001D5227">
            <w:pPr>
              <w:rPr>
                <w:sz w:val="16"/>
                <w:szCs w:val="16"/>
              </w:rPr>
            </w:pPr>
            <w:r>
              <w:rPr>
                <w:sz w:val="16"/>
                <w:szCs w:val="16"/>
              </w:rPr>
              <w:t>“tag_Accident”</w:t>
            </w:r>
          </w:p>
        </w:tc>
        <w:tc>
          <w:tcPr>
            <w:tcW w:w="1984" w:type="dxa"/>
            <w:gridSpan w:val="2"/>
            <w:tcBorders>
              <w:top w:val="nil"/>
              <w:left w:val="nil"/>
              <w:bottom w:val="nil"/>
              <w:right w:val="nil"/>
            </w:tcBorders>
          </w:tcPr>
          <w:p w14:paraId="7AE2C2EA" w14:textId="77777777" w:rsidR="00D63884" w:rsidRDefault="00D63884" w:rsidP="001D5227">
            <w:pPr>
              <w:rPr>
                <w:sz w:val="16"/>
                <w:szCs w:val="16"/>
              </w:rPr>
            </w:pPr>
            <w:r>
              <w:rPr>
                <w:sz w:val="16"/>
                <w:szCs w:val="16"/>
              </w:rPr>
              <w:t>247</w:t>
            </w:r>
          </w:p>
        </w:tc>
        <w:tc>
          <w:tcPr>
            <w:tcW w:w="1388" w:type="dxa"/>
            <w:tcBorders>
              <w:top w:val="nil"/>
              <w:left w:val="nil"/>
              <w:bottom w:val="nil"/>
              <w:right w:val="nil"/>
            </w:tcBorders>
          </w:tcPr>
          <w:p w14:paraId="685C879D" w14:textId="77777777" w:rsidR="00D63884" w:rsidRDefault="00D63884" w:rsidP="001D5227">
            <w:pPr>
              <w:rPr>
                <w:sz w:val="16"/>
                <w:szCs w:val="16"/>
              </w:rPr>
            </w:pPr>
            <w:r>
              <w:rPr>
                <w:sz w:val="16"/>
                <w:szCs w:val="16"/>
              </w:rPr>
              <w:t>57.2</w:t>
            </w:r>
          </w:p>
        </w:tc>
      </w:tr>
      <w:tr w:rsidR="00D63884" w14:paraId="396CC9DB" w14:textId="77777777" w:rsidTr="001D5227">
        <w:tc>
          <w:tcPr>
            <w:tcW w:w="1452" w:type="dxa"/>
            <w:tcBorders>
              <w:top w:val="nil"/>
              <w:left w:val="nil"/>
              <w:bottom w:val="nil"/>
              <w:right w:val="nil"/>
            </w:tcBorders>
          </w:tcPr>
          <w:p w14:paraId="575DBD64" w14:textId="77777777" w:rsidR="00D63884" w:rsidRDefault="00D63884" w:rsidP="001D5227">
            <w:pPr>
              <w:rPr>
                <w:sz w:val="16"/>
                <w:szCs w:val="16"/>
              </w:rPr>
            </w:pPr>
            <w:r>
              <w:rPr>
                <w:sz w:val="16"/>
                <w:szCs w:val="16"/>
              </w:rPr>
              <w:t>“tag_Police”</w:t>
            </w:r>
          </w:p>
        </w:tc>
        <w:tc>
          <w:tcPr>
            <w:tcW w:w="1984" w:type="dxa"/>
            <w:gridSpan w:val="2"/>
            <w:tcBorders>
              <w:top w:val="nil"/>
              <w:left w:val="nil"/>
              <w:bottom w:val="nil"/>
              <w:right w:val="nil"/>
            </w:tcBorders>
          </w:tcPr>
          <w:p w14:paraId="423783D0" w14:textId="77777777" w:rsidR="00D63884" w:rsidRDefault="00D63884" w:rsidP="001D5227">
            <w:pPr>
              <w:rPr>
                <w:sz w:val="16"/>
                <w:szCs w:val="16"/>
              </w:rPr>
            </w:pPr>
            <w:r>
              <w:rPr>
                <w:sz w:val="16"/>
                <w:szCs w:val="16"/>
              </w:rPr>
              <w:t>180</w:t>
            </w:r>
          </w:p>
        </w:tc>
        <w:tc>
          <w:tcPr>
            <w:tcW w:w="1388" w:type="dxa"/>
            <w:tcBorders>
              <w:top w:val="nil"/>
              <w:left w:val="nil"/>
              <w:bottom w:val="nil"/>
              <w:right w:val="nil"/>
            </w:tcBorders>
          </w:tcPr>
          <w:p w14:paraId="66C89E46" w14:textId="77777777" w:rsidR="00D63884" w:rsidRDefault="00D63884" w:rsidP="001D5227">
            <w:pPr>
              <w:rPr>
                <w:sz w:val="16"/>
                <w:szCs w:val="16"/>
              </w:rPr>
            </w:pPr>
            <w:r>
              <w:rPr>
                <w:sz w:val="16"/>
                <w:szCs w:val="16"/>
              </w:rPr>
              <w:t>41.7</w:t>
            </w:r>
          </w:p>
        </w:tc>
      </w:tr>
      <w:tr w:rsidR="00D63884" w14:paraId="5EEEED05" w14:textId="77777777" w:rsidTr="001D5227">
        <w:tc>
          <w:tcPr>
            <w:tcW w:w="1452" w:type="dxa"/>
            <w:tcBorders>
              <w:top w:val="nil"/>
              <w:left w:val="nil"/>
              <w:bottom w:val="nil"/>
              <w:right w:val="nil"/>
            </w:tcBorders>
          </w:tcPr>
          <w:p w14:paraId="1D88BC04" w14:textId="77777777" w:rsidR="00D63884" w:rsidRDefault="00D63884" w:rsidP="001D5227">
            <w:pPr>
              <w:rPr>
                <w:sz w:val="16"/>
                <w:szCs w:val="16"/>
              </w:rPr>
            </w:pPr>
            <w:r>
              <w:rPr>
                <w:sz w:val="16"/>
                <w:szCs w:val="16"/>
              </w:rPr>
              <w:t>“tag_Transport”</w:t>
            </w:r>
          </w:p>
        </w:tc>
        <w:tc>
          <w:tcPr>
            <w:tcW w:w="1984" w:type="dxa"/>
            <w:gridSpan w:val="2"/>
            <w:tcBorders>
              <w:top w:val="nil"/>
              <w:left w:val="nil"/>
              <w:bottom w:val="nil"/>
              <w:right w:val="nil"/>
            </w:tcBorders>
          </w:tcPr>
          <w:p w14:paraId="21A196AF" w14:textId="77777777" w:rsidR="00D63884" w:rsidRDefault="00D63884" w:rsidP="001D5227">
            <w:pPr>
              <w:rPr>
                <w:sz w:val="16"/>
                <w:szCs w:val="16"/>
              </w:rPr>
            </w:pPr>
            <w:r>
              <w:rPr>
                <w:sz w:val="16"/>
                <w:szCs w:val="16"/>
              </w:rPr>
              <w:t>32</w:t>
            </w:r>
          </w:p>
        </w:tc>
        <w:tc>
          <w:tcPr>
            <w:tcW w:w="1388" w:type="dxa"/>
            <w:tcBorders>
              <w:top w:val="nil"/>
              <w:left w:val="nil"/>
              <w:bottom w:val="nil"/>
              <w:right w:val="nil"/>
            </w:tcBorders>
          </w:tcPr>
          <w:p w14:paraId="4F1E7803" w14:textId="77777777" w:rsidR="00D63884" w:rsidRDefault="00D63884" w:rsidP="001D5227">
            <w:pPr>
              <w:rPr>
                <w:sz w:val="16"/>
                <w:szCs w:val="16"/>
              </w:rPr>
            </w:pPr>
            <w:r>
              <w:rPr>
                <w:sz w:val="16"/>
                <w:szCs w:val="16"/>
              </w:rPr>
              <w:t>7.4</w:t>
            </w:r>
          </w:p>
        </w:tc>
      </w:tr>
    </w:tbl>
    <w:p w14:paraId="0F07C22B" w14:textId="77777777" w:rsidR="00D63884" w:rsidRPr="0053195A" w:rsidRDefault="00D63884" w:rsidP="00D63884">
      <w:pPr>
        <w:pStyle w:val="ListParagraph"/>
        <w:numPr>
          <w:ilvl w:val="0"/>
          <w:numId w:val="47"/>
        </w:numPr>
        <w:autoSpaceDE w:val="0"/>
        <w:autoSpaceDN w:val="0"/>
        <w:adjustRightInd w:val="0"/>
        <w:spacing w:before="260"/>
        <w:contextualSpacing w:val="0"/>
        <w:rPr>
          <w:rFonts w:ascii="Helvetica" w:hAnsi="Helvetica" w:cs="FormataOTFMdIt"/>
          <w:b/>
          <w:i/>
          <w:vanish/>
          <w:color w:val="58595B"/>
          <w:sz w:val="18"/>
          <w:szCs w:val="18"/>
        </w:rPr>
      </w:pPr>
    </w:p>
    <w:p w14:paraId="37B0ADEF" w14:textId="77777777" w:rsidR="00D63884" w:rsidRPr="0053195A" w:rsidRDefault="00D63884" w:rsidP="00D63884">
      <w:pPr>
        <w:pStyle w:val="ListParagraph"/>
        <w:numPr>
          <w:ilvl w:val="1"/>
          <w:numId w:val="47"/>
        </w:numPr>
        <w:autoSpaceDE w:val="0"/>
        <w:autoSpaceDN w:val="0"/>
        <w:adjustRightInd w:val="0"/>
        <w:spacing w:before="260"/>
        <w:contextualSpacing w:val="0"/>
        <w:rPr>
          <w:rFonts w:ascii="Helvetica" w:hAnsi="Helvetica" w:cs="FormataOTFMdIt"/>
          <w:b/>
          <w:i/>
          <w:vanish/>
          <w:color w:val="58595B"/>
          <w:sz w:val="18"/>
          <w:szCs w:val="18"/>
        </w:rPr>
      </w:pPr>
    </w:p>
    <w:p w14:paraId="100D7A27" w14:textId="77777777" w:rsidR="00D63884" w:rsidRPr="0053195A" w:rsidRDefault="00D63884" w:rsidP="00D63884">
      <w:pPr>
        <w:pStyle w:val="ListParagraph"/>
        <w:numPr>
          <w:ilvl w:val="1"/>
          <w:numId w:val="47"/>
        </w:numPr>
        <w:autoSpaceDE w:val="0"/>
        <w:autoSpaceDN w:val="0"/>
        <w:adjustRightInd w:val="0"/>
        <w:spacing w:before="260"/>
        <w:contextualSpacing w:val="0"/>
        <w:rPr>
          <w:rFonts w:ascii="Helvetica" w:hAnsi="Helvetica" w:cs="FormataOTFMdIt"/>
          <w:b/>
          <w:i/>
          <w:vanish/>
          <w:color w:val="58595B"/>
          <w:sz w:val="18"/>
          <w:szCs w:val="18"/>
        </w:rPr>
      </w:pPr>
    </w:p>
    <w:p w14:paraId="7013D2DA" w14:textId="77777777" w:rsidR="00D63884" w:rsidRPr="0053195A" w:rsidRDefault="00D63884" w:rsidP="00D63884">
      <w:pPr>
        <w:pStyle w:val="ListParagraph"/>
        <w:numPr>
          <w:ilvl w:val="1"/>
          <w:numId w:val="47"/>
        </w:numPr>
        <w:autoSpaceDE w:val="0"/>
        <w:autoSpaceDN w:val="0"/>
        <w:adjustRightInd w:val="0"/>
        <w:spacing w:before="260"/>
        <w:contextualSpacing w:val="0"/>
        <w:rPr>
          <w:rFonts w:ascii="Helvetica" w:hAnsi="Helvetica" w:cs="FormataOTFMdIt"/>
          <w:b/>
          <w:i/>
          <w:vanish/>
          <w:color w:val="58595B"/>
          <w:sz w:val="18"/>
          <w:szCs w:val="18"/>
        </w:rPr>
      </w:pPr>
    </w:p>
    <w:p w14:paraId="438CE73C" w14:textId="77777777" w:rsidR="00D63884" w:rsidRDefault="00D63884" w:rsidP="00D63884">
      <w:pPr>
        <w:pStyle w:val="H2First"/>
        <w:numPr>
          <w:ilvl w:val="1"/>
          <w:numId w:val="47"/>
        </w:numPr>
      </w:pPr>
      <w:r>
        <w:t>Text Features</w:t>
      </w:r>
    </w:p>
    <w:p w14:paraId="127E265B" w14:textId="3C0EA22E" w:rsidR="00D63884" w:rsidRDefault="00D63884" w:rsidP="00D63884">
      <w:pPr>
        <w:pStyle w:val="FigCaption"/>
        <w:numPr>
          <w:ilvl w:val="0"/>
          <w:numId w:val="0"/>
        </w:numPr>
        <w:jc w:val="both"/>
        <w:rPr>
          <w:rFonts w:ascii="Times New Roman" w:hAnsi="Times New Roman" w:cs="Times New Roman"/>
          <w:b w:val="0"/>
          <w:bCs w:val="0"/>
          <w:sz w:val="20"/>
          <w:szCs w:val="20"/>
        </w:rPr>
      </w:pPr>
      <w:r>
        <w:rPr>
          <w:rFonts w:ascii="Times New Roman" w:hAnsi="Times New Roman" w:cs="Times New Roman"/>
          <w:b w:val="0"/>
          <w:bCs w:val="0"/>
          <w:sz w:val="20"/>
          <w:szCs w:val="20"/>
        </w:rPr>
        <w:t xml:space="preserve">The only text feature in the dataset is the </w:t>
      </w:r>
      <w:r w:rsidRPr="0053195A">
        <w:rPr>
          <w:rFonts w:ascii="Times New Roman" w:hAnsi="Times New Roman" w:cs="Times New Roman"/>
          <w:b w:val="0"/>
          <w:bCs w:val="0"/>
          <w:i/>
          <w:iCs/>
          <w:sz w:val="20"/>
          <w:szCs w:val="20"/>
        </w:rPr>
        <w:t>“content”</w:t>
      </w:r>
      <w:r>
        <w:rPr>
          <w:rFonts w:ascii="Times New Roman" w:hAnsi="Times New Roman" w:cs="Times New Roman"/>
          <w:b w:val="0"/>
          <w:bCs w:val="0"/>
          <w:i/>
          <w:iCs/>
          <w:sz w:val="20"/>
          <w:szCs w:val="20"/>
        </w:rPr>
        <w:t xml:space="preserve"> </w:t>
      </w:r>
      <w:r>
        <w:rPr>
          <w:rFonts w:ascii="Times New Roman" w:hAnsi="Times New Roman" w:cs="Times New Roman"/>
          <w:b w:val="0"/>
          <w:bCs w:val="0"/>
          <w:sz w:val="20"/>
          <w:szCs w:val="20"/>
        </w:rPr>
        <w:t>column. To analyse the content, the TF-IDF scores for each word across the articles was summed. This weights where then used throughout the EDA to analyse the content of the articles. This can be seen in (Fig 6.) where the top 100 weighted words were plotted in descending order. To complete the Univariate analysis a binary count to check which unique words appeared in 40% or more of the articles was conducted (Fig 5.).</w:t>
      </w:r>
    </w:p>
    <w:p w14:paraId="288CE1AA" w14:textId="2FD76C20" w:rsidR="00D63884" w:rsidRPr="00D63884" w:rsidRDefault="00D63884" w:rsidP="00D63884">
      <w:pPr>
        <w:pStyle w:val="FigCaption"/>
        <w:numPr>
          <w:ilvl w:val="0"/>
          <w:numId w:val="0"/>
        </w:numPr>
        <w:jc w:val="both"/>
        <w:rPr>
          <w:rFonts w:ascii="Times New Roman" w:hAnsi="Times New Roman" w:cs="Times New Roman"/>
          <w:b w:val="0"/>
          <w:bCs w:val="0"/>
          <w:sz w:val="20"/>
          <w:szCs w:val="20"/>
        </w:rPr>
      </w:pPr>
      <w:r>
        <w:rPr>
          <w:rFonts w:ascii="Times New Roman" w:hAnsi="Times New Roman" w:cs="Times New Roman"/>
          <w:b w:val="0"/>
          <w:bCs w:val="0"/>
          <w:noProof/>
          <w:sz w:val="20"/>
          <w:szCs w:val="20"/>
        </w:rPr>
        <w:drawing>
          <wp:inline distT="0" distB="0" distL="0" distR="0" wp14:anchorId="63D217EC" wp14:editId="35D7B8C0">
            <wp:extent cx="3060700" cy="2295525"/>
            <wp:effectExtent l="0" t="0" r="6350" b="9525"/>
            <wp:docPr id="19" name="Picture 19" descr="A graph of blue bar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graph of blue bars with white text&#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3060700" cy="2295525"/>
                    </a:xfrm>
                    <a:prstGeom prst="rect">
                      <a:avLst/>
                    </a:prstGeom>
                  </pic:spPr>
                </pic:pic>
              </a:graphicData>
            </a:graphic>
          </wp:inline>
        </w:drawing>
      </w:r>
    </w:p>
    <w:p w14:paraId="3DDFA429" w14:textId="4AC6C38F" w:rsidR="00D63884" w:rsidRDefault="00D63884" w:rsidP="00D63884">
      <w:pPr>
        <w:pStyle w:val="FigCaption"/>
        <w:tabs>
          <w:tab w:val="clear" w:pos="1044"/>
          <w:tab w:val="num" w:pos="760"/>
        </w:tabs>
        <w:ind w:left="0"/>
      </w:pPr>
      <w:r>
        <w:t>The words that appear in more than 40% of the articles.</w:t>
      </w:r>
    </w:p>
    <w:p w14:paraId="630669BF" w14:textId="4EC395E7" w:rsidR="003E5974" w:rsidRDefault="003E5974" w:rsidP="00D63884">
      <w:pPr>
        <w:pStyle w:val="FigCaption"/>
        <w:numPr>
          <w:ilvl w:val="0"/>
          <w:numId w:val="0"/>
        </w:numPr>
        <w:jc w:val="both"/>
        <w:rPr>
          <w:rFonts w:ascii="Times New Roman" w:hAnsi="Times New Roman" w:cs="Times New Roman"/>
          <w:b w:val="0"/>
          <w:bCs w:val="0"/>
          <w:noProof/>
          <w:sz w:val="20"/>
          <w:szCs w:val="20"/>
        </w:rPr>
      </w:pPr>
      <w:r w:rsidRPr="003E5974">
        <w:rPr>
          <w:rFonts w:ascii="Times New Roman" w:hAnsi="Times New Roman" w:cs="Times New Roman"/>
          <w:b w:val="0"/>
          <w:bCs w:val="0"/>
          <w:noProof/>
          <w:sz w:val="20"/>
          <w:szCs w:val="20"/>
        </w:rPr>
        <w:t>Analysis of the most common recurring features</w:t>
      </w:r>
      <w:r>
        <w:rPr>
          <w:rFonts w:ascii="Times New Roman" w:hAnsi="Times New Roman" w:cs="Times New Roman"/>
          <w:b w:val="0"/>
          <w:bCs w:val="0"/>
          <w:noProof/>
          <w:sz w:val="20"/>
          <w:szCs w:val="20"/>
        </w:rPr>
        <w:t xml:space="preserve"> (Fig.5)</w:t>
      </w:r>
      <w:r w:rsidRPr="003E5974">
        <w:rPr>
          <w:rFonts w:ascii="Times New Roman" w:hAnsi="Times New Roman" w:cs="Times New Roman"/>
          <w:b w:val="0"/>
          <w:bCs w:val="0"/>
          <w:noProof/>
          <w:sz w:val="20"/>
          <w:szCs w:val="20"/>
        </w:rPr>
        <w:t xml:space="preserve"> </w:t>
      </w:r>
      <w:r>
        <w:rPr>
          <w:rFonts w:ascii="Times New Roman" w:hAnsi="Times New Roman" w:cs="Times New Roman"/>
          <w:b w:val="0"/>
          <w:bCs w:val="0"/>
          <w:noProof/>
          <w:sz w:val="20"/>
          <w:szCs w:val="20"/>
        </w:rPr>
        <w:t xml:space="preserve">showed that the high prevalence of words such as “police”, “accident”, “years old” algins with the structured nature of official police releases and journalistic reports on traffic incidents.  </w:t>
      </w:r>
      <w:r w:rsidRPr="003E5974">
        <w:rPr>
          <w:rFonts w:ascii="Times New Roman" w:hAnsi="Times New Roman" w:cs="Times New Roman"/>
          <w:b w:val="0"/>
          <w:bCs w:val="0"/>
          <w:noProof/>
          <w:sz w:val="20"/>
          <w:szCs w:val="20"/>
        </w:rPr>
        <w:t>A majority of articles prioritize the victim's status, frequently mentioning "Mater Dei" (the primary acute-care hospital in Malta) and specific injury descriptors. The remaining frequent terms largely detail the nature of the collision and the parties involved.</w:t>
      </w:r>
    </w:p>
    <w:p w14:paraId="37415D0A" w14:textId="422D6848" w:rsidR="00D63884" w:rsidRPr="00D63884" w:rsidRDefault="003E5974" w:rsidP="00D63884">
      <w:pPr>
        <w:pStyle w:val="FigCaption"/>
        <w:numPr>
          <w:ilvl w:val="0"/>
          <w:numId w:val="0"/>
        </w:numPr>
        <w:jc w:val="both"/>
        <w:rPr>
          <w:rFonts w:ascii="Times New Roman" w:hAnsi="Times New Roman" w:cs="Times New Roman"/>
          <w:b w:val="0"/>
          <w:bCs w:val="0"/>
          <w:noProof/>
          <w:sz w:val="20"/>
          <w:szCs w:val="20"/>
        </w:rPr>
      </w:pPr>
      <w:r>
        <w:rPr>
          <w:rFonts w:ascii="Times New Roman" w:hAnsi="Times New Roman" w:cs="Times New Roman"/>
          <w:b w:val="0"/>
          <w:bCs w:val="0"/>
          <w:noProof/>
          <w:sz w:val="20"/>
          <w:szCs w:val="20"/>
        </w:rPr>
        <w:t>The a</w:t>
      </w:r>
      <w:r w:rsidR="00D63884" w:rsidRPr="00D63884">
        <w:rPr>
          <w:rFonts w:ascii="Times New Roman" w:hAnsi="Times New Roman" w:cs="Times New Roman"/>
          <w:b w:val="0"/>
          <w:bCs w:val="0"/>
          <w:noProof/>
          <w:sz w:val="20"/>
          <w:szCs w:val="20"/>
        </w:rPr>
        <w:t xml:space="preserve">nalysis of the top 100 words by TF-IDF weight revealed </w:t>
      </w:r>
      <w:r>
        <w:rPr>
          <w:rFonts w:ascii="Times New Roman" w:hAnsi="Times New Roman" w:cs="Times New Roman"/>
          <w:b w:val="0"/>
          <w:bCs w:val="0"/>
          <w:noProof/>
          <w:sz w:val="20"/>
          <w:szCs w:val="20"/>
        </w:rPr>
        <w:t>two</w:t>
      </w:r>
      <w:r w:rsidR="00D63884" w:rsidRPr="00D63884">
        <w:rPr>
          <w:rFonts w:ascii="Times New Roman" w:hAnsi="Times New Roman" w:cs="Times New Roman"/>
          <w:b w:val="0"/>
          <w:bCs w:val="0"/>
          <w:noProof/>
          <w:sz w:val="20"/>
          <w:szCs w:val="20"/>
        </w:rPr>
        <w:t xml:space="preserve"> primary thematic clusters</w:t>
      </w:r>
      <w:r>
        <w:rPr>
          <w:rFonts w:ascii="Times New Roman" w:hAnsi="Times New Roman" w:cs="Times New Roman"/>
          <w:b w:val="0"/>
          <w:bCs w:val="0"/>
          <w:noProof/>
          <w:sz w:val="20"/>
          <w:szCs w:val="20"/>
        </w:rPr>
        <w:t xml:space="preserve"> (Fig.6)</w:t>
      </w:r>
      <w:r w:rsidR="00D63884" w:rsidRPr="00D63884">
        <w:rPr>
          <w:rFonts w:ascii="Times New Roman" w:hAnsi="Times New Roman" w:cs="Times New Roman"/>
          <w:b w:val="0"/>
          <w:bCs w:val="0"/>
          <w:noProof/>
          <w:sz w:val="20"/>
          <w:szCs w:val="20"/>
        </w:rPr>
        <w:t>:</w:t>
      </w:r>
    </w:p>
    <w:p w14:paraId="13242017" w14:textId="5ADD6B87" w:rsidR="00D63884" w:rsidRPr="00D63884" w:rsidRDefault="00D63884" w:rsidP="003E5974">
      <w:pPr>
        <w:pStyle w:val="FigCaption"/>
        <w:numPr>
          <w:ilvl w:val="0"/>
          <w:numId w:val="0"/>
        </w:numPr>
        <w:jc w:val="both"/>
        <w:rPr>
          <w:rFonts w:ascii="Times New Roman" w:hAnsi="Times New Roman" w:cs="Times New Roman"/>
          <w:b w:val="0"/>
          <w:bCs w:val="0"/>
          <w:noProof/>
          <w:sz w:val="20"/>
          <w:szCs w:val="20"/>
        </w:rPr>
      </w:pPr>
      <w:r>
        <w:rPr>
          <w:rFonts w:ascii="Times New Roman" w:hAnsi="Times New Roman" w:cs="Times New Roman"/>
          <w:b w:val="0"/>
          <w:bCs w:val="0"/>
          <w:noProof/>
          <w:sz w:val="20"/>
          <w:szCs w:val="20"/>
        </w:rPr>
        <w:t xml:space="preserve">1. </w:t>
      </w:r>
      <w:r w:rsidRPr="00D63884">
        <w:rPr>
          <w:rFonts w:ascii="Times New Roman" w:hAnsi="Times New Roman" w:cs="Times New Roman"/>
          <w:b w:val="0"/>
          <w:bCs w:val="0"/>
          <w:noProof/>
          <w:sz w:val="20"/>
          <w:szCs w:val="20"/>
        </w:rPr>
        <w:t xml:space="preserve">Injury Related Features: "injured", "hosipital", "injuries", "mater dei", "ambulance", "medical", "medical team", "grievous injuries", "grievous injured", "grievously", </w:t>
      </w:r>
    </w:p>
    <w:p w14:paraId="517C82B5" w14:textId="77777777" w:rsidR="00D63884" w:rsidRDefault="00D63884" w:rsidP="00D63884">
      <w:pPr>
        <w:pStyle w:val="FigCaption"/>
        <w:numPr>
          <w:ilvl w:val="0"/>
          <w:numId w:val="0"/>
        </w:numPr>
      </w:pPr>
    </w:p>
    <w:p w14:paraId="1BE68D02" w14:textId="114F072B" w:rsidR="00D63884" w:rsidRDefault="00D63884" w:rsidP="00D63884">
      <w:pPr>
        <w:pStyle w:val="FigCaption"/>
        <w:numPr>
          <w:ilvl w:val="0"/>
          <w:numId w:val="0"/>
        </w:numPr>
      </w:pPr>
      <w:r>
        <w:rPr>
          <w:noProof/>
        </w:rPr>
        <w:drawing>
          <wp:inline distT="0" distB="0" distL="0" distR="0" wp14:anchorId="05FF009E" wp14:editId="49CF1AFD">
            <wp:extent cx="3060700" cy="5509260"/>
            <wp:effectExtent l="0" t="0" r="6350" b="0"/>
            <wp:docPr id="20" name="Picture 20" descr="A blue and whit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blue and white lin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60700" cy="5509260"/>
                    </a:xfrm>
                    <a:prstGeom prst="rect">
                      <a:avLst/>
                    </a:prstGeom>
                  </pic:spPr>
                </pic:pic>
              </a:graphicData>
            </a:graphic>
          </wp:inline>
        </w:drawing>
      </w:r>
    </w:p>
    <w:p w14:paraId="12D0429B" w14:textId="0F48FDE8" w:rsidR="00D63884" w:rsidRDefault="00D63884" w:rsidP="003E5974">
      <w:pPr>
        <w:pStyle w:val="FigCaption"/>
        <w:tabs>
          <w:tab w:val="clear" w:pos="1044"/>
          <w:tab w:val="num" w:pos="760"/>
        </w:tabs>
        <w:ind w:left="0"/>
      </w:pPr>
      <w:r>
        <w:t xml:space="preserve">Lollipop chart of the 100 most sum weighted words throughout all the articles. </w:t>
      </w:r>
    </w:p>
    <w:p w14:paraId="6CE99F9A" w14:textId="77777777" w:rsidR="00B4459C" w:rsidRPr="00B4459C" w:rsidRDefault="00B4459C" w:rsidP="00B4459C">
      <w:pPr>
        <w:pStyle w:val="ListParagraph"/>
        <w:numPr>
          <w:ilvl w:val="0"/>
          <w:numId w:val="46"/>
        </w:numPr>
        <w:autoSpaceDE w:val="0"/>
        <w:autoSpaceDN w:val="0"/>
        <w:adjustRightInd w:val="0"/>
        <w:spacing w:before="260"/>
        <w:contextualSpacing w:val="0"/>
        <w:rPr>
          <w:rFonts w:ascii="Helvetica" w:hAnsi="Helvetica" w:cs="FormataOTFMdIt"/>
          <w:b/>
          <w:i/>
          <w:vanish/>
          <w:color w:val="58595B"/>
          <w:sz w:val="18"/>
          <w:szCs w:val="18"/>
        </w:rPr>
      </w:pPr>
    </w:p>
    <w:p w14:paraId="6D8CDCCB" w14:textId="77777777" w:rsidR="00B4459C" w:rsidRPr="00B4459C" w:rsidRDefault="00B4459C" w:rsidP="00B4459C">
      <w:pPr>
        <w:pStyle w:val="ListParagraph"/>
        <w:numPr>
          <w:ilvl w:val="1"/>
          <w:numId w:val="46"/>
        </w:numPr>
        <w:autoSpaceDE w:val="0"/>
        <w:autoSpaceDN w:val="0"/>
        <w:adjustRightInd w:val="0"/>
        <w:spacing w:before="260"/>
        <w:contextualSpacing w:val="0"/>
        <w:rPr>
          <w:rFonts w:ascii="Helvetica" w:hAnsi="Helvetica" w:cs="FormataOTFMdIt"/>
          <w:b/>
          <w:i/>
          <w:vanish/>
          <w:color w:val="58595B"/>
          <w:sz w:val="18"/>
          <w:szCs w:val="18"/>
        </w:rPr>
      </w:pPr>
    </w:p>
    <w:p w14:paraId="0E76DE23" w14:textId="77777777" w:rsidR="00B4459C" w:rsidRPr="00B4459C" w:rsidRDefault="00B4459C" w:rsidP="00B4459C">
      <w:pPr>
        <w:pStyle w:val="ListParagraph"/>
        <w:numPr>
          <w:ilvl w:val="1"/>
          <w:numId w:val="46"/>
        </w:numPr>
        <w:autoSpaceDE w:val="0"/>
        <w:autoSpaceDN w:val="0"/>
        <w:adjustRightInd w:val="0"/>
        <w:spacing w:before="260"/>
        <w:contextualSpacing w:val="0"/>
        <w:rPr>
          <w:rFonts w:ascii="Helvetica" w:hAnsi="Helvetica" w:cs="FormataOTFMdIt"/>
          <w:b/>
          <w:i/>
          <w:vanish/>
          <w:color w:val="58595B"/>
          <w:sz w:val="18"/>
          <w:szCs w:val="18"/>
        </w:rPr>
      </w:pPr>
    </w:p>
    <w:p w14:paraId="375EA285" w14:textId="77777777" w:rsidR="003E5974" w:rsidRPr="00D63884" w:rsidRDefault="003E5974" w:rsidP="003E5974">
      <w:pPr>
        <w:pStyle w:val="FigCaption"/>
        <w:numPr>
          <w:ilvl w:val="0"/>
          <w:numId w:val="0"/>
        </w:numPr>
        <w:jc w:val="both"/>
        <w:rPr>
          <w:rFonts w:ascii="Times New Roman" w:hAnsi="Times New Roman" w:cs="Times New Roman"/>
          <w:b w:val="0"/>
          <w:bCs w:val="0"/>
          <w:noProof/>
          <w:sz w:val="20"/>
          <w:szCs w:val="20"/>
        </w:rPr>
      </w:pPr>
      <w:r w:rsidRPr="00D63884">
        <w:rPr>
          <w:rFonts w:ascii="Times New Roman" w:hAnsi="Times New Roman" w:cs="Times New Roman"/>
          <w:b w:val="0"/>
          <w:bCs w:val="0"/>
          <w:noProof/>
          <w:sz w:val="20"/>
          <w:szCs w:val="20"/>
        </w:rPr>
        <w:t>"injuries police", "died", "seriously injured", "assisted medical", "victim".</w:t>
      </w:r>
    </w:p>
    <w:p w14:paraId="6A442613" w14:textId="05922520" w:rsidR="00B928AE" w:rsidRDefault="003E5974" w:rsidP="003E5974">
      <w:pPr>
        <w:pStyle w:val="FigCaption"/>
        <w:numPr>
          <w:ilvl w:val="0"/>
          <w:numId w:val="0"/>
        </w:numPr>
        <w:jc w:val="both"/>
        <w:rPr>
          <w:rFonts w:ascii="Times New Roman" w:hAnsi="Times New Roman" w:cs="Times New Roman"/>
          <w:b w:val="0"/>
          <w:bCs w:val="0"/>
          <w:noProof/>
          <w:sz w:val="20"/>
          <w:szCs w:val="20"/>
        </w:rPr>
      </w:pPr>
      <w:r>
        <w:rPr>
          <w:rFonts w:ascii="Times New Roman" w:hAnsi="Times New Roman" w:cs="Times New Roman"/>
          <w:b w:val="0"/>
          <w:bCs w:val="0"/>
          <w:noProof/>
          <w:sz w:val="20"/>
          <w:szCs w:val="20"/>
        </w:rPr>
        <w:t xml:space="preserve">2. </w:t>
      </w:r>
      <w:r w:rsidRPr="00D63884">
        <w:rPr>
          <w:rFonts w:ascii="Times New Roman" w:hAnsi="Times New Roman" w:cs="Times New Roman"/>
          <w:b w:val="0"/>
          <w:bCs w:val="0"/>
          <w:noProof/>
          <w:sz w:val="20"/>
          <w:szCs w:val="20"/>
        </w:rPr>
        <w:t xml:space="preserve">Accident &amp; Traffic related Features: "accident", "traffic", "collision", "crash", "police investigations", </w:t>
      </w:r>
      <w:r w:rsidRPr="003E5974">
        <w:rPr>
          <w:rFonts w:ascii="Times New Roman" w:hAnsi="Times New Roman" w:cs="Times New Roman"/>
          <w:b w:val="0"/>
          <w:bCs w:val="0"/>
          <w:noProof/>
          <w:sz w:val="20"/>
          <w:szCs w:val="20"/>
        </w:rPr>
        <w:t>"hit"</w:t>
      </w:r>
      <w:r>
        <w:rPr>
          <w:rFonts w:ascii="Times New Roman" w:hAnsi="Times New Roman" w:cs="Times New Roman"/>
          <w:b w:val="0"/>
          <w:bCs w:val="0"/>
          <w:noProof/>
          <w:sz w:val="20"/>
          <w:szCs w:val="20"/>
        </w:rPr>
        <w:t xml:space="preserve">, </w:t>
      </w:r>
      <w:r w:rsidRPr="003E5974">
        <w:rPr>
          <w:rFonts w:ascii="Times New Roman" w:hAnsi="Times New Roman" w:cs="Times New Roman"/>
          <w:b w:val="0"/>
          <w:bCs w:val="0"/>
          <w:noProof/>
          <w:sz w:val="20"/>
          <w:szCs w:val="20"/>
        </w:rPr>
        <w:t>"investigations ongoing", "hospital ambulance", "lost control".</w:t>
      </w:r>
    </w:p>
    <w:p w14:paraId="01B2A628" w14:textId="35A98FC7" w:rsidR="003E5974" w:rsidRPr="003E5974" w:rsidRDefault="003E5974" w:rsidP="003E5974">
      <w:pPr>
        <w:pStyle w:val="H2First"/>
        <w:numPr>
          <w:ilvl w:val="0"/>
          <w:numId w:val="43"/>
        </w:numPr>
      </w:pPr>
      <w:r>
        <w:t>B</w:t>
      </w:r>
      <w:r>
        <w:t>ivariate Analysis</w:t>
      </w:r>
    </w:p>
    <w:p w14:paraId="2135E481" w14:textId="77777777" w:rsidR="0091745E" w:rsidRDefault="0091745E" w:rsidP="006777B9">
      <w:pPr>
        <w:pStyle w:val="H1ListSpace"/>
      </w:pPr>
      <w:r w:rsidRPr="00F448F1">
        <w:t>UNITS</w:t>
      </w:r>
    </w:p>
    <w:p w14:paraId="4F4B8CC0" w14:textId="77777777" w:rsidR="005C693E" w:rsidRPr="0091745E" w:rsidRDefault="005C693E" w:rsidP="003E5974">
      <w:pPr>
        <w:pStyle w:val="H1ListSpace"/>
        <w:numPr>
          <w:ilvl w:val="0"/>
          <w:numId w:val="0"/>
        </w:numPr>
      </w:pPr>
    </w:p>
    <w:p w14:paraId="2B8BECD3" w14:textId="77777777" w:rsidR="0091745E" w:rsidRPr="00B01558" w:rsidRDefault="0091745E" w:rsidP="0091745E">
      <w:pPr>
        <w:pStyle w:val="PARA"/>
        <w:rPr>
          <w:spacing w:val="0"/>
        </w:rPr>
      </w:pPr>
      <w:r w:rsidRPr="00B01558">
        <w:rPr>
          <w:spacing w:val="0"/>
        </w:rPr>
        <w:t xml:space="preserve">Use either SI (MKS) or CGS as primary units. (SI units are strongly encouraged.) English units may be used as secondary units (in parentheses). </w:t>
      </w:r>
      <w:r w:rsidRPr="00B01558">
        <w:rPr>
          <w:bCs/>
          <w:spacing w:val="0"/>
        </w:rPr>
        <w:t xml:space="preserve">This applies to papers in </w:t>
      </w:r>
      <w:r w:rsidRPr="00B01558">
        <w:rPr>
          <w:bCs/>
          <w:spacing w:val="0"/>
        </w:rPr>
        <w:lastRenderedPageBreak/>
        <w:t>data storage</w:t>
      </w:r>
      <w:r w:rsidRPr="00B01558">
        <w:rPr>
          <w:spacing w:val="0"/>
        </w:rPr>
        <w:t>. For example, write “15 Gb/cm</w:t>
      </w:r>
      <w:r w:rsidRPr="00B01558">
        <w:rPr>
          <w:spacing w:val="0"/>
          <w:vertAlign w:val="superscript"/>
        </w:rPr>
        <w:t>2</w:t>
      </w:r>
      <w:r w:rsidRPr="00B01558">
        <w:rPr>
          <w:spacing w:val="0"/>
        </w:rPr>
        <w:t xml:space="preserve"> (100 Gb/in</w:t>
      </w:r>
      <w:r w:rsidRPr="00B01558">
        <w:rPr>
          <w:spacing w:val="0"/>
          <w:vertAlign w:val="superscript"/>
        </w:rPr>
        <w:t>2</w:t>
      </w:r>
      <w:r w:rsidRPr="00B01558">
        <w:rPr>
          <w:spacing w:val="0"/>
        </w:rPr>
        <w:t>).” An exception is when English units are used as identifiers in trade, such as “3½-in disk drive.” Avoid combining SI and CGS units, such as current in amperes and magnetic field in oersteds. This often leads to confusion because equations do not balance dimensionally. If you must use mixed units, clearly state the units for each quantity in an equation.</w:t>
      </w:r>
    </w:p>
    <w:p w14:paraId="32092AD4" w14:textId="77777777" w:rsidR="0091745E" w:rsidRDefault="0091745E" w:rsidP="0091745E">
      <w:pPr>
        <w:pStyle w:val="PARAIndent"/>
      </w:pPr>
      <w:r>
        <w:t xml:space="preserve">The SI unit for magnetic field strength </w:t>
      </w:r>
      <w:r w:rsidRPr="0091745E">
        <w:rPr>
          <w:rStyle w:val="ITAL"/>
        </w:rPr>
        <w:t>H</w:t>
      </w:r>
      <w:r>
        <w:t xml:space="preserve"> is A/m. However, if you wish to use units of T, either refer to magnetic flux density </w:t>
      </w:r>
      <w:r w:rsidRPr="0091745E">
        <w:rPr>
          <w:rStyle w:val="ITAL"/>
        </w:rPr>
        <w:t>B</w:t>
      </w:r>
      <w:r>
        <w:t xml:space="preserve"> or magnetic field strength symbolized as µ</w:t>
      </w:r>
      <w:r>
        <w:rPr>
          <w:vertAlign w:val="subscript"/>
        </w:rPr>
        <w:t>0</w:t>
      </w:r>
      <w:r w:rsidRPr="0091745E">
        <w:rPr>
          <w:rStyle w:val="ITAL"/>
        </w:rPr>
        <w:t>H</w:t>
      </w:r>
      <w:r>
        <w:t>. Use the center dot to separate compound units, e.g., “A·m</w:t>
      </w:r>
      <w:r>
        <w:rPr>
          <w:vertAlign w:val="superscript"/>
        </w:rPr>
        <w:t>2</w:t>
      </w:r>
      <w:r>
        <w:t>.”</w:t>
      </w:r>
    </w:p>
    <w:p w14:paraId="24BCC821" w14:textId="77777777" w:rsidR="0091745E" w:rsidRPr="0091745E" w:rsidRDefault="0091745E" w:rsidP="006777B9">
      <w:pPr>
        <w:pStyle w:val="H1ListSpace"/>
      </w:pPr>
      <w:r w:rsidRPr="0091745E">
        <w:t>SOME COMMON MISTAKES</w:t>
      </w:r>
    </w:p>
    <w:p w14:paraId="79566DE8" w14:textId="77777777" w:rsidR="0091745E" w:rsidRDefault="0091745E" w:rsidP="0091745E">
      <w:pPr>
        <w:pStyle w:val="PARA"/>
      </w:pPr>
      <w:r>
        <w:t>The word “data” is plural, not singular. The subscript for the permeability of vacuum µ</w:t>
      </w:r>
      <w:r>
        <w:rPr>
          <w:vertAlign w:val="subscript"/>
        </w:rPr>
        <w:t>0</w:t>
      </w:r>
      <w:r>
        <w:t xml:space="preserve"> is zero, not a lowercase letter “o.” The term for residual magnetization is “remanence”; the adjective is “remanent”; do not write “remnance” or </w:t>
      </w:r>
      <w:r>
        <w:t>“remnant.” Use the word “micrometer” instead of “micron.” A graph within a graph is an “inset,” not an “insert.” The word “alternatively” is preferred to the word “alternately” (unless you really mean something that alternates). Use the word “whereas” instead of “while” (unless you are referring to simultaneous events). Do not use the word “essentially” to mean “approximately” or “effectively.” Do not use the word “issue” as a euphemism for “problem.” When compositions are not specified, separate chemical symbols by en-dashes; for example, “NiMn” indicates the intermetallic compound Ni</w:t>
      </w:r>
      <w:r>
        <w:rPr>
          <w:vertAlign w:val="subscript"/>
        </w:rPr>
        <w:t>0.5</w:t>
      </w:r>
      <w:r>
        <w:t>Mn</w:t>
      </w:r>
      <w:r>
        <w:rPr>
          <w:vertAlign w:val="subscript"/>
        </w:rPr>
        <w:t>0.5</w:t>
      </w:r>
      <w:r>
        <w:t xml:space="preserve"> whereas “Ni–Mn” indicates an alloy of some composition Ni</w:t>
      </w:r>
      <w:r>
        <w:rPr>
          <w:vertAlign w:val="subscript"/>
        </w:rPr>
        <w:t>x</w:t>
      </w:r>
      <w:r>
        <w:t>Mn</w:t>
      </w:r>
      <w:r>
        <w:rPr>
          <w:vertAlign w:val="subscript"/>
        </w:rPr>
        <w:t>1-x</w:t>
      </w:r>
      <w:r>
        <w:t>.</w:t>
      </w:r>
    </w:p>
    <w:p w14:paraId="03C347E9" w14:textId="26A84AEC" w:rsidR="00BC4302" w:rsidRDefault="0091745E" w:rsidP="00BC4302">
      <w:pPr>
        <w:pStyle w:val="PARAIndent"/>
      </w:pPr>
      <w:r>
        <w:t>Be aware of the different meanings of the homophones “affect” (usually a verb) and “effect” (usually a noun), “complement” and “compliment,” “discreet” and “discrete,” “principal”</w:t>
      </w:r>
      <w:r w:rsidR="00B01558">
        <w:t xml:space="preserve"> </w:t>
      </w:r>
      <w:r>
        <w:t xml:space="preserve"> (e.g.,</w:t>
      </w:r>
      <w:r w:rsidR="00B01558">
        <w:t xml:space="preserve"> </w:t>
      </w:r>
      <w:r>
        <w:t xml:space="preserve"> “principal</w:t>
      </w:r>
      <w:r w:rsidR="00B01558">
        <w:t xml:space="preserve"> </w:t>
      </w:r>
      <w:r>
        <w:t xml:space="preserve"> investigator”)</w:t>
      </w:r>
      <w:r w:rsidR="00B01558">
        <w:t xml:space="preserve"> </w:t>
      </w:r>
      <w:r>
        <w:t xml:space="preserve"> and</w:t>
      </w:r>
      <w:r w:rsidR="00B01558">
        <w:t xml:space="preserve"> </w:t>
      </w:r>
      <w:r>
        <w:t xml:space="preserve"> “principle” </w:t>
      </w:r>
    </w:p>
    <w:p w14:paraId="75AA5509" w14:textId="77777777" w:rsidR="00BC4302" w:rsidRDefault="00BC4302" w:rsidP="00BC4302">
      <w:pPr>
        <w:pStyle w:val="PARAIndent"/>
        <w:sectPr w:rsidR="00BC4302" w:rsidSect="00CB2DB1">
          <w:headerReference w:type="default" r:id="rId17"/>
          <w:footerReference w:type="default" r:id="rId18"/>
          <w:type w:val="continuous"/>
          <w:pgSz w:w="11520" w:h="15660" w:code="1"/>
          <w:pgMar w:top="1300" w:right="740" w:bottom="1040" w:left="740" w:header="360" w:footer="640" w:gutter="0"/>
          <w:cols w:num="2" w:space="400"/>
          <w:docGrid w:linePitch="360"/>
        </w:sectPr>
      </w:pPr>
    </w:p>
    <w:p w14:paraId="228D3E98" w14:textId="77777777" w:rsidR="00BE0B38" w:rsidRDefault="00186F4C" w:rsidP="00BB72FD">
      <w:pPr>
        <w:pStyle w:val="FigureCaption"/>
        <w:rPr>
          <w:noProof/>
        </w:rPr>
      </w:pPr>
      <w:r>
        <w:rPr>
          <w:noProof/>
        </w:rPr>
        <w:drawing>
          <wp:inline distT="0" distB="0" distL="0" distR="0" wp14:anchorId="468FD990" wp14:editId="179A3B10">
            <wp:extent cx="3147060" cy="2392045"/>
            <wp:effectExtent l="0" t="0" r="0" b="8255"/>
            <wp:docPr id="1" name="Picture 9" descr="Description: 1fig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escription: 1fig60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147060" cy="2392045"/>
                    </a:xfrm>
                    <a:prstGeom prst="rect">
                      <a:avLst/>
                    </a:prstGeom>
                    <a:noFill/>
                    <a:ln>
                      <a:noFill/>
                    </a:ln>
                  </pic:spPr>
                </pic:pic>
              </a:graphicData>
            </a:graphic>
          </wp:inline>
        </w:drawing>
      </w:r>
    </w:p>
    <w:p w14:paraId="69504A9A" w14:textId="2B8E70B6" w:rsidR="00BE0B38" w:rsidRDefault="00BE0B38" w:rsidP="008769B1">
      <w:pPr>
        <w:pStyle w:val="FigCaption"/>
      </w:pPr>
      <w:r w:rsidRPr="00486E60">
        <w:t>Magnetization as a function of applied field. Note that “Fig.” is abbreviated. There is a period after the figure number, followed by two spaces. It is good practice to explain the significance of the figure in the caption.</w:t>
      </w:r>
    </w:p>
    <w:p w14:paraId="54F3C911" w14:textId="77777777" w:rsidR="001C5C12" w:rsidRDefault="001C5C12" w:rsidP="008769B1">
      <w:pPr>
        <w:pStyle w:val="FigCaption"/>
      </w:pPr>
    </w:p>
    <w:p w14:paraId="484AF6E6" w14:textId="77777777" w:rsidR="0091745E" w:rsidRDefault="0091745E" w:rsidP="00BE0B38">
      <w:pPr>
        <w:pStyle w:val="PARA"/>
      </w:pPr>
      <w:r>
        <w:t xml:space="preserve">(e.g., “principle of measurement”). Do not confuse “imply” and “infer.” </w:t>
      </w:r>
    </w:p>
    <w:p w14:paraId="7EEEA02E" w14:textId="77777777" w:rsidR="0091745E" w:rsidRDefault="0091745E" w:rsidP="007E0556">
      <w:pPr>
        <w:pStyle w:val="PARAIndent"/>
      </w:pPr>
      <w:r>
        <w:t>Prefixes such as “non,” “sub,” “micro,” “multi,” and “ultra” are not independent words; they should be joined to the words they modify, usually without a hyphen. There is no period after the “et” in the Latin abbreviation “</w:t>
      </w:r>
      <w:r w:rsidRPr="007E0556">
        <w:rPr>
          <w:rStyle w:val="ITAL"/>
        </w:rPr>
        <w:t>et al.</w:t>
      </w:r>
      <w:r>
        <w:t>” (it is also italicized). The abbreviation “i.e.,” means “that is,” and the abbreviation “e.g.,” means “for example” (these abbreviations are not italicized).</w:t>
      </w:r>
    </w:p>
    <w:p w14:paraId="2384019E" w14:textId="77777777" w:rsidR="0091745E" w:rsidRDefault="0091745E" w:rsidP="007E0556">
      <w:pPr>
        <w:pStyle w:val="PARAIndent"/>
      </w:pPr>
      <w:r>
        <w:t xml:space="preserve">A general IEEE styleguide is available at </w:t>
      </w:r>
      <w:r w:rsidRPr="007E0556">
        <w:rPr>
          <w:sz w:val="19"/>
          <w:szCs w:val="19"/>
          <w:shd w:val="clear" w:color="auto" w:fill="FFFFFF"/>
        </w:rPr>
        <w:t>www.ieee.org/</w:t>
      </w:r>
      <w:r w:rsidRPr="00B70AB8">
        <w:t>authortools.</w:t>
      </w:r>
    </w:p>
    <w:p w14:paraId="1A3EDC73" w14:textId="77777777" w:rsidR="00BE0B38" w:rsidRPr="0091745E" w:rsidRDefault="00BE0B38" w:rsidP="006777B9">
      <w:pPr>
        <w:pStyle w:val="H1ListSpace"/>
      </w:pPr>
      <w:r>
        <w:t xml:space="preserve">GUIDELINES FOR GRAPHICS PREPARATION </w:t>
      </w:r>
      <w:r>
        <w:br/>
        <w:t>AND SUBMISSION</w:t>
      </w:r>
    </w:p>
    <w:p w14:paraId="789BD747" w14:textId="77777777" w:rsidR="00BE0B38" w:rsidRPr="00565A4C" w:rsidRDefault="00034A7F" w:rsidP="005902A9">
      <w:pPr>
        <w:pStyle w:val="H2Cont"/>
        <w:numPr>
          <w:ilvl w:val="0"/>
          <w:numId w:val="39"/>
        </w:numPr>
        <w:spacing w:before="0"/>
      </w:pPr>
      <w:r w:rsidRPr="00565A4C">
        <w:t>TYPES OF GRAPHICS</w:t>
      </w:r>
    </w:p>
    <w:p w14:paraId="0D9EC525" w14:textId="77777777" w:rsidR="00BE0B38" w:rsidRPr="00E857A2" w:rsidRDefault="00BE0B38" w:rsidP="00BE0B38">
      <w:pPr>
        <w:pStyle w:val="PARA"/>
      </w:pPr>
      <w:r w:rsidRPr="00E857A2">
        <w:t xml:space="preserve">The following list outlines the different types of graphics published in IEEE </w:t>
      </w:r>
      <w:r>
        <w:t>journals</w:t>
      </w:r>
      <w:r w:rsidRPr="00E857A2">
        <w:t>. They are categorized based on their construction, and use of color / shades of gray:</w:t>
      </w:r>
    </w:p>
    <w:p w14:paraId="1EFDC3C8" w14:textId="77777777" w:rsidR="007E44F5" w:rsidRPr="007E44F5" w:rsidRDefault="00BE0B38" w:rsidP="00887535">
      <w:pPr>
        <w:pStyle w:val="H3"/>
      </w:pPr>
      <w:r w:rsidRPr="00BE0B38">
        <w:t>Color/Grayscale figures</w:t>
      </w:r>
    </w:p>
    <w:p w14:paraId="084C90FF" w14:textId="77777777" w:rsidR="00BE0B38" w:rsidRPr="00BE0B38" w:rsidRDefault="00BE0B38" w:rsidP="00BE0B38">
      <w:pPr>
        <w:pStyle w:val="PARA"/>
      </w:pPr>
      <w:r w:rsidRPr="00BE0B38">
        <w:t>Figures that are meant to appear in color, or shades of black/gray. Such figures may include photographs, illustrations, multicolor graphs, and flowcharts.</w:t>
      </w:r>
    </w:p>
    <w:p w14:paraId="7C634918" w14:textId="77777777" w:rsidR="007E44F5" w:rsidRPr="007E44F5" w:rsidRDefault="00BE0B38" w:rsidP="00BE0B38">
      <w:pPr>
        <w:pStyle w:val="H3"/>
      </w:pPr>
      <w:r w:rsidRPr="00BE0B38">
        <w:t>Line Art figures</w:t>
      </w:r>
    </w:p>
    <w:p w14:paraId="07F82258" w14:textId="77777777" w:rsidR="008F2FB3" w:rsidRPr="008F2FB3" w:rsidRDefault="008F2FB3" w:rsidP="008F2FB3">
      <w:pPr>
        <w:pStyle w:val="PARA"/>
      </w:pPr>
      <w:r w:rsidRPr="008F2FB3">
        <w:t>Figures that are composed of only black lines and shapes. These figures should have no shades or half-tones of gray, only black and white.</w:t>
      </w:r>
    </w:p>
    <w:p w14:paraId="554A50ED" w14:textId="77777777" w:rsidR="008F2FB3" w:rsidRPr="008F2FB3" w:rsidRDefault="008F2FB3" w:rsidP="008F2FB3">
      <w:pPr>
        <w:pStyle w:val="H3"/>
      </w:pPr>
      <w:r w:rsidRPr="008F2FB3">
        <w:t>Author photos</w:t>
      </w:r>
    </w:p>
    <w:p w14:paraId="1F0F6E77" w14:textId="77777777" w:rsidR="008F2FB3" w:rsidRPr="008F2FB3" w:rsidRDefault="008F2FB3" w:rsidP="008F2FB3">
      <w:pPr>
        <w:pStyle w:val="PARA"/>
      </w:pPr>
      <w:r w:rsidRPr="008F2FB3">
        <w:t xml:space="preserve">Head and shoulders shots of authors that appear at the end of our papers. </w:t>
      </w:r>
    </w:p>
    <w:p w14:paraId="2E0D80F5" w14:textId="77777777" w:rsidR="00F70DB5" w:rsidRPr="008F2FB3" w:rsidRDefault="00F70DB5" w:rsidP="00F70DB5">
      <w:pPr>
        <w:pStyle w:val="H3"/>
      </w:pPr>
      <w:r w:rsidRPr="008F2FB3">
        <w:t>Tables</w:t>
      </w:r>
    </w:p>
    <w:p w14:paraId="5718F38B" w14:textId="77777777" w:rsidR="00F70DB5" w:rsidRPr="008F2FB3" w:rsidRDefault="00F70DB5" w:rsidP="00F70DB5">
      <w:pPr>
        <w:pStyle w:val="PARA"/>
      </w:pPr>
      <w:r w:rsidRPr="008F2FB3">
        <w:t>Data charts which are typically black and white, but sometimes include color.</w:t>
      </w:r>
    </w:p>
    <w:p w14:paraId="734412B4" w14:textId="77777777" w:rsidR="00D45F11" w:rsidRDefault="00F70DB5" w:rsidP="00D45F11">
      <w:pPr>
        <w:pStyle w:val="TableTitle"/>
      </w:pPr>
      <w:r>
        <w:br w:type="column"/>
      </w:r>
      <w:r w:rsidR="00D45F11">
        <w:lastRenderedPageBreak/>
        <w:t>TABLE I</w:t>
      </w:r>
    </w:p>
    <w:p w14:paraId="158E8339" w14:textId="77777777" w:rsidR="00D45F11" w:rsidRDefault="00D45F11" w:rsidP="00D45F11">
      <w:pPr>
        <w:pStyle w:val="TableTitle"/>
      </w:pPr>
      <w:r>
        <w:t>Units for Magnetic Properties</w:t>
      </w:r>
    </w:p>
    <w:tbl>
      <w:tblPr>
        <w:tblW w:w="0" w:type="auto"/>
        <w:tblInd w:w="108" w:type="dxa"/>
        <w:tblBorders>
          <w:top w:val="single" w:sz="12" w:space="0" w:color="808080"/>
          <w:bottom w:val="single" w:sz="12" w:space="0" w:color="808080"/>
        </w:tblBorders>
        <w:tblLayout w:type="fixed"/>
        <w:tblLook w:val="0000" w:firstRow="0" w:lastRow="0" w:firstColumn="0" w:lastColumn="0" w:noHBand="0" w:noVBand="0"/>
      </w:tblPr>
      <w:tblGrid>
        <w:gridCol w:w="720"/>
        <w:gridCol w:w="1710"/>
        <w:gridCol w:w="2394"/>
      </w:tblGrid>
      <w:tr w:rsidR="00D45F11" w14:paraId="2784A8E0" w14:textId="77777777" w:rsidTr="0001799E">
        <w:trPr>
          <w:trHeight w:val="440"/>
        </w:trPr>
        <w:tc>
          <w:tcPr>
            <w:tcW w:w="720" w:type="dxa"/>
            <w:tcBorders>
              <w:top w:val="double" w:sz="6" w:space="0" w:color="auto"/>
              <w:left w:val="nil"/>
              <w:bottom w:val="single" w:sz="6" w:space="0" w:color="auto"/>
              <w:right w:val="nil"/>
            </w:tcBorders>
            <w:vAlign w:val="center"/>
          </w:tcPr>
          <w:p w14:paraId="174CD0B1" w14:textId="77777777" w:rsidR="00D45F11" w:rsidRDefault="00D45F11" w:rsidP="0001799E">
            <w:pPr>
              <w:jc w:val="center"/>
              <w:rPr>
                <w:sz w:val="16"/>
                <w:szCs w:val="16"/>
              </w:rPr>
            </w:pPr>
            <w:r>
              <w:rPr>
                <w:sz w:val="16"/>
                <w:szCs w:val="16"/>
              </w:rPr>
              <w:t>Symbol</w:t>
            </w:r>
          </w:p>
        </w:tc>
        <w:tc>
          <w:tcPr>
            <w:tcW w:w="1710" w:type="dxa"/>
            <w:tcBorders>
              <w:top w:val="double" w:sz="6" w:space="0" w:color="auto"/>
              <w:left w:val="nil"/>
              <w:bottom w:val="single" w:sz="6" w:space="0" w:color="auto"/>
              <w:right w:val="nil"/>
            </w:tcBorders>
            <w:vAlign w:val="center"/>
          </w:tcPr>
          <w:p w14:paraId="78EEC581" w14:textId="77777777" w:rsidR="00D45F11" w:rsidRDefault="00D45F11" w:rsidP="0001799E">
            <w:pPr>
              <w:pStyle w:val="TableTitle"/>
              <w:rPr>
                <w:smallCaps w:val="0"/>
              </w:rPr>
            </w:pPr>
            <w:r>
              <w:rPr>
                <w:smallCaps w:val="0"/>
              </w:rPr>
              <w:t>Quantity</w:t>
            </w:r>
          </w:p>
        </w:tc>
        <w:tc>
          <w:tcPr>
            <w:tcW w:w="2394" w:type="dxa"/>
            <w:tcBorders>
              <w:top w:val="double" w:sz="6" w:space="0" w:color="auto"/>
              <w:left w:val="nil"/>
              <w:bottom w:val="single" w:sz="6" w:space="0" w:color="auto"/>
              <w:right w:val="nil"/>
            </w:tcBorders>
            <w:vAlign w:val="center"/>
          </w:tcPr>
          <w:p w14:paraId="7B1BD055" w14:textId="77777777" w:rsidR="00D45F11" w:rsidRDefault="00D45F11" w:rsidP="0001799E">
            <w:pPr>
              <w:jc w:val="center"/>
              <w:rPr>
                <w:sz w:val="16"/>
                <w:szCs w:val="16"/>
              </w:rPr>
            </w:pPr>
            <w:r>
              <w:rPr>
                <w:sz w:val="16"/>
                <w:szCs w:val="16"/>
              </w:rPr>
              <w:t>Conversion from Gaussian and</w:t>
            </w:r>
          </w:p>
          <w:p w14:paraId="7514516D" w14:textId="77777777" w:rsidR="00D45F11" w:rsidRDefault="00D45F11" w:rsidP="0001799E">
            <w:pPr>
              <w:jc w:val="center"/>
              <w:rPr>
                <w:sz w:val="16"/>
                <w:szCs w:val="16"/>
              </w:rPr>
            </w:pPr>
            <w:r>
              <w:rPr>
                <w:sz w:val="16"/>
                <w:szCs w:val="16"/>
              </w:rPr>
              <w:t xml:space="preserve">CGS EMU to SI </w:t>
            </w:r>
            <w:r>
              <w:rPr>
                <w:sz w:val="16"/>
                <w:szCs w:val="16"/>
                <w:vertAlign w:val="superscript"/>
              </w:rPr>
              <w:t>a</w:t>
            </w:r>
          </w:p>
        </w:tc>
      </w:tr>
      <w:tr w:rsidR="00D45F11" w14:paraId="54210D97" w14:textId="77777777" w:rsidTr="0001799E">
        <w:tc>
          <w:tcPr>
            <w:tcW w:w="720" w:type="dxa"/>
            <w:tcBorders>
              <w:top w:val="nil"/>
              <w:left w:val="nil"/>
              <w:bottom w:val="nil"/>
              <w:right w:val="nil"/>
            </w:tcBorders>
          </w:tcPr>
          <w:p w14:paraId="274F70F8" w14:textId="77777777" w:rsidR="00D45F11" w:rsidRDefault="00D45F11" w:rsidP="0001799E">
            <w:pPr>
              <w:rPr>
                <w:sz w:val="16"/>
                <w:szCs w:val="16"/>
              </w:rPr>
            </w:pPr>
            <w:r>
              <w:rPr>
                <w:sz w:val="16"/>
                <w:szCs w:val="16"/>
              </w:rPr>
              <w:sym w:font="Symbol" w:char="F046"/>
            </w:r>
          </w:p>
        </w:tc>
        <w:tc>
          <w:tcPr>
            <w:tcW w:w="1710" w:type="dxa"/>
            <w:tcBorders>
              <w:top w:val="nil"/>
              <w:left w:val="nil"/>
              <w:bottom w:val="nil"/>
              <w:right w:val="nil"/>
            </w:tcBorders>
          </w:tcPr>
          <w:p w14:paraId="2DAD9A89" w14:textId="77777777" w:rsidR="00D45F11" w:rsidRDefault="00D45F11" w:rsidP="0001799E">
            <w:pPr>
              <w:rPr>
                <w:sz w:val="16"/>
                <w:szCs w:val="16"/>
              </w:rPr>
            </w:pPr>
            <w:r>
              <w:rPr>
                <w:sz w:val="16"/>
                <w:szCs w:val="16"/>
              </w:rPr>
              <w:t>magnetic flux</w:t>
            </w:r>
          </w:p>
        </w:tc>
        <w:tc>
          <w:tcPr>
            <w:tcW w:w="2394" w:type="dxa"/>
            <w:tcBorders>
              <w:top w:val="nil"/>
              <w:left w:val="nil"/>
              <w:bottom w:val="nil"/>
              <w:right w:val="nil"/>
            </w:tcBorders>
          </w:tcPr>
          <w:p w14:paraId="780E3556" w14:textId="77777777" w:rsidR="00D45F11" w:rsidRDefault="00D45F11" w:rsidP="0001799E">
            <w:pPr>
              <w:rPr>
                <w:sz w:val="16"/>
                <w:szCs w:val="16"/>
              </w:rPr>
            </w:pPr>
            <w:r>
              <w:rPr>
                <w:sz w:val="16"/>
                <w:szCs w:val="16"/>
              </w:rPr>
              <w:t xml:space="preserve">1 Mx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8</w:t>
            </w:r>
            <w:r>
              <w:rPr>
                <w:sz w:val="16"/>
                <w:szCs w:val="16"/>
              </w:rPr>
              <w:t xml:space="preserve"> Wb = 10</w:t>
            </w:r>
            <w:r>
              <w:rPr>
                <w:sz w:val="16"/>
                <w:szCs w:val="16"/>
                <w:vertAlign w:val="superscript"/>
              </w:rPr>
              <w:sym w:font="Symbol" w:char="F02D"/>
            </w:r>
            <w:r>
              <w:rPr>
                <w:sz w:val="16"/>
                <w:szCs w:val="16"/>
                <w:vertAlign w:val="superscript"/>
              </w:rPr>
              <w:t>8</w:t>
            </w:r>
            <w:r>
              <w:rPr>
                <w:sz w:val="16"/>
                <w:szCs w:val="16"/>
              </w:rPr>
              <w:t xml:space="preserve"> V·s</w:t>
            </w:r>
          </w:p>
        </w:tc>
      </w:tr>
      <w:tr w:rsidR="00D45F11" w14:paraId="19B662D2" w14:textId="77777777" w:rsidTr="0001799E">
        <w:tc>
          <w:tcPr>
            <w:tcW w:w="720" w:type="dxa"/>
            <w:tcBorders>
              <w:top w:val="nil"/>
              <w:left w:val="nil"/>
              <w:bottom w:val="nil"/>
              <w:right w:val="nil"/>
            </w:tcBorders>
          </w:tcPr>
          <w:p w14:paraId="131342AF" w14:textId="77777777" w:rsidR="00D45F11" w:rsidRPr="00856CFF" w:rsidRDefault="00D45F11" w:rsidP="0001799E">
            <w:pPr>
              <w:rPr>
                <w:i/>
                <w:iCs/>
                <w:sz w:val="16"/>
                <w:szCs w:val="16"/>
              </w:rPr>
            </w:pPr>
            <w:r w:rsidRPr="00856CFF">
              <w:rPr>
                <w:i/>
                <w:iCs/>
                <w:sz w:val="16"/>
                <w:szCs w:val="16"/>
              </w:rPr>
              <w:t>B</w:t>
            </w:r>
          </w:p>
        </w:tc>
        <w:tc>
          <w:tcPr>
            <w:tcW w:w="1710" w:type="dxa"/>
            <w:tcBorders>
              <w:top w:val="nil"/>
              <w:left w:val="nil"/>
              <w:bottom w:val="nil"/>
              <w:right w:val="nil"/>
            </w:tcBorders>
          </w:tcPr>
          <w:p w14:paraId="64F1EB78" w14:textId="77777777" w:rsidR="00D45F11" w:rsidRDefault="00D45F11" w:rsidP="0001799E">
            <w:pPr>
              <w:rPr>
                <w:sz w:val="16"/>
                <w:szCs w:val="16"/>
              </w:rPr>
            </w:pPr>
            <w:r>
              <w:rPr>
                <w:sz w:val="16"/>
                <w:szCs w:val="16"/>
              </w:rPr>
              <w:t xml:space="preserve">magnetic flux density, </w:t>
            </w:r>
          </w:p>
          <w:p w14:paraId="2FE347C4" w14:textId="77777777" w:rsidR="00D45F11" w:rsidRDefault="00D45F11" w:rsidP="0001799E">
            <w:pPr>
              <w:rPr>
                <w:sz w:val="16"/>
                <w:szCs w:val="16"/>
              </w:rPr>
            </w:pPr>
            <w:r>
              <w:rPr>
                <w:sz w:val="16"/>
                <w:szCs w:val="16"/>
              </w:rPr>
              <w:t xml:space="preserve">  magnetic induction</w:t>
            </w:r>
          </w:p>
        </w:tc>
        <w:tc>
          <w:tcPr>
            <w:tcW w:w="2394" w:type="dxa"/>
            <w:tcBorders>
              <w:top w:val="nil"/>
              <w:left w:val="nil"/>
              <w:bottom w:val="nil"/>
              <w:right w:val="nil"/>
            </w:tcBorders>
          </w:tcPr>
          <w:p w14:paraId="3D44F6A1" w14:textId="77777777" w:rsidR="00D45F11" w:rsidRDefault="00D45F11" w:rsidP="0001799E">
            <w:pPr>
              <w:rPr>
                <w:sz w:val="16"/>
                <w:szCs w:val="16"/>
                <w:vertAlign w:val="superscript"/>
              </w:rPr>
            </w:pPr>
            <w:r>
              <w:rPr>
                <w:sz w:val="16"/>
                <w:szCs w:val="16"/>
              </w:rPr>
              <w:t xml:space="preserve">1 G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4</w:t>
            </w:r>
            <w:r>
              <w:rPr>
                <w:sz w:val="16"/>
                <w:szCs w:val="16"/>
              </w:rPr>
              <w:t xml:space="preserve"> T = 10</w:t>
            </w:r>
            <w:r>
              <w:rPr>
                <w:sz w:val="16"/>
                <w:szCs w:val="16"/>
                <w:vertAlign w:val="superscript"/>
              </w:rPr>
              <w:sym w:font="Symbol" w:char="F02D"/>
            </w:r>
            <w:r>
              <w:rPr>
                <w:sz w:val="16"/>
                <w:szCs w:val="16"/>
                <w:vertAlign w:val="superscript"/>
              </w:rPr>
              <w:t>4</w:t>
            </w:r>
            <w:r>
              <w:rPr>
                <w:sz w:val="16"/>
                <w:szCs w:val="16"/>
              </w:rPr>
              <w:t xml:space="preserve"> Wb/m</w:t>
            </w:r>
            <w:r>
              <w:rPr>
                <w:sz w:val="16"/>
                <w:szCs w:val="16"/>
                <w:vertAlign w:val="superscript"/>
              </w:rPr>
              <w:t>2</w:t>
            </w:r>
          </w:p>
        </w:tc>
      </w:tr>
      <w:tr w:rsidR="00D45F11" w14:paraId="3031FEF0" w14:textId="77777777" w:rsidTr="0001799E">
        <w:tc>
          <w:tcPr>
            <w:tcW w:w="720" w:type="dxa"/>
            <w:tcBorders>
              <w:top w:val="nil"/>
              <w:left w:val="nil"/>
              <w:bottom w:val="nil"/>
              <w:right w:val="nil"/>
            </w:tcBorders>
          </w:tcPr>
          <w:p w14:paraId="04F9CE16" w14:textId="77777777" w:rsidR="00D45F11" w:rsidRPr="00856CFF" w:rsidRDefault="00D45F11" w:rsidP="0001799E">
            <w:pPr>
              <w:rPr>
                <w:i/>
                <w:iCs/>
                <w:sz w:val="16"/>
                <w:szCs w:val="16"/>
              </w:rPr>
            </w:pPr>
            <w:r w:rsidRPr="00856CFF">
              <w:rPr>
                <w:i/>
                <w:iCs/>
                <w:sz w:val="16"/>
                <w:szCs w:val="16"/>
              </w:rPr>
              <w:t>H</w:t>
            </w:r>
          </w:p>
        </w:tc>
        <w:tc>
          <w:tcPr>
            <w:tcW w:w="1710" w:type="dxa"/>
            <w:tcBorders>
              <w:top w:val="nil"/>
              <w:left w:val="nil"/>
              <w:bottom w:val="nil"/>
              <w:right w:val="nil"/>
            </w:tcBorders>
          </w:tcPr>
          <w:p w14:paraId="7E63D384" w14:textId="77777777" w:rsidR="00D45F11" w:rsidRDefault="00D45F11" w:rsidP="0001799E">
            <w:pPr>
              <w:rPr>
                <w:sz w:val="16"/>
                <w:szCs w:val="16"/>
              </w:rPr>
            </w:pPr>
            <w:r>
              <w:rPr>
                <w:sz w:val="16"/>
                <w:szCs w:val="16"/>
              </w:rPr>
              <w:t>magnetic field strength</w:t>
            </w:r>
          </w:p>
        </w:tc>
        <w:tc>
          <w:tcPr>
            <w:tcW w:w="2394" w:type="dxa"/>
            <w:tcBorders>
              <w:top w:val="nil"/>
              <w:left w:val="nil"/>
              <w:bottom w:val="nil"/>
              <w:right w:val="nil"/>
            </w:tcBorders>
          </w:tcPr>
          <w:p w14:paraId="56B671A1" w14:textId="77777777" w:rsidR="00D45F11" w:rsidRDefault="00D45F11" w:rsidP="0001799E">
            <w:pPr>
              <w:rPr>
                <w:sz w:val="16"/>
                <w:szCs w:val="16"/>
              </w:rPr>
            </w:pPr>
            <w:r>
              <w:rPr>
                <w:sz w:val="16"/>
                <w:szCs w:val="16"/>
              </w:rPr>
              <w:t xml:space="preserve">1 Oe </w:t>
            </w:r>
            <w:r>
              <w:rPr>
                <w:sz w:val="16"/>
                <w:szCs w:val="16"/>
              </w:rPr>
              <w:sym w:font="Symbol" w:char="F0AE"/>
            </w:r>
            <w:r>
              <w:rPr>
                <w:sz w:val="16"/>
                <w:szCs w:val="16"/>
              </w:rPr>
              <w:t xml:space="preserve"> 10</w:t>
            </w:r>
            <w:r>
              <w:rPr>
                <w:sz w:val="16"/>
                <w:szCs w:val="16"/>
                <w:vertAlign w:val="superscript"/>
              </w:rPr>
              <w:t>3</w:t>
            </w:r>
            <w:r>
              <w:rPr>
                <w:sz w:val="16"/>
                <w:szCs w:val="16"/>
              </w:rPr>
              <w:t>/(4</w:t>
            </w:r>
            <w:r>
              <w:rPr>
                <w:sz w:val="16"/>
                <w:szCs w:val="16"/>
              </w:rPr>
              <w:sym w:font="Symbol" w:char="F070"/>
            </w:r>
            <w:r>
              <w:rPr>
                <w:sz w:val="16"/>
                <w:szCs w:val="16"/>
              </w:rPr>
              <w:t>) A/m</w:t>
            </w:r>
          </w:p>
        </w:tc>
      </w:tr>
      <w:tr w:rsidR="00D45F11" w14:paraId="5B69283F" w14:textId="77777777" w:rsidTr="0001799E">
        <w:tc>
          <w:tcPr>
            <w:tcW w:w="720" w:type="dxa"/>
            <w:tcBorders>
              <w:top w:val="nil"/>
              <w:left w:val="nil"/>
              <w:bottom w:val="nil"/>
              <w:right w:val="nil"/>
            </w:tcBorders>
          </w:tcPr>
          <w:p w14:paraId="090E01AD" w14:textId="77777777" w:rsidR="00D45F11" w:rsidRPr="00856CFF" w:rsidRDefault="00D45F11" w:rsidP="0001799E">
            <w:pPr>
              <w:rPr>
                <w:i/>
                <w:iCs/>
                <w:sz w:val="16"/>
                <w:szCs w:val="16"/>
              </w:rPr>
            </w:pPr>
            <w:r w:rsidRPr="00856CFF">
              <w:rPr>
                <w:i/>
                <w:iCs/>
                <w:sz w:val="16"/>
                <w:szCs w:val="16"/>
              </w:rPr>
              <w:t>m</w:t>
            </w:r>
          </w:p>
        </w:tc>
        <w:tc>
          <w:tcPr>
            <w:tcW w:w="1710" w:type="dxa"/>
            <w:tcBorders>
              <w:top w:val="nil"/>
              <w:left w:val="nil"/>
              <w:bottom w:val="nil"/>
              <w:right w:val="nil"/>
            </w:tcBorders>
          </w:tcPr>
          <w:p w14:paraId="7962FE12" w14:textId="77777777" w:rsidR="00D45F11" w:rsidRDefault="00D45F11" w:rsidP="0001799E">
            <w:pPr>
              <w:rPr>
                <w:sz w:val="16"/>
                <w:szCs w:val="16"/>
                <w:vertAlign w:val="superscript"/>
              </w:rPr>
            </w:pPr>
            <w:r>
              <w:rPr>
                <w:sz w:val="16"/>
                <w:szCs w:val="16"/>
              </w:rPr>
              <w:t>magnetic moment</w:t>
            </w:r>
          </w:p>
        </w:tc>
        <w:tc>
          <w:tcPr>
            <w:tcW w:w="2394" w:type="dxa"/>
            <w:tcBorders>
              <w:top w:val="nil"/>
              <w:left w:val="nil"/>
              <w:bottom w:val="nil"/>
              <w:right w:val="nil"/>
            </w:tcBorders>
          </w:tcPr>
          <w:p w14:paraId="65B9E987" w14:textId="77777777" w:rsidR="00D45F11" w:rsidRDefault="00D45F11" w:rsidP="0001799E">
            <w:pPr>
              <w:rPr>
                <w:sz w:val="16"/>
                <w:szCs w:val="16"/>
              </w:rPr>
            </w:pPr>
            <w:r>
              <w:rPr>
                <w:sz w:val="16"/>
                <w:szCs w:val="16"/>
              </w:rPr>
              <w:t xml:space="preserve">1 erg/G = 1 emu </w:t>
            </w:r>
          </w:p>
          <w:p w14:paraId="2840DCF3" w14:textId="77777777" w:rsidR="00D45F11" w:rsidRDefault="00D45F11" w:rsidP="0001799E">
            <w:pPr>
              <w:rPr>
                <w:sz w:val="16"/>
                <w:szCs w:val="16"/>
              </w:rPr>
            </w:pPr>
            <w:r>
              <w:rPr>
                <w:sz w:val="16"/>
                <w:szCs w:val="16"/>
              </w:rPr>
              <w:t xml:space="preserve">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3</w:t>
            </w:r>
            <w:r>
              <w:rPr>
                <w:sz w:val="16"/>
                <w:szCs w:val="16"/>
              </w:rPr>
              <w:t xml:space="preserve"> A·m</w:t>
            </w:r>
            <w:r>
              <w:rPr>
                <w:sz w:val="16"/>
                <w:szCs w:val="16"/>
                <w:vertAlign w:val="superscript"/>
              </w:rPr>
              <w:t>2</w:t>
            </w:r>
            <w:r>
              <w:rPr>
                <w:sz w:val="16"/>
                <w:szCs w:val="16"/>
              </w:rPr>
              <w:t xml:space="preserve"> = 10</w:t>
            </w:r>
            <w:r>
              <w:rPr>
                <w:sz w:val="16"/>
                <w:szCs w:val="16"/>
                <w:vertAlign w:val="superscript"/>
              </w:rPr>
              <w:sym w:font="Symbol" w:char="F02D"/>
            </w:r>
            <w:r>
              <w:rPr>
                <w:sz w:val="16"/>
                <w:szCs w:val="16"/>
                <w:vertAlign w:val="superscript"/>
              </w:rPr>
              <w:t>3</w:t>
            </w:r>
            <w:r>
              <w:rPr>
                <w:sz w:val="16"/>
                <w:szCs w:val="16"/>
              </w:rPr>
              <w:t xml:space="preserve"> J/T</w:t>
            </w:r>
          </w:p>
        </w:tc>
      </w:tr>
      <w:tr w:rsidR="00D45F11" w14:paraId="5D86179A" w14:textId="77777777" w:rsidTr="0001799E">
        <w:tc>
          <w:tcPr>
            <w:tcW w:w="720" w:type="dxa"/>
            <w:tcBorders>
              <w:top w:val="nil"/>
              <w:left w:val="nil"/>
              <w:bottom w:val="nil"/>
              <w:right w:val="nil"/>
            </w:tcBorders>
          </w:tcPr>
          <w:p w14:paraId="6C39EE26" w14:textId="77777777" w:rsidR="00D45F11" w:rsidRPr="00856CFF" w:rsidRDefault="00D45F11" w:rsidP="0001799E">
            <w:pPr>
              <w:rPr>
                <w:i/>
                <w:iCs/>
                <w:sz w:val="16"/>
                <w:szCs w:val="16"/>
              </w:rPr>
            </w:pPr>
            <w:r w:rsidRPr="00856CFF">
              <w:rPr>
                <w:i/>
                <w:iCs/>
                <w:sz w:val="16"/>
                <w:szCs w:val="16"/>
              </w:rPr>
              <w:t>M</w:t>
            </w:r>
          </w:p>
        </w:tc>
        <w:tc>
          <w:tcPr>
            <w:tcW w:w="1710" w:type="dxa"/>
            <w:tcBorders>
              <w:top w:val="nil"/>
              <w:left w:val="nil"/>
              <w:bottom w:val="nil"/>
              <w:right w:val="nil"/>
            </w:tcBorders>
          </w:tcPr>
          <w:p w14:paraId="05720BEA" w14:textId="77777777" w:rsidR="00D45F11" w:rsidRDefault="00D45F11" w:rsidP="0001799E">
            <w:pPr>
              <w:rPr>
                <w:sz w:val="16"/>
                <w:szCs w:val="16"/>
              </w:rPr>
            </w:pPr>
            <w:r>
              <w:rPr>
                <w:sz w:val="16"/>
                <w:szCs w:val="16"/>
              </w:rPr>
              <w:t>magnetization</w:t>
            </w:r>
          </w:p>
        </w:tc>
        <w:tc>
          <w:tcPr>
            <w:tcW w:w="2394" w:type="dxa"/>
            <w:tcBorders>
              <w:top w:val="nil"/>
              <w:left w:val="nil"/>
              <w:bottom w:val="nil"/>
              <w:right w:val="nil"/>
            </w:tcBorders>
          </w:tcPr>
          <w:p w14:paraId="033FB6E6" w14:textId="77777777" w:rsidR="00D45F11" w:rsidRDefault="00D45F11" w:rsidP="0001799E">
            <w:pPr>
              <w:rPr>
                <w:sz w:val="16"/>
                <w:szCs w:val="16"/>
              </w:rPr>
            </w:pPr>
            <w:r>
              <w:rPr>
                <w:sz w:val="16"/>
                <w:szCs w:val="16"/>
              </w:rPr>
              <w:t>1 erg/(G·cm</w:t>
            </w:r>
            <w:r>
              <w:rPr>
                <w:sz w:val="16"/>
                <w:szCs w:val="16"/>
                <w:vertAlign w:val="superscript"/>
              </w:rPr>
              <w:t>3</w:t>
            </w:r>
            <w:r>
              <w:rPr>
                <w:sz w:val="16"/>
                <w:szCs w:val="16"/>
              </w:rPr>
              <w:t>) = 1 emu/cm</w:t>
            </w:r>
            <w:r>
              <w:rPr>
                <w:sz w:val="16"/>
                <w:szCs w:val="16"/>
                <w:vertAlign w:val="superscript"/>
              </w:rPr>
              <w:t>3</w:t>
            </w:r>
          </w:p>
          <w:p w14:paraId="3E585372" w14:textId="77777777" w:rsidR="00D45F11" w:rsidRDefault="00D45F11" w:rsidP="0001799E">
            <w:pPr>
              <w:rPr>
                <w:sz w:val="16"/>
                <w:szCs w:val="16"/>
              </w:rPr>
            </w:pPr>
            <w:r>
              <w:rPr>
                <w:sz w:val="16"/>
                <w:szCs w:val="16"/>
              </w:rPr>
              <w:t xml:space="preserve">  </w:t>
            </w:r>
            <w:r>
              <w:rPr>
                <w:sz w:val="16"/>
                <w:szCs w:val="16"/>
              </w:rPr>
              <w:sym w:font="Symbol" w:char="F0AE"/>
            </w:r>
            <w:r>
              <w:rPr>
                <w:sz w:val="16"/>
                <w:szCs w:val="16"/>
              </w:rPr>
              <w:t xml:space="preserve"> 10</w:t>
            </w:r>
            <w:r>
              <w:rPr>
                <w:sz w:val="16"/>
                <w:szCs w:val="16"/>
                <w:vertAlign w:val="superscript"/>
              </w:rPr>
              <w:t>3</w:t>
            </w:r>
            <w:r>
              <w:rPr>
                <w:sz w:val="16"/>
                <w:szCs w:val="16"/>
              </w:rPr>
              <w:t xml:space="preserve"> A/m</w:t>
            </w:r>
          </w:p>
        </w:tc>
      </w:tr>
      <w:tr w:rsidR="00D45F11" w14:paraId="5A39B365" w14:textId="77777777" w:rsidTr="0001799E">
        <w:tc>
          <w:tcPr>
            <w:tcW w:w="720" w:type="dxa"/>
            <w:tcBorders>
              <w:top w:val="nil"/>
              <w:left w:val="nil"/>
              <w:bottom w:val="nil"/>
              <w:right w:val="nil"/>
            </w:tcBorders>
          </w:tcPr>
          <w:p w14:paraId="7C4461F5" w14:textId="77777777" w:rsidR="00D45F11" w:rsidRPr="00856CFF" w:rsidRDefault="00D45F11" w:rsidP="0001799E">
            <w:pPr>
              <w:rPr>
                <w:i/>
                <w:iCs/>
                <w:sz w:val="16"/>
                <w:szCs w:val="16"/>
              </w:rPr>
            </w:pPr>
            <w:r w:rsidRPr="00856CFF">
              <w:rPr>
                <w:sz w:val="16"/>
                <w:szCs w:val="16"/>
              </w:rPr>
              <w:t>4</w:t>
            </w:r>
            <w:r w:rsidRPr="00856CFF">
              <w:rPr>
                <w:sz w:val="16"/>
                <w:szCs w:val="16"/>
              </w:rPr>
              <w:sym w:font="Symbol" w:char="F070"/>
            </w:r>
            <w:r w:rsidRPr="00856CFF">
              <w:rPr>
                <w:i/>
                <w:iCs/>
                <w:sz w:val="16"/>
                <w:szCs w:val="16"/>
              </w:rPr>
              <w:t>M</w:t>
            </w:r>
          </w:p>
        </w:tc>
        <w:tc>
          <w:tcPr>
            <w:tcW w:w="1710" w:type="dxa"/>
            <w:tcBorders>
              <w:top w:val="nil"/>
              <w:left w:val="nil"/>
              <w:bottom w:val="nil"/>
              <w:right w:val="nil"/>
            </w:tcBorders>
          </w:tcPr>
          <w:p w14:paraId="666EED3C" w14:textId="77777777" w:rsidR="00D45F11" w:rsidRDefault="00D45F11" w:rsidP="0001799E">
            <w:pPr>
              <w:rPr>
                <w:sz w:val="16"/>
                <w:szCs w:val="16"/>
              </w:rPr>
            </w:pPr>
            <w:r>
              <w:rPr>
                <w:sz w:val="16"/>
                <w:szCs w:val="16"/>
              </w:rPr>
              <w:t>magnetization</w:t>
            </w:r>
          </w:p>
        </w:tc>
        <w:tc>
          <w:tcPr>
            <w:tcW w:w="2394" w:type="dxa"/>
            <w:tcBorders>
              <w:top w:val="nil"/>
              <w:left w:val="nil"/>
              <w:bottom w:val="nil"/>
              <w:right w:val="nil"/>
            </w:tcBorders>
          </w:tcPr>
          <w:p w14:paraId="4890131A" w14:textId="77777777" w:rsidR="00D45F11" w:rsidRDefault="00D45F11" w:rsidP="0001799E">
            <w:pPr>
              <w:rPr>
                <w:sz w:val="16"/>
                <w:szCs w:val="16"/>
              </w:rPr>
            </w:pPr>
            <w:r>
              <w:rPr>
                <w:sz w:val="16"/>
                <w:szCs w:val="16"/>
              </w:rPr>
              <w:t xml:space="preserve">1 G </w:t>
            </w:r>
            <w:r>
              <w:rPr>
                <w:sz w:val="16"/>
                <w:szCs w:val="16"/>
              </w:rPr>
              <w:sym w:font="Symbol" w:char="F0AE"/>
            </w:r>
            <w:r>
              <w:rPr>
                <w:sz w:val="16"/>
                <w:szCs w:val="16"/>
              </w:rPr>
              <w:t xml:space="preserve"> 10</w:t>
            </w:r>
            <w:r>
              <w:rPr>
                <w:sz w:val="16"/>
                <w:szCs w:val="16"/>
                <w:vertAlign w:val="superscript"/>
              </w:rPr>
              <w:t>3</w:t>
            </w:r>
            <w:r>
              <w:rPr>
                <w:sz w:val="16"/>
                <w:szCs w:val="16"/>
              </w:rPr>
              <w:t>/(4</w:t>
            </w:r>
            <w:r>
              <w:rPr>
                <w:sz w:val="16"/>
                <w:szCs w:val="16"/>
              </w:rPr>
              <w:sym w:font="Symbol" w:char="F070"/>
            </w:r>
            <w:r>
              <w:rPr>
                <w:sz w:val="16"/>
                <w:szCs w:val="16"/>
              </w:rPr>
              <w:t>) A/m</w:t>
            </w:r>
          </w:p>
        </w:tc>
      </w:tr>
      <w:tr w:rsidR="00D45F11" w14:paraId="48DFA8DF" w14:textId="77777777" w:rsidTr="0001799E">
        <w:tc>
          <w:tcPr>
            <w:tcW w:w="720" w:type="dxa"/>
            <w:tcBorders>
              <w:top w:val="nil"/>
              <w:left w:val="nil"/>
              <w:bottom w:val="nil"/>
              <w:right w:val="nil"/>
            </w:tcBorders>
          </w:tcPr>
          <w:p w14:paraId="72A4198E" w14:textId="77777777" w:rsidR="00D45F11" w:rsidRPr="00856CFF" w:rsidRDefault="00D45F11" w:rsidP="0001799E">
            <w:pPr>
              <w:rPr>
                <w:sz w:val="16"/>
                <w:szCs w:val="16"/>
              </w:rPr>
            </w:pPr>
            <w:r w:rsidRPr="00856CFF">
              <w:rPr>
                <w:sz w:val="16"/>
                <w:szCs w:val="16"/>
              </w:rPr>
              <w:sym w:font="Symbol" w:char="F073"/>
            </w:r>
          </w:p>
        </w:tc>
        <w:tc>
          <w:tcPr>
            <w:tcW w:w="1710" w:type="dxa"/>
            <w:tcBorders>
              <w:top w:val="nil"/>
              <w:left w:val="nil"/>
              <w:bottom w:val="nil"/>
              <w:right w:val="nil"/>
            </w:tcBorders>
          </w:tcPr>
          <w:p w14:paraId="1C75640F" w14:textId="77777777" w:rsidR="00D45F11" w:rsidRDefault="00D45F11" w:rsidP="0001799E">
            <w:pPr>
              <w:rPr>
                <w:sz w:val="16"/>
                <w:szCs w:val="16"/>
              </w:rPr>
            </w:pPr>
            <w:r>
              <w:rPr>
                <w:sz w:val="16"/>
                <w:szCs w:val="16"/>
              </w:rPr>
              <w:t>specific magnetization</w:t>
            </w:r>
          </w:p>
        </w:tc>
        <w:tc>
          <w:tcPr>
            <w:tcW w:w="2394" w:type="dxa"/>
            <w:tcBorders>
              <w:top w:val="nil"/>
              <w:left w:val="nil"/>
              <w:bottom w:val="nil"/>
              <w:right w:val="nil"/>
            </w:tcBorders>
          </w:tcPr>
          <w:p w14:paraId="5E8C5682" w14:textId="77777777" w:rsidR="00D45F11" w:rsidRDefault="00D45F11" w:rsidP="0001799E">
            <w:pPr>
              <w:rPr>
                <w:sz w:val="16"/>
                <w:szCs w:val="16"/>
              </w:rPr>
            </w:pPr>
            <w:r>
              <w:rPr>
                <w:sz w:val="16"/>
                <w:szCs w:val="16"/>
              </w:rPr>
              <w:t xml:space="preserve">1 erg/(G·g) = 1 emu/g </w:t>
            </w:r>
            <w:r>
              <w:rPr>
                <w:sz w:val="16"/>
                <w:szCs w:val="16"/>
              </w:rPr>
              <w:sym w:font="Symbol" w:char="F0AE"/>
            </w:r>
            <w:r>
              <w:rPr>
                <w:sz w:val="16"/>
                <w:szCs w:val="16"/>
              </w:rPr>
              <w:t xml:space="preserve"> 1 A·m</w:t>
            </w:r>
            <w:r>
              <w:rPr>
                <w:sz w:val="16"/>
                <w:szCs w:val="16"/>
                <w:vertAlign w:val="superscript"/>
              </w:rPr>
              <w:t>2</w:t>
            </w:r>
            <w:r>
              <w:rPr>
                <w:sz w:val="16"/>
                <w:szCs w:val="16"/>
              </w:rPr>
              <w:t>/kg</w:t>
            </w:r>
          </w:p>
        </w:tc>
      </w:tr>
      <w:tr w:rsidR="00D45F11" w14:paraId="4D91A1DA" w14:textId="77777777" w:rsidTr="0001799E">
        <w:tc>
          <w:tcPr>
            <w:tcW w:w="720" w:type="dxa"/>
            <w:tcBorders>
              <w:top w:val="nil"/>
              <w:left w:val="nil"/>
              <w:bottom w:val="nil"/>
              <w:right w:val="nil"/>
            </w:tcBorders>
          </w:tcPr>
          <w:p w14:paraId="475E3F37" w14:textId="77777777" w:rsidR="00D45F11" w:rsidRPr="00856CFF" w:rsidRDefault="00D45F11" w:rsidP="0001799E">
            <w:pPr>
              <w:rPr>
                <w:i/>
                <w:iCs/>
                <w:sz w:val="16"/>
                <w:szCs w:val="16"/>
              </w:rPr>
            </w:pPr>
            <w:r w:rsidRPr="00856CFF">
              <w:rPr>
                <w:i/>
                <w:iCs/>
                <w:sz w:val="16"/>
                <w:szCs w:val="16"/>
              </w:rPr>
              <w:t>j</w:t>
            </w:r>
          </w:p>
        </w:tc>
        <w:tc>
          <w:tcPr>
            <w:tcW w:w="1710" w:type="dxa"/>
            <w:tcBorders>
              <w:top w:val="nil"/>
              <w:left w:val="nil"/>
              <w:bottom w:val="nil"/>
              <w:right w:val="nil"/>
            </w:tcBorders>
          </w:tcPr>
          <w:p w14:paraId="05ABF069" w14:textId="77777777" w:rsidR="00D45F11" w:rsidRDefault="00D45F11" w:rsidP="0001799E">
            <w:pPr>
              <w:rPr>
                <w:sz w:val="16"/>
                <w:szCs w:val="16"/>
              </w:rPr>
            </w:pPr>
            <w:r>
              <w:rPr>
                <w:sz w:val="16"/>
                <w:szCs w:val="16"/>
              </w:rPr>
              <w:t xml:space="preserve">magnetic dipole </w:t>
            </w:r>
          </w:p>
          <w:p w14:paraId="30328DF0" w14:textId="77777777" w:rsidR="00D45F11" w:rsidRDefault="00D45F11" w:rsidP="0001799E">
            <w:pPr>
              <w:rPr>
                <w:sz w:val="16"/>
                <w:szCs w:val="16"/>
              </w:rPr>
            </w:pPr>
            <w:r>
              <w:rPr>
                <w:sz w:val="16"/>
                <w:szCs w:val="16"/>
              </w:rPr>
              <w:t xml:space="preserve">  moment</w:t>
            </w:r>
          </w:p>
        </w:tc>
        <w:tc>
          <w:tcPr>
            <w:tcW w:w="2394" w:type="dxa"/>
            <w:tcBorders>
              <w:top w:val="nil"/>
              <w:left w:val="nil"/>
              <w:bottom w:val="nil"/>
              <w:right w:val="nil"/>
            </w:tcBorders>
          </w:tcPr>
          <w:p w14:paraId="1E7C06F5" w14:textId="77777777" w:rsidR="00D45F11" w:rsidRDefault="00D45F11" w:rsidP="0001799E">
            <w:pPr>
              <w:rPr>
                <w:sz w:val="16"/>
                <w:szCs w:val="16"/>
              </w:rPr>
            </w:pPr>
            <w:r>
              <w:rPr>
                <w:sz w:val="16"/>
                <w:szCs w:val="16"/>
              </w:rPr>
              <w:t xml:space="preserve">1 erg/G = 1 emu </w:t>
            </w:r>
          </w:p>
          <w:p w14:paraId="1723A585" w14:textId="77777777" w:rsidR="00D45F11" w:rsidRDefault="00D45F11" w:rsidP="0001799E">
            <w:pPr>
              <w:rPr>
                <w:sz w:val="16"/>
                <w:szCs w:val="16"/>
              </w:rPr>
            </w:pPr>
            <w:r>
              <w:rPr>
                <w:sz w:val="16"/>
                <w:szCs w:val="16"/>
              </w:rPr>
              <w:t xml:space="preserve">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10</w:t>
            </w:r>
            <w:r>
              <w:rPr>
                <w:sz w:val="16"/>
                <w:szCs w:val="16"/>
              </w:rPr>
              <w:t xml:space="preserve"> Wb·m</w:t>
            </w:r>
          </w:p>
        </w:tc>
      </w:tr>
      <w:tr w:rsidR="00D45F11" w14:paraId="3E327722" w14:textId="77777777" w:rsidTr="0001799E">
        <w:tc>
          <w:tcPr>
            <w:tcW w:w="720" w:type="dxa"/>
            <w:tcBorders>
              <w:top w:val="nil"/>
              <w:left w:val="nil"/>
              <w:bottom w:val="nil"/>
              <w:right w:val="nil"/>
            </w:tcBorders>
          </w:tcPr>
          <w:p w14:paraId="66FB0D6C" w14:textId="77777777" w:rsidR="00D45F11" w:rsidRPr="00856CFF" w:rsidRDefault="00D45F11" w:rsidP="0001799E">
            <w:pPr>
              <w:rPr>
                <w:i/>
                <w:iCs/>
                <w:sz w:val="16"/>
                <w:szCs w:val="16"/>
              </w:rPr>
            </w:pPr>
            <w:r w:rsidRPr="00856CFF">
              <w:rPr>
                <w:i/>
                <w:iCs/>
                <w:sz w:val="16"/>
                <w:szCs w:val="16"/>
              </w:rPr>
              <w:t>J</w:t>
            </w:r>
          </w:p>
        </w:tc>
        <w:tc>
          <w:tcPr>
            <w:tcW w:w="1710" w:type="dxa"/>
            <w:tcBorders>
              <w:top w:val="nil"/>
              <w:left w:val="nil"/>
              <w:bottom w:val="nil"/>
              <w:right w:val="nil"/>
            </w:tcBorders>
          </w:tcPr>
          <w:p w14:paraId="483ED149" w14:textId="77777777" w:rsidR="00D45F11" w:rsidRDefault="00D45F11" w:rsidP="0001799E">
            <w:pPr>
              <w:rPr>
                <w:sz w:val="16"/>
                <w:szCs w:val="16"/>
              </w:rPr>
            </w:pPr>
            <w:r>
              <w:rPr>
                <w:sz w:val="16"/>
                <w:szCs w:val="16"/>
              </w:rPr>
              <w:t>magnetic polarization</w:t>
            </w:r>
          </w:p>
        </w:tc>
        <w:tc>
          <w:tcPr>
            <w:tcW w:w="2394" w:type="dxa"/>
            <w:tcBorders>
              <w:top w:val="nil"/>
              <w:left w:val="nil"/>
              <w:bottom w:val="nil"/>
              <w:right w:val="nil"/>
            </w:tcBorders>
          </w:tcPr>
          <w:p w14:paraId="2CEFAA53" w14:textId="77777777" w:rsidR="00D45F11" w:rsidRDefault="00D45F11" w:rsidP="0001799E">
            <w:pPr>
              <w:rPr>
                <w:sz w:val="16"/>
                <w:szCs w:val="16"/>
              </w:rPr>
            </w:pPr>
            <w:r>
              <w:rPr>
                <w:sz w:val="16"/>
                <w:szCs w:val="16"/>
              </w:rPr>
              <w:t>1 erg/(G·cm</w:t>
            </w:r>
            <w:r>
              <w:rPr>
                <w:sz w:val="16"/>
                <w:szCs w:val="16"/>
                <w:vertAlign w:val="superscript"/>
              </w:rPr>
              <w:t>3</w:t>
            </w:r>
            <w:r>
              <w:rPr>
                <w:sz w:val="16"/>
                <w:szCs w:val="16"/>
              </w:rPr>
              <w:t>) = 1 emu/cm</w:t>
            </w:r>
            <w:r>
              <w:rPr>
                <w:sz w:val="16"/>
                <w:szCs w:val="16"/>
                <w:vertAlign w:val="superscript"/>
              </w:rPr>
              <w:t>3</w:t>
            </w:r>
          </w:p>
          <w:p w14:paraId="0165EC9A" w14:textId="77777777" w:rsidR="00D45F11" w:rsidRDefault="00D45F11" w:rsidP="0001799E">
            <w:pPr>
              <w:rPr>
                <w:sz w:val="16"/>
                <w:szCs w:val="16"/>
              </w:rPr>
            </w:pPr>
            <w:r>
              <w:rPr>
                <w:sz w:val="16"/>
                <w:szCs w:val="16"/>
              </w:rPr>
              <w:t xml:space="preserve">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4</w:t>
            </w:r>
            <w:r>
              <w:rPr>
                <w:sz w:val="16"/>
                <w:szCs w:val="16"/>
              </w:rPr>
              <w:t xml:space="preserve"> T</w:t>
            </w:r>
          </w:p>
        </w:tc>
      </w:tr>
      <w:tr w:rsidR="00D45F11" w14:paraId="26FD5EB4" w14:textId="77777777" w:rsidTr="0001799E">
        <w:tc>
          <w:tcPr>
            <w:tcW w:w="720" w:type="dxa"/>
            <w:tcBorders>
              <w:top w:val="nil"/>
              <w:left w:val="nil"/>
              <w:bottom w:val="nil"/>
              <w:right w:val="nil"/>
            </w:tcBorders>
          </w:tcPr>
          <w:p w14:paraId="31112D1E" w14:textId="77777777" w:rsidR="00D45F11" w:rsidRPr="00856CFF" w:rsidRDefault="00D45F11" w:rsidP="0001799E">
            <w:pPr>
              <w:rPr>
                <w:sz w:val="16"/>
                <w:szCs w:val="16"/>
              </w:rPr>
            </w:pPr>
            <w:r w:rsidRPr="00856CFF">
              <w:rPr>
                <w:sz w:val="16"/>
                <w:szCs w:val="16"/>
              </w:rPr>
              <w:sym w:font="Symbol" w:char="F063"/>
            </w:r>
            <w:r w:rsidRPr="00856CFF">
              <w:rPr>
                <w:i/>
                <w:iCs/>
                <w:sz w:val="16"/>
                <w:szCs w:val="16"/>
              </w:rPr>
              <w:t>,</w:t>
            </w:r>
            <w:r w:rsidRPr="00856CFF">
              <w:rPr>
                <w:sz w:val="16"/>
                <w:szCs w:val="16"/>
              </w:rPr>
              <w:t xml:space="preserve"> </w:t>
            </w:r>
            <w:r w:rsidRPr="00856CFF">
              <w:rPr>
                <w:sz w:val="16"/>
                <w:szCs w:val="16"/>
              </w:rPr>
              <w:sym w:font="Symbol" w:char="F06B"/>
            </w:r>
          </w:p>
        </w:tc>
        <w:tc>
          <w:tcPr>
            <w:tcW w:w="1710" w:type="dxa"/>
            <w:tcBorders>
              <w:top w:val="nil"/>
              <w:left w:val="nil"/>
              <w:bottom w:val="nil"/>
              <w:right w:val="nil"/>
            </w:tcBorders>
          </w:tcPr>
          <w:p w14:paraId="7AFCAE10" w14:textId="77777777" w:rsidR="00D45F11" w:rsidRDefault="00D45F11" w:rsidP="0001799E">
            <w:pPr>
              <w:rPr>
                <w:sz w:val="16"/>
                <w:szCs w:val="16"/>
              </w:rPr>
            </w:pPr>
            <w:r>
              <w:rPr>
                <w:sz w:val="16"/>
                <w:szCs w:val="16"/>
              </w:rPr>
              <w:t>susceptibility</w:t>
            </w:r>
          </w:p>
        </w:tc>
        <w:tc>
          <w:tcPr>
            <w:tcW w:w="2394" w:type="dxa"/>
            <w:tcBorders>
              <w:top w:val="nil"/>
              <w:left w:val="nil"/>
              <w:bottom w:val="nil"/>
              <w:right w:val="nil"/>
            </w:tcBorders>
          </w:tcPr>
          <w:p w14:paraId="4AAE97AB" w14:textId="77777777" w:rsidR="00D45F11" w:rsidRDefault="00D45F11" w:rsidP="0001799E">
            <w:pPr>
              <w:rPr>
                <w:sz w:val="16"/>
                <w:szCs w:val="16"/>
              </w:rPr>
            </w:pPr>
            <w:r>
              <w:rPr>
                <w:sz w:val="16"/>
                <w:szCs w:val="16"/>
              </w:rPr>
              <w:t xml:space="preserve">1 </w:t>
            </w:r>
            <w:r>
              <w:rPr>
                <w:sz w:val="16"/>
                <w:szCs w:val="16"/>
              </w:rPr>
              <w:sym w:font="Symbol" w:char="F0AE"/>
            </w:r>
            <w:r>
              <w:rPr>
                <w:sz w:val="16"/>
                <w:szCs w:val="16"/>
              </w:rPr>
              <w:t xml:space="preserve"> 4</w:t>
            </w:r>
            <w:r>
              <w:rPr>
                <w:sz w:val="16"/>
                <w:szCs w:val="16"/>
              </w:rPr>
              <w:sym w:font="Symbol" w:char="F070"/>
            </w:r>
          </w:p>
        </w:tc>
      </w:tr>
      <w:tr w:rsidR="00D45F11" w14:paraId="69C30380" w14:textId="77777777" w:rsidTr="0001799E">
        <w:tc>
          <w:tcPr>
            <w:tcW w:w="720" w:type="dxa"/>
            <w:tcBorders>
              <w:top w:val="nil"/>
              <w:left w:val="nil"/>
              <w:bottom w:val="nil"/>
              <w:right w:val="nil"/>
            </w:tcBorders>
          </w:tcPr>
          <w:p w14:paraId="6126E23A" w14:textId="77777777" w:rsidR="00D45F11" w:rsidRPr="00856CFF" w:rsidRDefault="00D45F11" w:rsidP="0001799E">
            <w:pPr>
              <w:rPr>
                <w:sz w:val="16"/>
                <w:szCs w:val="16"/>
                <w:vertAlign w:val="subscript"/>
              </w:rPr>
            </w:pPr>
            <w:r w:rsidRPr="00856CFF">
              <w:rPr>
                <w:sz w:val="16"/>
                <w:szCs w:val="16"/>
              </w:rPr>
              <w:sym w:font="Symbol" w:char="F063"/>
            </w:r>
            <w:r w:rsidRPr="00856CFF">
              <w:rPr>
                <w:sz w:val="16"/>
                <w:szCs w:val="16"/>
                <w:vertAlign w:val="subscript"/>
              </w:rPr>
              <w:sym w:font="Symbol" w:char="F072"/>
            </w:r>
          </w:p>
        </w:tc>
        <w:tc>
          <w:tcPr>
            <w:tcW w:w="1710" w:type="dxa"/>
            <w:tcBorders>
              <w:top w:val="nil"/>
              <w:left w:val="nil"/>
              <w:bottom w:val="nil"/>
              <w:right w:val="nil"/>
            </w:tcBorders>
          </w:tcPr>
          <w:p w14:paraId="2BC1A5CF" w14:textId="77777777" w:rsidR="00D45F11" w:rsidRDefault="00D45F11" w:rsidP="0001799E">
            <w:pPr>
              <w:rPr>
                <w:sz w:val="16"/>
                <w:szCs w:val="16"/>
              </w:rPr>
            </w:pPr>
            <w:r>
              <w:rPr>
                <w:sz w:val="16"/>
                <w:szCs w:val="16"/>
              </w:rPr>
              <w:t>mass susceptibility</w:t>
            </w:r>
          </w:p>
        </w:tc>
        <w:tc>
          <w:tcPr>
            <w:tcW w:w="2394" w:type="dxa"/>
            <w:tcBorders>
              <w:top w:val="nil"/>
              <w:left w:val="nil"/>
              <w:bottom w:val="nil"/>
              <w:right w:val="nil"/>
            </w:tcBorders>
          </w:tcPr>
          <w:p w14:paraId="3F02CEC4" w14:textId="77777777" w:rsidR="00D45F11" w:rsidRDefault="00D45F11" w:rsidP="0001799E">
            <w:pPr>
              <w:rPr>
                <w:sz w:val="16"/>
                <w:szCs w:val="16"/>
              </w:rPr>
            </w:pPr>
            <w:r>
              <w:rPr>
                <w:sz w:val="16"/>
                <w:szCs w:val="16"/>
              </w:rPr>
              <w:t>1 cm</w:t>
            </w:r>
            <w:r>
              <w:rPr>
                <w:sz w:val="16"/>
                <w:szCs w:val="16"/>
                <w:vertAlign w:val="superscript"/>
              </w:rPr>
              <w:t>3</w:t>
            </w:r>
            <w:r>
              <w:rPr>
                <w:sz w:val="16"/>
                <w:szCs w:val="16"/>
              </w:rPr>
              <w:t xml:space="preserve">/g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3</w:t>
            </w:r>
            <w:r>
              <w:rPr>
                <w:sz w:val="16"/>
                <w:szCs w:val="16"/>
              </w:rPr>
              <w:t xml:space="preserve"> m</w:t>
            </w:r>
            <w:r>
              <w:rPr>
                <w:sz w:val="16"/>
                <w:szCs w:val="16"/>
                <w:vertAlign w:val="superscript"/>
              </w:rPr>
              <w:t>3</w:t>
            </w:r>
            <w:r>
              <w:rPr>
                <w:sz w:val="16"/>
                <w:szCs w:val="16"/>
              </w:rPr>
              <w:t>/kg</w:t>
            </w:r>
          </w:p>
        </w:tc>
      </w:tr>
      <w:tr w:rsidR="00D45F11" w14:paraId="6B3C005B" w14:textId="77777777" w:rsidTr="0001799E">
        <w:tc>
          <w:tcPr>
            <w:tcW w:w="720" w:type="dxa"/>
            <w:tcBorders>
              <w:top w:val="nil"/>
              <w:left w:val="nil"/>
              <w:bottom w:val="nil"/>
              <w:right w:val="nil"/>
            </w:tcBorders>
          </w:tcPr>
          <w:p w14:paraId="796A3E95" w14:textId="77777777" w:rsidR="00D45F11" w:rsidRPr="00856CFF" w:rsidRDefault="00D45F11" w:rsidP="0001799E">
            <w:pPr>
              <w:rPr>
                <w:sz w:val="16"/>
                <w:szCs w:val="16"/>
              </w:rPr>
            </w:pPr>
            <w:r w:rsidRPr="00856CFF">
              <w:rPr>
                <w:sz w:val="16"/>
                <w:szCs w:val="16"/>
              </w:rPr>
              <w:sym w:font="Symbol" w:char="F06D"/>
            </w:r>
          </w:p>
        </w:tc>
        <w:tc>
          <w:tcPr>
            <w:tcW w:w="1710" w:type="dxa"/>
            <w:tcBorders>
              <w:top w:val="nil"/>
              <w:left w:val="nil"/>
              <w:bottom w:val="nil"/>
              <w:right w:val="nil"/>
            </w:tcBorders>
          </w:tcPr>
          <w:p w14:paraId="7BEFC858" w14:textId="77777777" w:rsidR="00D45F11" w:rsidRDefault="00D45F11" w:rsidP="0001799E">
            <w:pPr>
              <w:rPr>
                <w:sz w:val="16"/>
                <w:szCs w:val="16"/>
              </w:rPr>
            </w:pPr>
            <w:r>
              <w:rPr>
                <w:sz w:val="16"/>
                <w:szCs w:val="16"/>
              </w:rPr>
              <w:t>permeability</w:t>
            </w:r>
          </w:p>
        </w:tc>
        <w:tc>
          <w:tcPr>
            <w:tcW w:w="2394" w:type="dxa"/>
            <w:tcBorders>
              <w:top w:val="nil"/>
              <w:left w:val="nil"/>
              <w:bottom w:val="nil"/>
              <w:right w:val="nil"/>
            </w:tcBorders>
          </w:tcPr>
          <w:p w14:paraId="38E5DFAA" w14:textId="77777777" w:rsidR="00D45F11" w:rsidRDefault="00D45F11" w:rsidP="0001799E">
            <w:pPr>
              <w:rPr>
                <w:sz w:val="16"/>
                <w:szCs w:val="16"/>
              </w:rPr>
            </w:pPr>
            <w:r>
              <w:rPr>
                <w:sz w:val="16"/>
                <w:szCs w:val="16"/>
              </w:rPr>
              <w:t xml:space="preserve">1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7</w:t>
            </w:r>
            <w:r>
              <w:rPr>
                <w:sz w:val="16"/>
                <w:szCs w:val="16"/>
              </w:rPr>
              <w:t xml:space="preserve"> H/m </w:t>
            </w:r>
          </w:p>
          <w:p w14:paraId="65C254CC" w14:textId="77777777" w:rsidR="00D45F11" w:rsidRDefault="00D45F11" w:rsidP="0001799E">
            <w:pPr>
              <w:rPr>
                <w:sz w:val="16"/>
                <w:szCs w:val="16"/>
              </w:rPr>
            </w:pPr>
            <w:r>
              <w:rPr>
                <w:sz w:val="16"/>
                <w:szCs w:val="16"/>
              </w:rPr>
              <w:t xml:space="preserve">  =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7</w:t>
            </w:r>
            <w:r>
              <w:rPr>
                <w:sz w:val="16"/>
                <w:szCs w:val="16"/>
              </w:rPr>
              <w:t xml:space="preserve"> Wb/(A·m)</w:t>
            </w:r>
          </w:p>
        </w:tc>
      </w:tr>
      <w:tr w:rsidR="00D45F11" w14:paraId="238F80A8" w14:textId="77777777" w:rsidTr="0001799E">
        <w:tc>
          <w:tcPr>
            <w:tcW w:w="720" w:type="dxa"/>
            <w:tcBorders>
              <w:top w:val="nil"/>
              <w:left w:val="nil"/>
              <w:bottom w:val="nil"/>
              <w:right w:val="nil"/>
            </w:tcBorders>
          </w:tcPr>
          <w:p w14:paraId="77E692A0" w14:textId="77777777" w:rsidR="00D45F11" w:rsidRPr="00856CFF" w:rsidRDefault="00D45F11" w:rsidP="0001799E">
            <w:pPr>
              <w:rPr>
                <w:sz w:val="16"/>
                <w:szCs w:val="16"/>
              </w:rPr>
            </w:pPr>
            <w:r w:rsidRPr="00856CFF">
              <w:rPr>
                <w:sz w:val="16"/>
                <w:szCs w:val="16"/>
              </w:rPr>
              <w:sym w:font="Symbol" w:char="F06D"/>
            </w:r>
            <w:r w:rsidRPr="00856CFF">
              <w:rPr>
                <w:sz w:val="16"/>
                <w:szCs w:val="16"/>
                <w:vertAlign w:val="subscript"/>
              </w:rPr>
              <w:t>r</w:t>
            </w:r>
          </w:p>
        </w:tc>
        <w:tc>
          <w:tcPr>
            <w:tcW w:w="1710" w:type="dxa"/>
            <w:tcBorders>
              <w:top w:val="nil"/>
              <w:left w:val="nil"/>
              <w:bottom w:val="nil"/>
              <w:right w:val="nil"/>
            </w:tcBorders>
          </w:tcPr>
          <w:p w14:paraId="6393EFCC" w14:textId="77777777" w:rsidR="00D45F11" w:rsidRDefault="00D45F11" w:rsidP="0001799E">
            <w:pPr>
              <w:rPr>
                <w:sz w:val="16"/>
                <w:szCs w:val="16"/>
              </w:rPr>
            </w:pPr>
            <w:r>
              <w:rPr>
                <w:sz w:val="16"/>
                <w:szCs w:val="16"/>
              </w:rPr>
              <w:t>relative permeability</w:t>
            </w:r>
          </w:p>
        </w:tc>
        <w:tc>
          <w:tcPr>
            <w:tcW w:w="2394" w:type="dxa"/>
            <w:tcBorders>
              <w:top w:val="nil"/>
              <w:left w:val="nil"/>
              <w:bottom w:val="nil"/>
              <w:right w:val="nil"/>
            </w:tcBorders>
          </w:tcPr>
          <w:p w14:paraId="3D633FB3" w14:textId="77777777" w:rsidR="00D45F11" w:rsidRDefault="00D45F11" w:rsidP="0001799E">
            <w:pPr>
              <w:rPr>
                <w:sz w:val="16"/>
                <w:szCs w:val="16"/>
              </w:rPr>
            </w:pPr>
            <w:r>
              <w:rPr>
                <w:sz w:val="16"/>
                <w:szCs w:val="16"/>
              </w:rPr>
              <w:sym w:font="Symbol" w:char="F06D"/>
            </w:r>
            <w:r>
              <w:rPr>
                <w:sz w:val="16"/>
                <w:szCs w:val="16"/>
              </w:rPr>
              <w:t xml:space="preserve"> </w:t>
            </w:r>
            <w:r>
              <w:rPr>
                <w:sz w:val="16"/>
                <w:szCs w:val="16"/>
              </w:rPr>
              <w:sym w:font="Symbol" w:char="F0AE"/>
            </w:r>
            <w:r>
              <w:rPr>
                <w:sz w:val="16"/>
                <w:szCs w:val="16"/>
              </w:rPr>
              <w:t xml:space="preserve"> </w:t>
            </w:r>
            <w:r>
              <w:rPr>
                <w:sz w:val="16"/>
                <w:szCs w:val="16"/>
              </w:rPr>
              <w:sym w:font="Symbol" w:char="F06D"/>
            </w:r>
            <w:r>
              <w:rPr>
                <w:sz w:val="16"/>
                <w:szCs w:val="16"/>
                <w:vertAlign w:val="subscript"/>
              </w:rPr>
              <w:t>r</w:t>
            </w:r>
          </w:p>
        </w:tc>
      </w:tr>
      <w:tr w:rsidR="00D45F11" w14:paraId="64A04D1B" w14:textId="77777777" w:rsidTr="0001799E">
        <w:tc>
          <w:tcPr>
            <w:tcW w:w="720" w:type="dxa"/>
            <w:tcBorders>
              <w:top w:val="nil"/>
              <w:left w:val="nil"/>
              <w:bottom w:val="nil"/>
              <w:right w:val="nil"/>
            </w:tcBorders>
          </w:tcPr>
          <w:p w14:paraId="53478393" w14:textId="77777777" w:rsidR="00D45F11" w:rsidRPr="00856CFF" w:rsidRDefault="00D45F11" w:rsidP="0001799E">
            <w:pPr>
              <w:rPr>
                <w:i/>
                <w:iCs/>
                <w:sz w:val="16"/>
                <w:szCs w:val="16"/>
              </w:rPr>
            </w:pPr>
            <w:r w:rsidRPr="00856CFF">
              <w:rPr>
                <w:i/>
                <w:iCs/>
                <w:sz w:val="16"/>
                <w:szCs w:val="16"/>
              </w:rPr>
              <w:t>w, W</w:t>
            </w:r>
          </w:p>
        </w:tc>
        <w:tc>
          <w:tcPr>
            <w:tcW w:w="1710" w:type="dxa"/>
            <w:tcBorders>
              <w:top w:val="nil"/>
              <w:left w:val="nil"/>
              <w:bottom w:val="nil"/>
              <w:right w:val="nil"/>
            </w:tcBorders>
          </w:tcPr>
          <w:p w14:paraId="798F705F" w14:textId="77777777" w:rsidR="00D45F11" w:rsidRDefault="00D45F11" w:rsidP="0001799E">
            <w:pPr>
              <w:rPr>
                <w:sz w:val="16"/>
                <w:szCs w:val="16"/>
              </w:rPr>
            </w:pPr>
            <w:r>
              <w:rPr>
                <w:sz w:val="16"/>
                <w:szCs w:val="16"/>
              </w:rPr>
              <w:t>energy density</w:t>
            </w:r>
          </w:p>
        </w:tc>
        <w:tc>
          <w:tcPr>
            <w:tcW w:w="2394" w:type="dxa"/>
            <w:tcBorders>
              <w:top w:val="nil"/>
              <w:left w:val="nil"/>
              <w:bottom w:val="nil"/>
              <w:right w:val="nil"/>
            </w:tcBorders>
          </w:tcPr>
          <w:p w14:paraId="0ED6E1C7" w14:textId="77777777" w:rsidR="00D45F11" w:rsidRDefault="00D45F11" w:rsidP="0001799E">
            <w:pPr>
              <w:rPr>
                <w:sz w:val="16"/>
                <w:szCs w:val="16"/>
                <w:vertAlign w:val="superscript"/>
              </w:rPr>
            </w:pPr>
            <w:r>
              <w:rPr>
                <w:sz w:val="16"/>
                <w:szCs w:val="16"/>
              </w:rPr>
              <w:t>1 erg/cm</w:t>
            </w:r>
            <w:r>
              <w:rPr>
                <w:sz w:val="16"/>
                <w:szCs w:val="16"/>
                <w:vertAlign w:val="superscript"/>
              </w:rPr>
              <w:t>3</w:t>
            </w:r>
            <w:r>
              <w:rPr>
                <w:sz w:val="16"/>
                <w:szCs w:val="16"/>
              </w:rPr>
              <w:t xml:space="preserve">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1</w:t>
            </w:r>
            <w:r>
              <w:rPr>
                <w:sz w:val="16"/>
                <w:szCs w:val="16"/>
              </w:rPr>
              <w:t xml:space="preserve"> J/m</w:t>
            </w:r>
            <w:r>
              <w:rPr>
                <w:sz w:val="16"/>
                <w:szCs w:val="16"/>
                <w:vertAlign w:val="superscript"/>
              </w:rPr>
              <w:t>3</w:t>
            </w:r>
          </w:p>
        </w:tc>
      </w:tr>
      <w:tr w:rsidR="00D45F11" w14:paraId="07DF0D53" w14:textId="77777777" w:rsidTr="0001799E">
        <w:trPr>
          <w:trHeight w:val="279"/>
        </w:trPr>
        <w:tc>
          <w:tcPr>
            <w:tcW w:w="720" w:type="dxa"/>
            <w:tcBorders>
              <w:top w:val="nil"/>
              <w:left w:val="nil"/>
              <w:bottom w:val="double" w:sz="6" w:space="0" w:color="auto"/>
              <w:right w:val="nil"/>
            </w:tcBorders>
          </w:tcPr>
          <w:p w14:paraId="74BAFF63" w14:textId="77777777" w:rsidR="00D45F11" w:rsidRPr="00856CFF" w:rsidRDefault="00D45F11" w:rsidP="0001799E">
            <w:pPr>
              <w:rPr>
                <w:i/>
                <w:iCs/>
                <w:sz w:val="16"/>
                <w:szCs w:val="16"/>
              </w:rPr>
            </w:pPr>
            <w:r w:rsidRPr="00856CFF">
              <w:rPr>
                <w:i/>
                <w:iCs/>
                <w:sz w:val="16"/>
                <w:szCs w:val="16"/>
              </w:rPr>
              <w:t>N, D</w:t>
            </w:r>
          </w:p>
        </w:tc>
        <w:tc>
          <w:tcPr>
            <w:tcW w:w="1710" w:type="dxa"/>
            <w:tcBorders>
              <w:top w:val="nil"/>
              <w:left w:val="nil"/>
              <w:bottom w:val="double" w:sz="6" w:space="0" w:color="auto"/>
              <w:right w:val="nil"/>
            </w:tcBorders>
          </w:tcPr>
          <w:p w14:paraId="44E47F76" w14:textId="77777777" w:rsidR="00D45F11" w:rsidRDefault="00D45F11" w:rsidP="0001799E">
            <w:pPr>
              <w:rPr>
                <w:sz w:val="16"/>
                <w:szCs w:val="16"/>
              </w:rPr>
            </w:pPr>
            <w:r>
              <w:rPr>
                <w:sz w:val="16"/>
                <w:szCs w:val="16"/>
              </w:rPr>
              <w:t>demagnetizing factor</w:t>
            </w:r>
          </w:p>
        </w:tc>
        <w:tc>
          <w:tcPr>
            <w:tcW w:w="2394" w:type="dxa"/>
            <w:tcBorders>
              <w:top w:val="nil"/>
              <w:left w:val="nil"/>
              <w:bottom w:val="double" w:sz="6" w:space="0" w:color="auto"/>
              <w:right w:val="nil"/>
            </w:tcBorders>
          </w:tcPr>
          <w:p w14:paraId="0CFAAD82" w14:textId="77777777" w:rsidR="00D45F11" w:rsidRDefault="00D45F11" w:rsidP="0001799E">
            <w:pPr>
              <w:rPr>
                <w:sz w:val="16"/>
                <w:szCs w:val="16"/>
              </w:rPr>
            </w:pPr>
            <w:r>
              <w:rPr>
                <w:sz w:val="16"/>
                <w:szCs w:val="16"/>
              </w:rPr>
              <w:t xml:space="preserve">1 </w:t>
            </w:r>
            <w:r>
              <w:rPr>
                <w:sz w:val="16"/>
                <w:szCs w:val="16"/>
              </w:rPr>
              <w:sym w:font="Symbol" w:char="F0AE"/>
            </w:r>
            <w:r>
              <w:rPr>
                <w:sz w:val="16"/>
                <w:szCs w:val="16"/>
              </w:rPr>
              <w:t xml:space="preserve"> 1/(4</w:t>
            </w:r>
            <w:r>
              <w:rPr>
                <w:sz w:val="16"/>
                <w:szCs w:val="16"/>
              </w:rPr>
              <w:sym w:font="Symbol" w:char="F070"/>
            </w:r>
            <w:r>
              <w:rPr>
                <w:sz w:val="16"/>
                <w:szCs w:val="16"/>
              </w:rPr>
              <w:t>)</w:t>
            </w:r>
          </w:p>
        </w:tc>
      </w:tr>
    </w:tbl>
    <w:p w14:paraId="130EEC5E" w14:textId="77777777" w:rsidR="00D45F11" w:rsidRDefault="00D45F11" w:rsidP="00D45F11">
      <w:pPr>
        <w:pStyle w:val="FootnoteText"/>
      </w:pPr>
      <w:r>
        <w:t xml:space="preserve">Vertical lines are optional in tables. Statements that serve as captions for the entire table do not need footnote letters. </w:t>
      </w:r>
    </w:p>
    <w:p w14:paraId="3E8E8301" w14:textId="77777777" w:rsidR="00D45F11" w:rsidRDefault="00D45F11" w:rsidP="00D45F11">
      <w:pPr>
        <w:pStyle w:val="FootnoteText"/>
      </w:pPr>
      <w:r w:rsidRPr="00D45F11">
        <w:rPr>
          <w:vertAlign w:val="superscript"/>
        </w:rPr>
        <w:t>a</w:t>
      </w:r>
      <w:r>
        <w:t>Gaussian units are the same as cg emu for magnetostatics; Mx = maxwell, G = gauss, Oe = oersted; Wb = weber, V = volt, s = second, T = tesla, m = meter, A = ampere, J = joule, kg = kilogram, H = henry.</w:t>
      </w:r>
    </w:p>
    <w:p w14:paraId="7C448152" w14:textId="77777777" w:rsidR="00BE0B38" w:rsidRPr="00565A4C" w:rsidRDefault="005C261D" w:rsidP="00E26C9C">
      <w:pPr>
        <w:pStyle w:val="H2Cont"/>
        <w:spacing w:before="530"/>
      </w:pPr>
      <w:r w:rsidRPr="00565A4C">
        <w:t>MULTIPART FIGURES</w:t>
      </w:r>
    </w:p>
    <w:p w14:paraId="6B221D53" w14:textId="77777777" w:rsidR="00F70DB5" w:rsidRPr="00F70DB5" w:rsidRDefault="00F70DB5" w:rsidP="00F70DB5">
      <w:pPr>
        <w:pStyle w:val="PARA"/>
      </w:pPr>
      <w:r w:rsidRPr="00F70DB5">
        <w:t>Figures compiled of more than one sub-figure presented side-by-side, or stacked. If a multipart figure is made up of multiple figure types (one part is lineart, and another is grayscale or color) the figure should meet the stricter guidelines.</w:t>
      </w:r>
    </w:p>
    <w:p w14:paraId="16CBE0C8" w14:textId="77777777" w:rsidR="00D45F11" w:rsidRPr="00D45F11" w:rsidRDefault="005C261D" w:rsidP="00200B38">
      <w:pPr>
        <w:pStyle w:val="H2Cont"/>
        <w:spacing w:before="270"/>
      </w:pPr>
      <w:r w:rsidRPr="00D45F11">
        <w:t>FILE FORMATS FOR GRAPHICS</w:t>
      </w:r>
    </w:p>
    <w:p w14:paraId="267B143A" w14:textId="77777777" w:rsidR="00F70DB5" w:rsidRPr="00113F26" w:rsidRDefault="00D45F11" w:rsidP="00D45F11">
      <w:pPr>
        <w:pStyle w:val="PARA"/>
      </w:pPr>
      <w:r w:rsidRPr="00D45F11">
        <w:t>Format and save your graphics using a suitable graphics processing program that will allow you to create the images as PostScript (PS), Encapsulated PostScript (.EPS), Tagged Image File Format (.TIFF), Portable Document Format (.PDF), or Portable Network Graphics (.PNG) sizes them, and adjusts the resolution settings. If you created your source files in one of the following programs you will be able to submit the graphics without converting to a PS, EPS, TIFF, PDF, or PNG file: Microsoft Word, Microsoft PowerPoint, or Microsoft Excel. Though it is not required, it is strongly recommended that these files be saved in PDF format rather than DOC, XLS, or PPT. Doing so will protect your figures from common font and arrow stroke issues that occur when working on the files across multiple platforms. When submitting your final paper, your graphics should all be submitted individually in one of these formats along with the manuscript.</w:t>
      </w:r>
    </w:p>
    <w:p w14:paraId="5AC3B80E" w14:textId="77777777" w:rsidR="00BC4302" w:rsidRPr="00040C78" w:rsidRDefault="00BC4302" w:rsidP="00565A4C">
      <w:pPr>
        <w:pStyle w:val="H2AfterH1"/>
        <w:numPr>
          <w:ilvl w:val="0"/>
          <w:numId w:val="38"/>
        </w:numPr>
        <w:sectPr w:rsidR="00BC4302" w:rsidRPr="00040C78" w:rsidSect="00CB2DB1">
          <w:footerReference w:type="default" r:id="rId20"/>
          <w:type w:val="continuous"/>
          <w:pgSz w:w="11520" w:h="15660" w:code="1"/>
          <w:pgMar w:top="1300" w:right="740" w:bottom="1040" w:left="740" w:header="360" w:footer="640" w:gutter="0"/>
          <w:cols w:num="2" w:space="400"/>
          <w:docGrid w:linePitch="360"/>
        </w:sectPr>
      </w:pPr>
    </w:p>
    <w:p w14:paraId="2178D9C3" w14:textId="77777777" w:rsidR="00457310" w:rsidRPr="005902A9" w:rsidRDefault="00457310" w:rsidP="005902A9">
      <w:pPr>
        <w:pStyle w:val="H2Cont"/>
        <w:spacing w:before="0"/>
      </w:pPr>
      <w:r w:rsidRPr="005902A9">
        <w:br w:type="page"/>
      </w:r>
      <w:r w:rsidR="005C261D" w:rsidRPr="005902A9">
        <w:lastRenderedPageBreak/>
        <w:t>SIZING OF GRAPHICS</w:t>
      </w:r>
    </w:p>
    <w:p w14:paraId="3446DE2A" w14:textId="77777777" w:rsidR="00F70DB5" w:rsidRPr="00113F26" w:rsidRDefault="00457310" w:rsidP="00457310">
      <w:pPr>
        <w:pStyle w:val="PARA"/>
      </w:pPr>
      <w:r w:rsidRPr="00457310">
        <w:t>Most charts, graphs, and tables are one column wide (3.5 inches / 88 millimeters / 21 picas) or page wide (7.16 inches / 181 millimeters / 43 picas). The maximum depth a graphic can be is 8.5 inches (216 millimeters / 54 picas). When choosing the depth of a graphic, please allow space for a caption. Figures can be sized between column and page widths if the author chooses, however it is recommended that figures are not sized less than column width unless when necessary.</w:t>
      </w:r>
    </w:p>
    <w:p w14:paraId="1DC5C04F" w14:textId="77777777" w:rsidR="00457310" w:rsidRPr="00457310" w:rsidRDefault="00457310" w:rsidP="00457310">
      <w:pPr>
        <w:pStyle w:val="PARAIndent"/>
      </w:pPr>
      <w:r w:rsidRPr="00457310">
        <w:t xml:space="preserve">There is currently one publication with column measurements that do not coincide with those listed above. Proceedings of the IEEE has a column measurement of 3.25 inches (82.5 millimeters / 19.5 picas). </w:t>
      </w:r>
    </w:p>
    <w:p w14:paraId="466F6260" w14:textId="77777777" w:rsidR="00457310" w:rsidRPr="00457310" w:rsidRDefault="00457310" w:rsidP="00457310">
      <w:pPr>
        <w:pStyle w:val="PARAIndent"/>
      </w:pPr>
      <w:r w:rsidRPr="00457310">
        <w:t xml:space="preserve">The final printed size of author photographs is exactly </w:t>
      </w:r>
      <w:r w:rsidRPr="00457310">
        <w:br/>
        <w:t>1 inch wide by 1.25 inches tall (25.4 millimeters x 31.75 millimeters / 6 picas x 7.5 picas). Author photos printed in editorials measure 1.59 inches wide by 2 inches tall (40 millimeters x 50 millimeters / 9.5 picas x 12 picas).</w:t>
      </w:r>
    </w:p>
    <w:p w14:paraId="3A1DE83F" w14:textId="77777777" w:rsidR="00457310" w:rsidRPr="005902A9" w:rsidRDefault="005C261D" w:rsidP="005902A9">
      <w:pPr>
        <w:pStyle w:val="H2Cont"/>
      </w:pPr>
      <w:r w:rsidRPr="005902A9">
        <w:t>RESOLUTION</w:t>
      </w:r>
    </w:p>
    <w:p w14:paraId="28639DE4" w14:textId="77777777" w:rsidR="00457310" w:rsidRPr="00457310" w:rsidRDefault="00457310" w:rsidP="00457310">
      <w:pPr>
        <w:pStyle w:val="PARA"/>
      </w:pPr>
      <w:r w:rsidRPr="00457310">
        <w:t>The proper resolution of your figures will depend on the type of figure it is as defined in the “Types of Figures” section. Author photographs, color, and grayscale figures should be at least 300dpi. Line art, including tables should be a minimum of 600dpi.</w:t>
      </w:r>
    </w:p>
    <w:p w14:paraId="10AD07FA" w14:textId="77777777" w:rsidR="00457310" w:rsidRPr="005902A9" w:rsidRDefault="00034A7F" w:rsidP="005902A9">
      <w:pPr>
        <w:pStyle w:val="H2Cont"/>
      </w:pPr>
      <w:r w:rsidRPr="005902A9">
        <w:t>VECTOR ART</w:t>
      </w:r>
    </w:p>
    <w:p w14:paraId="5917B49F" w14:textId="77777777" w:rsidR="00457310" w:rsidRPr="00457310" w:rsidRDefault="00457310" w:rsidP="00457310">
      <w:pPr>
        <w:pStyle w:val="PARA"/>
      </w:pPr>
      <w:r w:rsidRPr="00457310">
        <w:t>In order to preserve the figures’ integrity across multiple computer platforms, we accept files in the following formats: .EPS/.PDF/.PS. All fonts must be embedded or text converted to outlines in order to achieve the best-quality results.</w:t>
      </w:r>
    </w:p>
    <w:p w14:paraId="7D791771" w14:textId="77777777" w:rsidR="00457310" w:rsidRPr="005902A9" w:rsidRDefault="00034A7F" w:rsidP="005902A9">
      <w:pPr>
        <w:pStyle w:val="H2Cont"/>
      </w:pPr>
      <w:r w:rsidRPr="005902A9">
        <w:t>COLOR SPACE</w:t>
      </w:r>
    </w:p>
    <w:p w14:paraId="29854888" w14:textId="77777777" w:rsidR="00457310" w:rsidRPr="00457310" w:rsidRDefault="00457310" w:rsidP="00457310">
      <w:pPr>
        <w:pStyle w:val="PARA"/>
      </w:pPr>
      <w:r w:rsidRPr="00457310">
        <w:t>The term color space refers to the entire sum of colors that can be represented within the said medium. For our purposes, the three main color spaces are Grayscale, RGB (red/green/blue) and CMYK (cyan/magenta/yellow/black). RGB is generally used with on-screen graphics, whereas CMYK is used for printing purposes.</w:t>
      </w:r>
    </w:p>
    <w:p w14:paraId="793C5442" w14:textId="77777777" w:rsidR="00457310" w:rsidRPr="00457310" w:rsidRDefault="00457310" w:rsidP="00457310">
      <w:pPr>
        <w:pStyle w:val="PARAIndent"/>
      </w:pPr>
      <w:r w:rsidRPr="00457310">
        <w:t>All color figures should be generated in RGB or CMYK color space. Grayscale images should be submitted in Grayscale color space. Line art may be provided in grayscale OR bitmap colorspace. Note that “bitmap colorspace” and “bitmap file format” are not the same thing. When bitmap color space is selected, .TIF/.TIFF/.PNG are the recommended file formats.</w:t>
      </w:r>
    </w:p>
    <w:p w14:paraId="1A79536D" w14:textId="77777777" w:rsidR="00457310" w:rsidRPr="005902A9" w:rsidRDefault="005C261D" w:rsidP="005902A9">
      <w:pPr>
        <w:pStyle w:val="H2Cont"/>
      </w:pPr>
      <w:r w:rsidRPr="005902A9">
        <w:t>ACCEPTED FONTS WITHIN FIGURES</w:t>
      </w:r>
    </w:p>
    <w:p w14:paraId="3B82425B" w14:textId="77777777" w:rsidR="00457310" w:rsidRPr="00457310" w:rsidRDefault="00457310" w:rsidP="00457310">
      <w:pPr>
        <w:pStyle w:val="PARA"/>
      </w:pPr>
      <w:r w:rsidRPr="00457310">
        <w:t xml:space="preserve">When preparing your graphics IEEE suggests that you use of one of the following Open Type fonts: Times New Roman, Helvetica, Arial, Cambria, and Symbol. If you are supplying EPS, PS, or PDF files all fonts must be embedded. Some fonts </w:t>
      </w:r>
      <w:r w:rsidRPr="00457310">
        <w:t>may only be native to your operating system; without the fonts embedded, parts of the graphic may be distorted or missing.</w:t>
      </w:r>
    </w:p>
    <w:p w14:paraId="0F387B06" w14:textId="77777777" w:rsidR="00457310" w:rsidRPr="00457310" w:rsidRDefault="00457310" w:rsidP="00457310">
      <w:pPr>
        <w:pStyle w:val="PARAIndent"/>
      </w:pPr>
      <w:r w:rsidRPr="00457310">
        <w:t>A safe option when finalizing your figures is to strip out the fonts before you save the files, creating “outline” type. This converts fonts to artwork what will appear uniformly on any screen.</w:t>
      </w:r>
    </w:p>
    <w:p w14:paraId="04D4401E" w14:textId="77777777" w:rsidR="002F1D45" w:rsidRPr="005902A9" w:rsidRDefault="005C261D" w:rsidP="00E26C9C">
      <w:pPr>
        <w:pStyle w:val="H2Cont"/>
        <w:spacing w:before="240"/>
      </w:pPr>
      <w:r w:rsidRPr="005902A9">
        <w:t>USING LABELS WITHIN FIGURES</w:t>
      </w:r>
    </w:p>
    <w:p w14:paraId="5DAC7572" w14:textId="77777777" w:rsidR="007E44F5" w:rsidRPr="007E44F5" w:rsidRDefault="002F1D45" w:rsidP="00D96EEF">
      <w:pPr>
        <w:pStyle w:val="H3"/>
        <w:numPr>
          <w:ilvl w:val="0"/>
          <w:numId w:val="17"/>
        </w:numPr>
        <w:spacing w:before="120"/>
      </w:pPr>
      <w:r w:rsidRPr="002F1D45">
        <w:t>Figure Axis labels</w:t>
      </w:r>
    </w:p>
    <w:p w14:paraId="3C22793F" w14:textId="77777777" w:rsidR="002F1D45" w:rsidRPr="00E857A2" w:rsidRDefault="002F1D45" w:rsidP="002F1D45">
      <w:pPr>
        <w:pStyle w:val="PARA"/>
        <w:rPr>
          <w:b/>
        </w:rPr>
      </w:pPr>
      <w:r w:rsidRPr="00E857A2">
        <w:t xml:space="preserve">Figure axis labels are often a source of confusion. Use words rather than symbols. As an example, write the quantity “Magnetization,” or “Magnetization </w:t>
      </w:r>
      <w:r w:rsidRPr="002F1D45">
        <w:rPr>
          <w:rStyle w:val="ITAL"/>
        </w:rPr>
        <w:t>M</w:t>
      </w:r>
      <w:r w:rsidRPr="00E857A2">
        <w:t>,” not just “</w:t>
      </w:r>
      <w:r w:rsidRPr="002F1D45">
        <w:rPr>
          <w:rStyle w:val="ITAL"/>
        </w:rPr>
        <w:t>M</w:t>
      </w:r>
      <w:r w:rsidRPr="00E857A2">
        <w:t>.” Put units in parentheses. Do not label axes only with units. As in Fig. 1, for example, write “Magnetization (A/m)” or “Magnetization (A</w:t>
      </w:r>
      <w:r w:rsidRPr="00E857A2">
        <w:rPr>
          <w:position w:val="-2"/>
        </w:rPr>
        <w:object w:dxaOrig="100" w:dyaOrig="120" w14:anchorId="12D88EC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5.6pt;height:5.6pt" o:ole="" fillcolor="window">
            <v:imagedata r:id="rId21" o:title=""/>
          </v:shape>
          <o:OLEObject Type="Embed" ProgID="Equation.3" ShapeID="_x0000_i1028" DrawAspect="Content" ObjectID="_1829312463" r:id="rId22"/>
        </w:object>
      </w:r>
      <w:r w:rsidRPr="00E857A2">
        <w:t>m</w:t>
      </w:r>
      <w:r w:rsidRPr="00E857A2">
        <w:rPr>
          <w:vertAlign w:val="superscript"/>
        </w:rPr>
        <w:sym w:font="Symbol" w:char="F02D"/>
      </w:r>
      <w:r w:rsidRPr="00E857A2">
        <w:rPr>
          <w:vertAlign w:val="superscript"/>
        </w:rPr>
        <w:t>1</w:t>
      </w:r>
      <w:r w:rsidRPr="00E857A2">
        <w:t xml:space="preserve">),” not just “A/m.” Do not label axes with a ratio of quantities and units. For example, write “Temperature (K),” not “Temperature/K.” </w:t>
      </w:r>
    </w:p>
    <w:p w14:paraId="11922FC5" w14:textId="77777777" w:rsidR="002F1D45" w:rsidRPr="00E857A2" w:rsidRDefault="002F1D45" w:rsidP="002F1D45">
      <w:pPr>
        <w:pStyle w:val="PARAIndent"/>
      </w:pPr>
      <w:r w:rsidRPr="00E857A2">
        <w:t>Multipliers can be especially confusing. Write “Magnetization (kA/m)” or “Magnetization (10</w:t>
      </w:r>
      <w:r w:rsidRPr="00E857A2">
        <w:rPr>
          <w:vertAlign w:val="superscript"/>
        </w:rPr>
        <w:t>3</w:t>
      </w:r>
      <w:r w:rsidRPr="00E857A2">
        <w:t xml:space="preserve"> A/m).” Do not write “Magnetization (A/m) </w:t>
      </w:r>
      <w:r w:rsidRPr="00E857A2">
        <w:sym w:font="Symbol" w:char="F0B4"/>
      </w:r>
      <w:r w:rsidRPr="00E857A2">
        <w:t xml:space="preserve"> 1000” because the reader would not know whether the top axis label in Fig. 1 meant 16000 A/m or 0.016 A/m. Figure labels should be legible, approximately 8 to 10 point type.</w:t>
      </w:r>
    </w:p>
    <w:p w14:paraId="303F4FCA" w14:textId="77777777" w:rsidR="00594D78" w:rsidRPr="00594D78" w:rsidRDefault="00594D78" w:rsidP="00D96EEF">
      <w:pPr>
        <w:pStyle w:val="H3"/>
        <w:spacing w:before="120"/>
      </w:pPr>
      <w:r w:rsidRPr="00594D78">
        <w:t>Subfigure Labels in Multipart Figures and Tables</w:t>
      </w:r>
    </w:p>
    <w:p w14:paraId="07E4CD35" w14:textId="77777777" w:rsidR="00594D78" w:rsidRPr="00E857A2" w:rsidRDefault="00594D78" w:rsidP="00594D78">
      <w:pPr>
        <w:pStyle w:val="PARA"/>
      </w:pPr>
      <w:r w:rsidRPr="00113F26">
        <w:t xml:space="preserve">Multipart figures should be combined and labeled before final submission. Labels should appear centered below each subfigure in 8 point Times New Roman font in the format of (a) (b) (c). </w:t>
      </w:r>
    </w:p>
    <w:p w14:paraId="6FA10F0B" w14:textId="77777777" w:rsidR="00594D78" w:rsidRPr="005902A9" w:rsidRDefault="005C261D" w:rsidP="00E26C9C">
      <w:pPr>
        <w:pStyle w:val="H2Cont"/>
        <w:spacing w:before="280"/>
      </w:pPr>
      <w:r w:rsidRPr="005902A9">
        <w:t>FILE NAMING</w:t>
      </w:r>
    </w:p>
    <w:p w14:paraId="10CAF9F5" w14:textId="77777777" w:rsidR="00594D78" w:rsidRPr="00594D78" w:rsidRDefault="00594D78" w:rsidP="00594D78">
      <w:pPr>
        <w:pStyle w:val="PARA"/>
      </w:pPr>
      <w:r w:rsidRPr="00594D78">
        <w:t>Figures (line artwork or photographs) should be named starting with the first 5 letters of the author’s last name. The next characters in the filename should be the number that represents the sequential location of this image in your article. For example, in author “Anderson’s” paper, the first three figures would be named ander1.tif, ander2.tif, and ander3.ps.</w:t>
      </w:r>
    </w:p>
    <w:p w14:paraId="55E3E147" w14:textId="77777777" w:rsidR="00594D78" w:rsidRPr="00731485" w:rsidRDefault="00594D78" w:rsidP="00594D78">
      <w:pPr>
        <w:pStyle w:val="PARAIndent"/>
        <w:rPr>
          <w:spacing w:val="0"/>
        </w:rPr>
      </w:pPr>
      <w:r w:rsidRPr="00731485">
        <w:rPr>
          <w:spacing w:val="0"/>
        </w:rPr>
        <w:t>Tables should contain only the body of the table (not the caption) and should be named similarly to figures, except that ‘.t’ is inserted in-between the author’s name and the table number. For example, author Anderson’s first three tables would be named ander.t1.tif, ander.t2.ps, ander.t3.eps.</w:t>
      </w:r>
    </w:p>
    <w:p w14:paraId="22464041" w14:textId="77777777" w:rsidR="00594D78" w:rsidRPr="00594D78" w:rsidRDefault="00594D78" w:rsidP="00594D78">
      <w:pPr>
        <w:pStyle w:val="PARAIndent"/>
      </w:pPr>
      <w:r w:rsidRPr="00594D78">
        <w:t>Author photographs should be named using the first five characters of the pictured author’s last name. For example, four author photographs for a paper may be named: oppen.ps, moshc.tif, chen.eps, and duran.pdf.</w:t>
      </w:r>
    </w:p>
    <w:p w14:paraId="7C1BC0D2" w14:textId="77777777" w:rsidR="00594D78" w:rsidRPr="00594D78" w:rsidRDefault="00594D78" w:rsidP="00594D78">
      <w:pPr>
        <w:pStyle w:val="PARAIndent"/>
      </w:pPr>
      <w:r w:rsidRPr="00594D78">
        <w:t>If two authors or more have the same last name, their first initial(s) can be substituted for the fifth, fourth, third... letters of their surname until the degree where there is differentiation. For example, two authors Michael and Monica Oppenheimer’s photos would be named oppmi.tif, and oppmo.eps.</w:t>
      </w:r>
    </w:p>
    <w:p w14:paraId="4FC135DE" w14:textId="77777777" w:rsidR="00BC4302" w:rsidRDefault="00BC4302" w:rsidP="00040C78">
      <w:pPr>
        <w:pStyle w:val="H2ConSpaceBefore12pt"/>
        <w:spacing w:before="0"/>
        <w:sectPr w:rsidR="00BC4302" w:rsidSect="00CB2DB1">
          <w:footerReference w:type="default" r:id="rId23"/>
          <w:type w:val="continuous"/>
          <w:pgSz w:w="11520" w:h="15660" w:code="1"/>
          <w:pgMar w:top="1300" w:right="740" w:bottom="1040" w:left="740" w:header="360" w:footer="640" w:gutter="0"/>
          <w:cols w:num="2" w:space="400"/>
          <w:docGrid w:linePitch="360"/>
        </w:sectPr>
      </w:pPr>
    </w:p>
    <w:p w14:paraId="423C6FF9" w14:textId="77777777" w:rsidR="00767D54" w:rsidRPr="005902A9" w:rsidRDefault="00767D54" w:rsidP="005902A9">
      <w:pPr>
        <w:pStyle w:val="H2Cont"/>
        <w:spacing w:before="0"/>
      </w:pPr>
      <w:r w:rsidRPr="005902A9">
        <w:br w:type="page"/>
      </w:r>
      <w:r w:rsidR="005C261D" w:rsidRPr="005902A9">
        <w:lastRenderedPageBreak/>
        <w:t>REFERENCING A FIGURE OR TABLE WITHIN YOUR PAPER</w:t>
      </w:r>
    </w:p>
    <w:p w14:paraId="23A073A2" w14:textId="62AC0DF0" w:rsidR="00594D78" w:rsidRPr="00242D8A" w:rsidRDefault="00AD0FD6" w:rsidP="00767D54">
      <w:pPr>
        <w:pStyle w:val="PARA"/>
        <w:rPr>
          <w:rStyle w:val="BodyText2"/>
          <w:rFonts w:ascii="Times New Roman" w:hAnsi="Times New Roman" w:cs="TimesLTStd-Roman"/>
          <w:color w:val="auto"/>
          <w:sz w:val="20"/>
        </w:rPr>
      </w:pPr>
      <w:r w:rsidRPr="00AD0FD6">
        <w:t xml:space="preserve">When referencing your figures and tables within your paper, use the abbreviation “Fig.” even at the beginning of a sentence. Do not abbreviate “Table.” Tables should be numbered with </w:t>
      </w:r>
      <w:r w:rsidR="00990F3D" w:rsidRPr="00990F3D">
        <w:t>Roman Numerals</w:t>
      </w:r>
      <w:r w:rsidRPr="00AD0FD6">
        <w:t>.</w:t>
      </w:r>
    </w:p>
    <w:p w14:paraId="6137A724" w14:textId="77777777" w:rsidR="001C597C" w:rsidRPr="00594D78" w:rsidRDefault="005C261D" w:rsidP="005902A9">
      <w:pPr>
        <w:pStyle w:val="H2Cont"/>
      </w:pPr>
      <w:r w:rsidRPr="005902A9">
        <w:t>SUBMITTING</w:t>
      </w:r>
      <w:r w:rsidRPr="001C597C">
        <w:t xml:space="preserve"> YOUR GRAPHICS</w:t>
      </w:r>
    </w:p>
    <w:p w14:paraId="2F5430BE" w14:textId="7E49BF4D" w:rsidR="001C597C" w:rsidRPr="00242D8A" w:rsidRDefault="00FB1155" w:rsidP="001C597C">
      <w:pPr>
        <w:pStyle w:val="PARA"/>
        <w:rPr>
          <w:rStyle w:val="BodyText2"/>
          <w:rFonts w:ascii="Times New Roman" w:hAnsi="Times New Roman" w:cs="TimesLTStd-Roman"/>
          <w:color w:val="auto"/>
          <w:sz w:val="20"/>
        </w:rPr>
      </w:pPr>
      <w:r>
        <w:t>Figures</w:t>
      </w:r>
      <w:r w:rsidR="001C597C">
        <w:t xml:space="preserve"> should be submitted individually, separate from the manuscript in one of the file formats listed above in section VI-J. Place figure captions below the figures; place table titles above the tables. Please do not include captions as part of the figures, or put them in “text boxes” linked to the figures. Also, do not place borders around the outside of your figures.</w:t>
      </w:r>
    </w:p>
    <w:p w14:paraId="4BDEC58F" w14:textId="77777777" w:rsidR="001C597C" w:rsidRPr="00594D78" w:rsidRDefault="005C261D" w:rsidP="005902A9">
      <w:pPr>
        <w:pStyle w:val="H2Cont"/>
      </w:pPr>
      <w:r w:rsidRPr="001C597C">
        <w:t xml:space="preserve">COLOR </w:t>
      </w:r>
      <w:r w:rsidRPr="005902A9">
        <w:t>PROCESSING</w:t>
      </w:r>
      <w:r w:rsidRPr="001C597C">
        <w:t xml:space="preserve"> / PRINTING IN IEEE JOURNALS</w:t>
      </w:r>
    </w:p>
    <w:p w14:paraId="3C4DE54D" w14:textId="77777777" w:rsidR="001C597C" w:rsidRPr="00C957D8" w:rsidRDefault="001C597C" w:rsidP="001C597C">
      <w:pPr>
        <w:pStyle w:val="PARA"/>
        <w:rPr>
          <w:rStyle w:val="BodyText2"/>
          <w:rFonts w:ascii="Times New Roman" w:hAnsi="Times New Roman" w:cs="TimesLTStd-Roman"/>
          <w:color w:val="auto"/>
          <w:spacing w:val="-4"/>
          <w:sz w:val="20"/>
        </w:rPr>
      </w:pPr>
      <w:r w:rsidRPr="00C957D8">
        <w:rPr>
          <w:spacing w:val="-4"/>
        </w:rPr>
        <w:t xml:space="preserve">All IEEE Transactions, Journals, and Letters allow an author to publish color figures on IEEE </w:t>
      </w:r>
      <w:r w:rsidRPr="00C957D8">
        <w:rPr>
          <w:rStyle w:val="ITAL"/>
          <w:spacing w:val="-4"/>
        </w:rPr>
        <w:t>Xplore</w:t>
      </w:r>
      <w:r w:rsidRPr="00C957D8">
        <w:rPr>
          <w:spacing w:val="-4"/>
        </w:rPr>
        <w:t>® at no charge, and automatically convert them to grayscale for print versions. In most journals, figures and tables may alternatively be printed in color if an author chooses to do so. Please note that this service comes at an extra expense to the author. If you intend to have print color graphics, include a note with your final paper indicating which figures or tables you would like to be handled that way, and stating that you are willing to pay the additional fee.</w:t>
      </w:r>
    </w:p>
    <w:p w14:paraId="13629976" w14:textId="77777777" w:rsidR="00486E60" w:rsidRPr="00E91452" w:rsidRDefault="001C597C" w:rsidP="00165F70">
      <w:pPr>
        <w:pStyle w:val="H1ListSpace"/>
      </w:pPr>
      <w:r w:rsidRPr="00165F70">
        <w:t>CONCLUSION</w:t>
      </w:r>
    </w:p>
    <w:p w14:paraId="48A5F937" w14:textId="77777777" w:rsidR="00BA7B2F" w:rsidRPr="00A8467A" w:rsidRDefault="001C597C" w:rsidP="001C597C">
      <w:pPr>
        <w:pStyle w:val="PARA"/>
        <w:rPr>
          <w:spacing w:val="0"/>
        </w:rPr>
      </w:pPr>
      <w:r w:rsidRPr="00A8467A">
        <w:rPr>
          <w:spacing w:val="0"/>
        </w:rPr>
        <w:t>A conclusion section is not required. Although a conclusion may review the main points of the paper, do not replicate the abstract as the conclusion. A conclusion might elaborate on the importance of the work or suggest applications and extensions.</w:t>
      </w:r>
    </w:p>
    <w:p w14:paraId="22569969" w14:textId="460C8E8F" w:rsidR="001C597C" w:rsidRPr="001C597C" w:rsidRDefault="001C597C" w:rsidP="001C597C">
      <w:pPr>
        <w:pStyle w:val="H1"/>
      </w:pPr>
      <w:r w:rsidRPr="001C597C">
        <w:t>APPENDIX</w:t>
      </w:r>
      <w:r w:rsidR="00BA31AE">
        <w:t xml:space="preserve"> A</w:t>
      </w:r>
    </w:p>
    <w:p w14:paraId="45D6B73D" w14:textId="77777777" w:rsidR="001C597C" w:rsidRPr="001C597C" w:rsidRDefault="005C261D" w:rsidP="00F62DC5">
      <w:pPr>
        <w:pStyle w:val="H1"/>
        <w:spacing w:before="0"/>
      </w:pPr>
      <w:r w:rsidRPr="00F62DC5">
        <w:t>FOOTNOTES</w:t>
      </w:r>
    </w:p>
    <w:p w14:paraId="594078EC" w14:textId="17A119B0" w:rsidR="001C597C" w:rsidRPr="00C276C8" w:rsidRDefault="001C597C" w:rsidP="001C597C">
      <w:pPr>
        <w:pStyle w:val="PARA"/>
        <w:rPr>
          <w:spacing w:val="0"/>
        </w:rPr>
      </w:pPr>
      <w:r w:rsidRPr="00C276C8">
        <w:rPr>
          <w:spacing w:val="0"/>
        </w:rPr>
        <w:t xml:space="preserve">Number footnotes separately in superscripts </w:t>
      </w:r>
      <w:r w:rsidR="00F62DC5" w:rsidRPr="00C276C8">
        <w:rPr>
          <w:spacing w:val="0"/>
        </w:rPr>
        <w:t>numbers.</w:t>
      </w:r>
      <w:r w:rsidR="00F62DC5" w:rsidRPr="00C276C8">
        <w:rPr>
          <w:rStyle w:val="FootnoteReference"/>
          <w:spacing w:val="0"/>
          <w:vertAlign w:val="baseline"/>
        </w:rPr>
        <w:t xml:space="preserve"> </w:t>
      </w:r>
      <w:r w:rsidRPr="00C276C8">
        <w:rPr>
          <w:rStyle w:val="FootnoteReference"/>
          <w:spacing w:val="0"/>
        </w:rPr>
        <w:footnoteReference w:id="1"/>
      </w:r>
      <w:r w:rsidRPr="00C276C8">
        <w:rPr>
          <w:spacing w:val="0"/>
        </w:rPr>
        <w:t xml:space="preserve"> Place the actua</w:t>
      </w:r>
      <w:r w:rsidR="005C261D" w:rsidRPr="00C276C8">
        <w:rPr>
          <w:spacing w:val="0"/>
        </w:rPr>
        <w:t xml:space="preserve">l footnote at the bottom of the </w:t>
      </w:r>
      <w:r w:rsidRPr="00C276C8">
        <w:rPr>
          <w:spacing w:val="0"/>
        </w:rPr>
        <w:t xml:space="preserve">column in which it is cited; do not put footnotes in the reference list (endnotes). Use letters for table footnotes (see Table I). </w:t>
      </w:r>
    </w:p>
    <w:p w14:paraId="33B3C84D" w14:textId="6563F980" w:rsidR="00D56AAE" w:rsidRPr="001C597C" w:rsidRDefault="00D56AAE" w:rsidP="00D56AAE">
      <w:pPr>
        <w:pStyle w:val="H1"/>
      </w:pPr>
      <w:r w:rsidRPr="00D56AAE">
        <w:t>APPENDIX</w:t>
      </w:r>
      <w:r>
        <w:t xml:space="preserve"> B</w:t>
      </w:r>
    </w:p>
    <w:p w14:paraId="131802E6" w14:textId="3DD37532" w:rsidR="00D56AAE" w:rsidRPr="001C597C" w:rsidRDefault="00D56AAE" w:rsidP="00D56AAE">
      <w:pPr>
        <w:pStyle w:val="H1"/>
        <w:spacing w:before="0"/>
      </w:pPr>
      <w:r w:rsidRPr="00D56AAE">
        <w:t>SUBMITTING YOUR PAPER FOR REVIEW</w:t>
      </w:r>
    </w:p>
    <w:p w14:paraId="5B8223FB" w14:textId="72740864" w:rsidR="00D11438" w:rsidRPr="00ED0A07" w:rsidRDefault="00D332C1" w:rsidP="0036342D">
      <w:pPr>
        <w:pStyle w:val="H2AfterH1"/>
        <w:numPr>
          <w:ilvl w:val="0"/>
          <w:numId w:val="8"/>
        </w:numPr>
        <w:spacing w:before="0"/>
      </w:pPr>
      <w:r w:rsidRPr="00D332C1">
        <w:t>FINAL STAGE</w:t>
      </w:r>
    </w:p>
    <w:p w14:paraId="46816D7C" w14:textId="52EBA1F5" w:rsidR="00D11438" w:rsidRDefault="00753AD5" w:rsidP="00753AD5">
      <w:pPr>
        <w:pStyle w:val="PARA"/>
      </w:pPr>
      <w:r>
        <w:t xml:space="preserve">When your article is accepted, you can submit the final files, including figures, tables, and photos, per the journal’s guidelines through the submission system used to submit the articlle. You may use </w:t>
      </w:r>
      <w:r w:rsidRPr="00753AD5">
        <w:rPr>
          <w:i/>
        </w:rPr>
        <w:t>Zip</w:t>
      </w:r>
      <w:r>
        <w:t xml:space="preserve"> for large files, or compress files using </w:t>
      </w:r>
      <w:r w:rsidRPr="00753AD5">
        <w:rPr>
          <w:i/>
        </w:rPr>
        <w:t>Compress</w:t>
      </w:r>
      <w:r>
        <w:t xml:space="preserve">, </w:t>
      </w:r>
      <w:r w:rsidRPr="00753AD5">
        <w:rPr>
          <w:i/>
        </w:rPr>
        <w:t>Pkzip</w:t>
      </w:r>
      <w:r>
        <w:t xml:space="preserve">, </w:t>
      </w:r>
      <w:r w:rsidRPr="00753AD5">
        <w:rPr>
          <w:i/>
        </w:rPr>
        <w:t>Stuffit</w:t>
      </w:r>
      <w:r>
        <w:t xml:space="preserve">, or </w:t>
      </w:r>
      <w:r w:rsidRPr="00753AD5">
        <w:rPr>
          <w:i/>
        </w:rPr>
        <w:t>Gzip</w:t>
      </w:r>
      <w:r>
        <w:t>.</w:t>
      </w:r>
    </w:p>
    <w:p w14:paraId="0CCAF1B9" w14:textId="7902AE8E" w:rsidR="00BE1BCC" w:rsidRDefault="00BE1BCC" w:rsidP="00BE1BCC">
      <w:pPr>
        <w:pStyle w:val="PARAIndent"/>
      </w:pPr>
      <w:r>
        <w:rPr>
          <w:lang w:eastAsia="en-IN"/>
        </w:rPr>
        <w:t>In addition, designate one author as the “corresponding author.” This is the author to whom proofs of the paper will be sent. Proofs are sent to the corresponding author only.</w:t>
      </w:r>
    </w:p>
    <w:p w14:paraId="6E51F7A0" w14:textId="30BA9FBB" w:rsidR="00D11438" w:rsidRPr="00594D78" w:rsidRDefault="00185AFE" w:rsidP="00A8467A">
      <w:pPr>
        <w:pStyle w:val="H2Cont"/>
        <w:numPr>
          <w:ilvl w:val="0"/>
          <w:numId w:val="41"/>
        </w:numPr>
        <w:spacing w:before="370"/>
      </w:pPr>
      <w:r w:rsidRPr="004B7C73">
        <w:t>REVIEW</w:t>
      </w:r>
      <w:r w:rsidRPr="00185AFE">
        <w:t xml:space="preserve"> STAGE USING IEEE AUTHOR PORTAL</w:t>
      </w:r>
    </w:p>
    <w:p w14:paraId="59959D33" w14:textId="64196836" w:rsidR="00D11438" w:rsidRDefault="003469D0" w:rsidP="003469D0">
      <w:pPr>
        <w:pStyle w:val="PARA"/>
      </w:pPr>
      <w:r>
        <w:t xml:space="preserve">Article contributions to IEEE Access should be submitted electronically on the IEEE Author Portal. For more information, please visit </w:t>
      </w:r>
      <w:r w:rsidRPr="003469D0">
        <w:rPr>
          <w:u w:val="single"/>
        </w:rPr>
        <w:t>https://ieeeaccess.ieee.org/</w:t>
      </w:r>
      <w:r>
        <w:t>.</w:t>
      </w:r>
    </w:p>
    <w:p w14:paraId="60FF8FBC" w14:textId="6E3ACFF0" w:rsidR="00D11438" w:rsidRPr="00601262" w:rsidRDefault="004B7C73" w:rsidP="004B7C73">
      <w:pPr>
        <w:pStyle w:val="PARAIndent"/>
        <w:rPr>
          <w:spacing w:val="0"/>
        </w:rPr>
      </w:pPr>
      <w:r w:rsidRPr="00601262">
        <w:rPr>
          <w:spacing w:val="0"/>
        </w:rPr>
        <w:t>Along with other information, you will be asked to select the subject from a pull-down list. There are various steps to the submission process; you must complete all steps for a complete submission. At the end of each step you must click “Save and Continue”; just uploading the paper is not sufficient. After the last step, you should see a confirmation that the submission is complete. You should also receive an e-mail confirmation. For inquiries regarding the submission of your article, please contact ieeeaccess@ieee.org.</w:t>
      </w:r>
    </w:p>
    <w:p w14:paraId="19FCF883" w14:textId="3199D640" w:rsidR="00D11438" w:rsidRPr="001C50D7" w:rsidRDefault="004B7C73" w:rsidP="004B7C73">
      <w:pPr>
        <w:pStyle w:val="PARAIndent"/>
      </w:pPr>
      <w:r>
        <w:t>The manuscript should be prepared in a double column, single-spaced format using a required IEEE Access template. A Word or LaTeX file and a PDF file are both required upon submission in the IEEE Author Portal.</w:t>
      </w:r>
    </w:p>
    <w:p w14:paraId="18D6886B" w14:textId="52C52A2C" w:rsidR="00D11438" w:rsidRPr="004B7C73" w:rsidRDefault="00762309" w:rsidP="00A8467A">
      <w:pPr>
        <w:pStyle w:val="H2Cont"/>
        <w:spacing w:before="370"/>
      </w:pPr>
      <w:r w:rsidRPr="00762309">
        <w:t>FINAL STAGE USING IEEE AUTHOR PORTAL</w:t>
      </w:r>
    </w:p>
    <w:p w14:paraId="793C27A4" w14:textId="093B3C9F" w:rsidR="00D11438" w:rsidRPr="001C50D7" w:rsidRDefault="00416D80" w:rsidP="00416D80">
      <w:pPr>
        <w:pStyle w:val="PARA"/>
      </w:pPr>
      <w:r>
        <w:t>Upon acceptance, you will receive an email with specific instructions</w:t>
      </w:r>
    </w:p>
    <w:p w14:paraId="13C9B651" w14:textId="556D32F4" w:rsidR="00D11438" w:rsidRPr="002B0C37" w:rsidRDefault="00416D80" w:rsidP="00416D80">
      <w:pPr>
        <w:pStyle w:val="PARAIndent"/>
        <w:rPr>
          <w:spacing w:val="2"/>
        </w:rPr>
      </w:pPr>
      <w:r w:rsidRPr="002B0C37">
        <w:rPr>
          <w:spacing w:val="2"/>
        </w:rPr>
        <w:t xml:space="preserve">Designate the author who submitted the manuscript </w:t>
      </w:r>
      <w:r w:rsidR="002B0C37">
        <w:rPr>
          <w:spacing w:val="2"/>
        </w:rPr>
        <w:br/>
      </w:r>
      <w:r w:rsidRPr="002B0C37">
        <w:rPr>
          <w:spacing w:val="2"/>
        </w:rPr>
        <w:t>on IEEE Author Portal as the “corresponding author.” This is the only author to whom proofs of the paper will be sent.</w:t>
      </w:r>
    </w:p>
    <w:p w14:paraId="3C63FF18" w14:textId="77777777" w:rsidR="0001799E" w:rsidRPr="00D11438" w:rsidRDefault="00EC5C8C" w:rsidP="00A8467A">
      <w:pPr>
        <w:pStyle w:val="H2Cont"/>
        <w:spacing w:before="370"/>
      </w:pPr>
      <w:r w:rsidRPr="00D11438">
        <w:t>COPYRIGHT FORM</w:t>
      </w:r>
    </w:p>
    <w:p w14:paraId="633E0200" w14:textId="77777777" w:rsidR="0001799E" w:rsidRDefault="0001799E" w:rsidP="0001799E">
      <w:pPr>
        <w:pStyle w:val="PARA"/>
      </w:pPr>
      <w:r w:rsidRPr="00342BE1">
        <w:rPr>
          <w:shd w:val="clear" w:color="auto" w:fill="FFFFFF"/>
        </w:rPr>
        <w:t>Authors must submit an electronic IEEE Copyright Form (eCF) upon submitting their final manuscript files.</w:t>
      </w:r>
      <w:r w:rsidR="0035702D">
        <w:rPr>
          <w:shd w:val="clear" w:color="auto" w:fill="FFFFFF"/>
        </w:rPr>
        <w:t xml:space="preserve"> </w:t>
      </w:r>
      <w:r>
        <w:rPr>
          <w:shd w:val="clear" w:color="auto" w:fill="FFFFFF"/>
        </w:rPr>
        <w:t>You</w:t>
      </w:r>
      <w:r w:rsidRPr="00342BE1">
        <w:rPr>
          <w:shd w:val="clear" w:color="auto" w:fill="FFFFFF"/>
        </w:rPr>
        <w:t xml:space="preserve"> can a</w:t>
      </w:r>
      <w:r>
        <w:rPr>
          <w:shd w:val="clear" w:color="auto" w:fill="FFFFFF"/>
        </w:rPr>
        <w:t>ccess the eCF system through your</w:t>
      </w:r>
      <w:r w:rsidRPr="00342BE1">
        <w:rPr>
          <w:shd w:val="clear" w:color="auto" w:fill="FFFFFF"/>
        </w:rPr>
        <w:t xml:space="preserve"> manuscript submission system or through the Author Gateway.</w:t>
      </w:r>
      <w:r>
        <w:rPr>
          <w:shd w:val="clear" w:color="auto" w:fill="FFFFFF"/>
        </w:rPr>
        <w:t xml:space="preserve"> You</w:t>
      </w:r>
      <w:r w:rsidRPr="00342BE1">
        <w:rPr>
          <w:shd w:val="clear" w:color="auto" w:fill="FFFFFF"/>
        </w:rPr>
        <w:t xml:space="preserve"> are responsible for obtaining any necessary approvals and/or security clearances.</w:t>
      </w:r>
      <w:r>
        <w:rPr>
          <w:shd w:val="clear" w:color="auto" w:fill="FFFFFF"/>
        </w:rPr>
        <w:t xml:space="preserve"> For additional information on intellectual property rights, visit the IEEE Intellectual Property Rights department web page at </w:t>
      </w:r>
      <w:r w:rsidRPr="00416D80">
        <w:rPr>
          <w:u w:val="single"/>
          <w:shd w:val="clear" w:color="auto" w:fill="FFFFFF"/>
        </w:rPr>
        <w:t>http://www.ieee.org/publications</w:t>
      </w:r>
      <w:r w:rsidRPr="00336145">
        <w:rPr>
          <w:u w:val="single"/>
          <w:shd w:val="clear" w:color="auto" w:fill="FFFFFF"/>
        </w:rPr>
        <w:t>_</w:t>
      </w:r>
      <w:r w:rsidRPr="00416D80">
        <w:rPr>
          <w:u w:val="single"/>
          <w:shd w:val="clear" w:color="auto" w:fill="FFFFFF"/>
        </w:rPr>
        <w:br/>
        <w:t>standards/publications/rights/index.html</w:t>
      </w:r>
      <w:r>
        <w:rPr>
          <w:shd w:val="clear" w:color="auto" w:fill="FFFFFF"/>
        </w:rPr>
        <w:t xml:space="preserve">. </w:t>
      </w:r>
    </w:p>
    <w:p w14:paraId="78680223" w14:textId="1266C99C" w:rsidR="00174D84" w:rsidRPr="001C597C" w:rsidRDefault="00174D84" w:rsidP="00A8467A">
      <w:pPr>
        <w:pStyle w:val="H1"/>
        <w:spacing w:before="370"/>
      </w:pPr>
      <w:r w:rsidRPr="00D56AAE">
        <w:t>APPENDIX</w:t>
      </w:r>
      <w:r>
        <w:t xml:space="preserve"> C</w:t>
      </w:r>
    </w:p>
    <w:p w14:paraId="492702F5" w14:textId="7F9AF7D5" w:rsidR="00174D84" w:rsidRPr="001C597C" w:rsidRDefault="00174D84" w:rsidP="00174D84">
      <w:pPr>
        <w:pStyle w:val="H1"/>
        <w:spacing w:before="0"/>
      </w:pPr>
      <w:r w:rsidRPr="00174D84">
        <w:t>IEEE PUBLISHING POLICY</w:t>
      </w:r>
    </w:p>
    <w:p w14:paraId="42DC2BD2" w14:textId="77777777" w:rsidR="007250AC" w:rsidRDefault="00E87D96" w:rsidP="00A45310">
      <w:pPr>
        <w:pStyle w:val="PARA"/>
      </w:pPr>
      <w:r>
        <w:t>The general IEEE policy requires that authors should only submit original work that has neither appeared elsewhere</w:t>
      </w:r>
      <w:r w:rsidR="0001799E" w:rsidRPr="00BC4302">
        <w:t xml:space="preserve"> </w:t>
      </w:r>
      <w:r w:rsidR="00E33CF9">
        <w:t>for publication, nor is under review for another refereed publication. The submitting author must disclose all prior publication(s) and current submissions when submitting a manuscript. Do not publish “preliminary” data or results. To avoid any delays in publication, please be sure to follow these instructions. Final submissions should include source</w:t>
      </w:r>
    </w:p>
    <w:p w14:paraId="7AE82BE3" w14:textId="2BA70B2C" w:rsidR="00A45310" w:rsidRPr="00BC4302" w:rsidRDefault="00A45310" w:rsidP="00A45310">
      <w:pPr>
        <w:pStyle w:val="PARA"/>
        <w:sectPr w:rsidR="00A45310" w:rsidRPr="00BC4302" w:rsidSect="00CB2DB1">
          <w:footerReference w:type="default" r:id="rId24"/>
          <w:type w:val="continuous"/>
          <w:pgSz w:w="11520" w:h="15660" w:code="1"/>
          <w:pgMar w:top="1300" w:right="740" w:bottom="1040" w:left="740" w:header="360" w:footer="640" w:gutter="0"/>
          <w:pgNumType w:start="4"/>
          <w:cols w:num="2" w:space="400"/>
          <w:docGrid w:linePitch="360"/>
        </w:sectPr>
      </w:pPr>
    </w:p>
    <w:p w14:paraId="0A6517B1" w14:textId="4BE9437F" w:rsidR="00BC4302" w:rsidRDefault="00E33CF9" w:rsidP="00E33CF9">
      <w:pPr>
        <w:pStyle w:val="PARA"/>
      </w:pPr>
      <w:r>
        <w:lastRenderedPageBreak/>
        <w:t>files of your accepted manuscript, high quality graphic files, and a formatted pdf file. If you have any questions regarding the final submission process, please contact the administrative contact for the journal. author is responsible for obtaining agreement of all coauthors and any consent required from employers or sponsors before submitting an article.</w:t>
      </w:r>
    </w:p>
    <w:p w14:paraId="4ECF4AA9" w14:textId="558CB93C" w:rsidR="00E33CF9" w:rsidRDefault="00E33CF9" w:rsidP="00974712">
      <w:pPr>
        <w:pStyle w:val="PARAIndent"/>
      </w:pPr>
      <w:r>
        <w:t>The IEEE Access Editorial Office does not publish conference records or proceedings, but can publish articles related to conferences that have undergone rigorous peer review. Minimally, two reviews are required for every article submitted for peer review.</w:t>
      </w:r>
    </w:p>
    <w:p w14:paraId="4EB799D4" w14:textId="55CB6D04" w:rsidR="009261C4" w:rsidRPr="001C597C" w:rsidRDefault="009261C4" w:rsidP="001A4A79">
      <w:pPr>
        <w:pStyle w:val="H1"/>
        <w:spacing w:before="340"/>
      </w:pPr>
      <w:r w:rsidRPr="00D56AAE">
        <w:t>APPENDIX</w:t>
      </w:r>
      <w:r>
        <w:t xml:space="preserve"> D</w:t>
      </w:r>
    </w:p>
    <w:p w14:paraId="749546F5" w14:textId="08940F69" w:rsidR="009261C4" w:rsidRPr="001C597C" w:rsidRDefault="009261C4" w:rsidP="009261C4">
      <w:pPr>
        <w:pStyle w:val="H1"/>
        <w:spacing w:before="0"/>
      </w:pPr>
      <w:r w:rsidRPr="009261C4">
        <w:t>PUBLICATION PRINCIPLES</w:t>
      </w:r>
    </w:p>
    <w:p w14:paraId="798A6AE5" w14:textId="68B5A282" w:rsidR="0001799E" w:rsidRDefault="00C13F1C" w:rsidP="0001799E">
      <w:pPr>
        <w:pStyle w:val="PARA"/>
      </w:pPr>
      <w:r w:rsidRPr="00C13F1C">
        <w:t>Authors should consider the following points:</w:t>
      </w:r>
    </w:p>
    <w:p w14:paraId="3347B233" w14:textId="282E5952" w:rsidR="0001799E" w:rsidRDefault="00B1340A" w:rsidP="0095097F">
      <w:pPr>
        <w:pStyle w:val="Text"/>
        <w:numPr>
          <w:ilvl w:val="0"/>
          <w:numId w:val="2"/>
        </w:numPr>
        <w:ind w:left="560"/>
      </w:pPr>
      <w:r>
        <w:t>Technical papers submitted for publication must advance the state of knowledge and must cite relevant prior work.</w:t>
      </w:r>
    </w:p>
    <w:p w14:paraId="608C2B49" w14:textId="11C04572" w:rsidR="0001799E" w:rsidRDefault="00B1340A" w:rsidP="0095097F">
      <w:pPr>
        <w:pStyle w:val="Text"/>
        <w:numPr>
          <w:ilvl w:val="0"/>
          <w:numId w:val="2"/>
        </w:numPr>
        <w:ind w:left="560"/>
      </w:pPr>
      <w:r>
        <w:t>The length of a submitted paper should be commensurate with the importance, or appropriate to the complexity, of the work. For example, an obvious extension of previously published work might not be appropriate for publication or might be adequately treated in just a few pages.</w:t>
      </w:r>
    </w:p>
    <w:p w14:paraId="7C658AC6" w14:textId="306202E9" w:rsidR="0001799E" w:rsidRDefault="00B1340A" w:rsidP="0095097F">
      <w:pPr>
        <w:pStyle w:val="Text"/>
        <w:numPr>
          <w:ilvl w:val="0"/>
          <w:numId w:val="2"/>
        </w:numPr>
        <w:ind w:left="560"/>
      </w:pPr>
      <w:r>
        <w:t>Authors must convince both peer reviewers and the editors of the scientific and technical merit of a paper; the standards of proof are higher when extraordinary or unexpected results are reported.</w:t>
      </w:r>
    </w:p>
    <w:p w14:paraId="5E89C66A" w14:textId="6A886646" w:rsidR="0001799E" w:rsidRPr="001C495F" w:rsidRDefault="00B1340A" w:rsidP="0095097F">
      <w:pPr>
        <w:pStyle w:val="Text"/>
        <w:numPr>
          <w:ilvl w:val="0"/>
          <w:numId w:val="2"/>
        </w:numPr>
        <w:ind w:left="560"/>
      </w:pPr>
      <w:r w:rsidRPr="001C495F">
        <w:t>Because replication is required for scientific progress, papers submitted for publication must provide sufficient information to allow readers to perform similar experiments or calculations and use the reported results. Although not everything need be disclosed, a paper must contain new, useable, and fully described information. For example, a specimen’s chemical composition need not be reported if the main purpose of a paper is to introduce a new measurement technique. Authors should expect to be challenged by reviewers if the results are not supported by adequate data and critical details.</w:t>
      </w:r>
    </w:p>
    <w:p w14:paraId="668DAD58" w14:textId="77777777" w:rsidR="0001799E" w:rsidRDefault="0001799E" w:rsidP="0095097F">
      <w:pPr>
        <w:pStyle w:val="Text"/>
        <w:numPr>
          <w:ilvl w:val="0"/>
          <w:numId w:val="2"/>
        </w:numPr>
        <w:ind w:left="560"/>
      </w:pPr>
      <w:r>
        <w:t>Papers that describe ongoing work or announce the latest technical achievement, which are suitable for presentation at a professional conference, may not be appropriate for publication.</w:t>
      </w:r>
    </w:p>
    <w:p w14:paraId="30751A3C" w14:textId="256EA889" w:rsidR="007E4ED6" w:rsidRPr="0086796B" w:rsidRDefault="007E4ED6" w:rsidP="001A4A79">
      <w:pPr>
        <w:pStyle w:val="H1"/>
        <w:spacing w:before="340"/>
      </w:pPr>
      <w:r w:rsidRPr="00D56AAE">
        <w:t>APPENDIX</w:t>
      </w:r>
      <w:r>
        <w:t xml:space="preserve"> E</w:t>
      </w:r>
    </w:p>
    <w:p w14:paraId="177C4CA3" w14:textId="79482112" w:rsidR="007E4ED6" w:rsidRPr="001C597C" w:rsidRDefault="007E4ED6" w:rsidP="007E4ED6">
      <w:pPr>
        <w:pStyle w:val="H1"/>
        <w:spacing w:before="0"/>
      </w:pPr>
      <w:r w:rsidRPr="007E4ED6">
        <w:t>REFERENCE EXAMPLES</w:t>
      </w:r>
    </w:p>
    <w:p w14:paraId="023A8D62" w14:textId="77777777" w:rsidR="0001799E" w:rsidRPr="000F33CB" w:rsidRDefault="0001799E" w:rsidP="001C495F">
      <w:pPr>
        <w:pStyle w:val="REFBUL"/>
      </w:pPr>
      <w:r w:rsidRPr="000F33CB">
        <w:t>Basic format for books:</w:t>
      </w:r>
    </w:p>
    <w:p w14:paraId="1B4E9F74" w14:textId="77777777" w:rsidR="0001799E" w:rsidRDefault="0001799E" w:rsidP="001C495F">
      <w:pPr>
        <w:pStyle w:val="REFTxt"/>
        <w:rPr>
          <w:rFonts w:cs="TimesNewRomanPS-ItalicMT"/>
          <w:i/>
          <w:iCs/>
        </w:rPr>
      </w:pPr>
      <w:r w:rsidRPr="0001799E">
        <w:t xml:space="preserve">J. K. Author, “Title of chapter in the book,” in </w:t>
      </w:r>
      <w:r w:rsidRPr="0001799E">
        <w:rPr>
          <w:rFonts w:cs="TimesNewRomanPS-ItalicMT"/>
          <w:i/>
          <w:iCs/>
        </w:rPr>
        <w:t>Title of His Published Book, x</w:t>
      </w:r>
      <w:r w:rsidRPr="0001799E">
        <w:t xml:space="preserve">th ed. City of Publisher, (only U.S. State), Country: Abbrev. of Publisher, year, ch. </w:t>
      </w:r>
      <w:r w:rsidRPr="0001799E">
        <w:rPr>
          <w:rFonts w:cs="TimesNewRomanPS-ItalicMT"/>
          <w:i/>
          <w:iCs/>
        </w:rPr>
        <w:t>x</w:t>
      </w:r>
      <w:r w:rsidRPr="0001799E">
        <w:t xml:space="preserve">, sec. </w:t>
      </w:r>
      <w:r w:rsidRPr="0001799E">
        <w:rPr>
          <w:rFonts w:cs="TimesNewRomanPS-ItalicMT"/>
          <w:i/>
          <w:iCs/>
        </w:rPr>
        <w:t>x</w:t>
      </w:r>
      <w:r w:rsidRPr="0001799E">
        <w:t xml:space="preserve">, pp. </w:t>
      </w:r>
      <w:r w:rsidRPr="0001799E">
        <w:rPr>
          <w:rFonts w:cs="TimesNewRomanPS-ItalicMT"/>
          <w:i/>
          <w:iCs/>
        </w:rPr>
        <w:t>xxx–xxx.</w:t>
      </w:r>
    </w:p>
    <w:p w14:paraId="29235102" w14:textId="6D80D125" w:rsidR="006E3B17" w:rsidRPr="006E3B17" w:rsidRDefault="006E3B17" w:rsidP="000844AB">
      <w:pPr>
        <w:pStyle w:val="REFTxt"/>
      </w:pPr>
      <w:r w:rsidRPr="006E3B17">
        <w:t>See [1], [2].</w:t>
      </w:r>
    </w:p>
    <w:p w14:paraId="3247D71F" w14:textId="2C9E3AAC" w:rsidR="0001799E" w:rsidRDefault="006E3B17" w:rsidP="006E3B17">
      <w:pPr>
        <w:pStyle w:val="REFBUL"/>
      </w:pPr>
      <w:r w:rsidRPr="006E3B17">
        <w:t>Basic format for periodicals:</w:t>
      </w:r>
    </w:p>
    <w:p w14:paraId="29636EE8" w14:textId="7EFB9281" w:rsidR="001316F6" w:rsidRDefault="001316F6" w:rsidP="004D0E4A">
      <w:pPr>
        <w:pStyle w:val="REFTxt"/>
        <w:rPr>
          <w:lang w:eastAsia="en-IN"/>
        </w:rPr>
      </w:pPr>
      <w:r>
        <w:rPr>
          <w:lang w:eastAsia="en-IN"/>
        </w:rPr>
        <w:t xml:space="preserve">J. K. Author, “Name of paper,” </w:t>
      </w:r>
      <w:r w:rsidRPr="001316F6">
        <w:rPr>
          <w:rFonts w:eastAsia="NimbusRomNo9L-ReguItal"/>
          <w:i/>
          <w:iCs/>
        </w:rPr>
        <w:t>Abbrev. Title of Periodical</w:t>
      </w:r>
      <w:r>
        <w:rPr>
          <w:lang w:eastAsia="en-IN"/>
        </w:rPr>
        <w:t xml:space="preserve">, vol. </w:t>
      </w:r>
      <w:r w:rsidRPr="00B313EF">
        <w:rPr>
          <w:rFonts w:eastAsia="NimbusRomNo9L-ReguItal"/>
          <w:i/>
        </w:rPr>
        <w:t>x</w:t>
      </w:r>
      <w:r w:rsidRPr="009116B8">
        <w:rPr>
          <w:rFonts w:eastAsia="NimbusRomNo9L-ReguItal"/>
        </w:rPr>
        <w:t>, no</w:t>
      </w:r>
      <w:r>
        <w:rPr>
          <w:lang w:eastAsia="en-IN"/>
        </w:rPr>
        <w:t xml:space="preserve">. </w:t>
      </w:r>
      <w:r w:rsidRPr="00B313EF">
        <w:rPr>
          <w:rFonts w:eastAsia="CMMI10"/>
          <w:i/>
        </w:rPr>
        <w:t>x</w:t>
      </w:r>
      <w:r w:rsidRPr="009116B8">
        <w:rPr>
          <w:rFonts w:eastAsia="CMMI10"/>
        </w:rPr>
        <w:t>,</w:t>
      </w:r>
      <w:r>
        <w:rPr>
          <w:rFonts w:eastAsia="CMMI10"/>
          <w:i/>
          <w:iCs/>
        </w:rPr>
        <w:t xml:space="preserve"> </w:t>
      </w:r>
      <w:r>
        <w:rPr>
          <w:lang w:eastAsia="en-IN"/>
        </w:rPr>
        <w:t>pp</w:t>
      </w:r>
      <w:r w:rsidRPr="009116B8">
        <w:rPr>
          <w:rFonts w:eastAsia="NimbusRomNo9L-ReguItal"/>
        </w:rPr>
        <w:t xml:space="preserve">. </w:t>
      </w:r>
      <w:r w:rsidRPr="00B313EF">
        <w:rPr>
          <w:rFonts w:eastAsia="NimbusRomNo9L-ReguItal"/>
          <w:i/>
        </w:rPr>
        <w:t>xxx</w:t>
      </w:r>
      <w:r w:rsidR="00EC2CC3">
        <w:rPr>
          <w:lang w:eastAsia="en-IN"/>
        </w:rPr>
        <w:t>–</w:t>
      </w:r>
      <w:r w:rsidRPr="00B313EF">
        <w:rPr>
          <w:rFonts w:eastAsia="NimbusRomNo9L-ReguItal"/>
          <w:i/>
        </w:rPr>
        <w:t>xxx</w:t>
      </w:r>
      <w:r w:rsidRPr="009116B8">
        <w:rPr>
          <w:rFonts w:eastAsia="NimbusRomNo9L-ReguItal"/>
        </w:rPr>
        <w:t xml:space="preserve">, </w:t>
      </w:r>
      <w:r>
        <w:rPr>
          <w:lang w:eastAsia="en-IN"/>
        </w:rPr>
        <w:t>Abbrev. Month, year, DOI. 10.1109.</w:t>
      </w:r>
      <w:r w:rsidRPr="00B313EF">
        <w:rPr>
          <w:rFonts w:eastAsia="NimbusRomNo9L-ReguItal"/>
          <w:i/>
        </w:rPr>
        <w:t>XXX</w:t>
      </w:r>
      <w:r>
        <w:rPr>
          <w:lang w:eastAsia="en-IN"/>
        </w:rPr>
        <w:t>.123456.</w:t>
      </w:r>
    </w:p>
    <w:p w14:paraId="01F1401C" w14:textId="4C9BF7C0" w:rsidR="001316F6" w:rsidRDefault="001316F6" w:rsidP="001316F6">
      <w:pPr>
        <w:pStyle w:val="REFTxt"/>
        <w:rPr>
          <w:lang w:eastAsia="en-IN"/>
        </w:rPr>
      </w:pPr>
      <w:r>
        <w:rPr>
          <w:lang w:eastAsia="en-IN"/>
        </w:rPr>
        <w:t>See [3]–[5].</w:t>
      </w:r>
    </w:p>
    <w:p w14:paraId="7B44719F" w14:textId="639ACB4F" w:rsidR="00B313EF" w:rsidRDefault="00B313EF" w:rsidP="00B313EF">
      <w:pPr>
        <w:pStyle w:val="REFBUL"/>
      </w:pPr>
      <w:r w:rsidRPr="00B313EF">
        <w:t>Basic format for reports:</w:t>
      </w:r>
    </w:p>
    <w:p w14:paraId="7CC57EF1" w14:textId="15F8E17A" w:rsidR="00B313EF" w:rsidRDefault="00B313EF" w:rsidP="00B313EF">
      <w:pPr>
        <w:pStyle w:val="REFTxt"/>
        <w:rPr>
          <w:lang w:eastAsia="en-IN"/>
        </w:rPr>
      </w:pPr>
      <w:r>
        <w:rPr>
          <w:lang w:eastAsia="en-IN"/>
        </w:rPr>
        <w:t xml:space="preserve">J. K. Author, “Title of report,” Abbrev. Name of Co., City of Co., Abbrev. State, Country, Rep. </w:t>
      </w:r>
      <w:r w:rsidRPr="00B313EF">
        <w:rPr>
          <w:i/>
          <w:lang w:eastAsia="en-IN"/>
        </w:rPr>
        <w:t>xxx</w:t>
      </w:r>
      <w:r>
        <w:rPr>
          <w:lang w:eastAsia="en-IN"/>
        </w:rPr>
        <w:t>, year.</w:t>
      </w:r>
    </w:p>
    <w:p w14:paraId="0C3F6A3A" w14:textId="3FA3F0A4" w:rsidR="00B313EF" w:rsidRPr="0001799E" w:rsidRDefault="00B313EF" w:rsidP="00B313EF">
      <w:pPr>
        <w:pStyle w:val="REFTxt"/>
      </w:pPr>
      <w:r>
        <w:rPr>
          <w:lang w:eastAsia="en-IN"/>
        </w:rPr>
        <w:t>See [6], [7].</w:t>
      </w:r>
    </w:p>
    <w:p w14:paraId="257D73A5" w14:textId="4FE76F2F" w:rsidR="00B313EF" w:rsidRDefault="00B313EF" w:rsidP="00B313EF">
      <w:pPr>
        <w:pStyle w:val="REFBUL"/>
      </w:pPr>
      <w:r w:rsidRPr="00B313EF">
        <w:t>Basic format for handbooks:</w:t>
      </w:r>
    </w:p>
    <w:p w14:paraId="3D1B5291" w14:textId="24727C4F" w:rsidR="00B313EF" w:rsidRPr="001C495F" w:rsidRDefault="00B313EF" w:rsidP="00B313EF">
      <w:pPr>
        <w:pStyle w:val="REFTxt"/>
        <w:rPr>
          <w:lang w:eastAsia="en-IN"/>
        </w:rPr>
      </w:pPr>
      <w:r w:rsidRPr="001C495F">
        <w:rPr>
          <w:i/>
          <w:lang w:eastAsia="en-IN"/>
        </w:rPr>
        <w:t>Name of Manual/Handbook</w:t>
      </w:r>
      <w:r w:rsidRPr="001C495F">
        <w:rPr>
          <w:lang w:eastAsia="en-IN"/>
        </w:rPr>
        <w:t xml:space="preserve">, </w:t>
      </w:r>
      <w:r w:rsidRPr="001C495F">
        <w:rPr>
          <w:i/>
          <w:lang w:eastAsia="en-IN"/>
        </w:rPr>
        <w:t>x</w:t>
      </w:r>
      <w:r w:rsidRPr="001C495F">
        <w:rPr>
          <w:lang w:eastAsia="en-IN"/>
        </w:rPr>
        <w:t xml:space="preserve"> ed., Abbrev. Name of Co., City of Co., Abbrev. State, Country, year, pp. </w:t>
      </w:r>
      <w:r w:rsidRPr="001C495F">
        <w:rPr>
          <w:i/>
          <w:lang w:eastAsia="en-IN"/>
        </w:rPr>
        <w:t>xxx</w:t>
      </w:r>
      <w:r w:rsidRPr="001C495F">
        <w:rPr>
          <w:lang w:eastAsia="en-IN"/>
        </w:rPr>
        <w:t>–</w:t>
      </w:r>
      <w:r w:rsidRPr="001C495F">
        <w:rPr>
          <w:i/>
          <w:lang w:eastAsia="en-IN"/>
        </w:rPr>
        <w:t>xxx</w:t>
      </w:r>
      <w:r w:rsidRPr="001C495F">
        <w:rPr>
          <w:lang w:eastAsia="en-IN"/>
        </w:rPr>
        <w:t>.</w:t>
      </w:r>
    </w:p>
    <w:p w14:paraId="612154D7" w14:textId="5C3B676E" w:rsidR="00B313EF" w:rsidRPr="0001799E" w:rsidRDefault="00B313EF" w:rsidP="00B313EF">
      <w:pPr>
        <w:pStyle w:val="REFTxt"/>
      </w:pPr>
      <w:r>
        <w:rPr>
          <w:lang w:eastAsia="en-IN"/>
        </w:rPr>
        <w:t>See [8], [9].</w:t>
      </w:r>
    </w:p>
    <w:p w14:paraId="6751ED22" w14:textId="55254573" w:rsidR="00E90A8F" w:rsidRDefault="00E90A8F" w:rsidP="00E90A8F">
      <w:pPr>
        <w:pStyle w:val="REFBUL"/>
      </w:pPr>
      <w:r w:rsidRPr="00E90A8F">
        <w:t>Basic format for books (when available online):</w:t>
      </w:r>
    </w:p>
    <w:p w14:paraId="18EC208B" w14:textId="000633D4" w:rsidR="00E90A8F" w:rsidRDefault="00E90A8F" w:rsidP="00E90A8F">
      <w:pPr>
        <w:pStyle w:val="REFTxt"/>
        <w:rPr>
          <w:lang w:eastAsia="en-IN"/>
        </w:rPr>
      </w:pPr>
      <w:r>
        <w:rPr>
          <w:lang w:eastAsia="en-IN"/>
        </w:rPr>
        <w:t xml:space="preserve">J. K. Author, “Title of chapter in the book,” in </w:t>
      </w:r>
      <w:r w:rsidRPr="00E90A8F">
        <w:rPr>
          <w:i/>
          <w:lang w:eastAsia="en-IN"/>
        </w:rPr>
        <w:t>Title of Published Book</w:t>
      </w:r>
      <w:r>
        <w:rPr>
          <w:lang w:eastAsia="en-IN"/>
        </w:rPr>
        <w:t xml:space="preserve">, </w:t>
      </w:r>
      <w:r w:rsidRPr="00E90A8F">
        <w:rPr>
          <w:i/>
          <w:lang w:eastAsia="en-IN"/>
        </w:rPr>
        <w:t>x</w:t>
      </w:r>
      <w:r>
        <w:rPr>
          <w:lang w:eastAsia="en-IN"/>
        </w:rPr>
        <w:t xml:space="preserve">th ed. City of Publisher, State,  Country: Abbrev. of Publisher, year, ch. </w:t>
      </w:r>
      <w:r w:rsidRPr="00E90A8F">
        <w:rPr>
          <w:i/>
          <w:lang w:eastAsia="en-IN"/>
        </w:rPr>
        <w:t>x</w:t>
      </w:r>
      <w:r>
        <w:rPr>
          <w:lang w:eastAsia="en-IN"/>
        </w:rPr>
        <w:t xml:space="preserve">, sec. </w:t>
      </w:r>
      <w:r w:rsidRPr="00E90A8F">
        <w:rPr>
          <w:i/>
          <w:lang w:eastAsia="en-IN"/>
        </w:rPr>
        <w:t>x</w:t>
      </w:r>
      <w:r>
        <w:rPr>
          <w:lang w:eastAsia="en-IN"/>
        </w:rPr>
        <w:t xml:space="preserve">, pp. </w:t>
      </w:r>
      <w:r w:rsidRPr="00E90A8F">
        <w:rPr>
          <w:i/>
          <w:lang w:eastAsia="en-IN"/>
        </w:rPr>
        <w:t>xxx</w:t>
      </w:r>
      <w:r>
        <w:rPr>
          <w:lang w:eastAsia="en-IN"/>
        </w:rPr>
        <w:t>–</w:t>
      </w:r>
      <w:r w:rsidRPr="00E90A8F">
        <w:rPr>
          <w:i/>
          <w:lang w:eastAsia="en-IN"/>
        </w:rPr>
        <w:t>xxx</w:t>
      </w:r>
      <w:r>
        <w:rPr>
          <w:lang w:eastAsia="en-IN"/>
        </w:rPr>
        <w:t xml:space="preserve">. [Online]. Available: </w:t>
      </w:r>
      <w:r w:rsidRPr="00E90A8F">
        <w:rPr>
          <w:u w:val="single"/>
          <w:lang w:eastAsia="en-IN"/>
        </w:rPr>
        <w:t>http://www.web.com</w:t>
      </w:r>
    </w:p>
    <w:p w14:paraId="0B972888" w14:textId="1F5C13AD" w:rsidR="00E90A8F" w:rsidRPr="0001799E" w:rsidRDefault="002D54D7" w:rsidP="00E90A8F">
      <w:pPr>
        <w:pStyle w:val="REFTxt"/>
      </w:pPr>
      <w:r>
        <w:rPr>
          <w:lang w:eastAsia="en-IN"/>
        </w:rPr>
        <w:t>See [10]–</w:t>
      </w:r>
      <w:r w:rsidR="00E90A8F">
        <w:rPr>
          <w:lang w:eastAsia="en-IN"/>
        </w:rPr>
        <w:t>[13].</w:t>
      </w:r>
    </w:p>
    <w:p w14:paraId="77F32156" w14:textId="45ADBE86" w:rsidR="00A4099B" w:rsidRDefault="00A4099B" w:rsidP="00A4099B">
      <w:pPr>
        <w:pStyle w:val="REFBUL"/>
      </w:pPr>
      <w:r w:rsidRPr="00A4099B">
        <w:t>Basic format for journals (when available online):</w:t>
      </w:r>
    </w:p>
    <w:p w14:paraId="4552CD90" w14:textId="77F5676C" w:rsidR="00A4099B" w:rsidRDefault="002D54D7" w:rsidP="002D54D7">
      <w:pPr>
        <w:pStyle w:val="REFTxt"/>
        <w:rPr>
          <w:lang w:eastAsia="en-IN"/>
        </w:rPr>
      </w:pPr>
      <w:r>
        <w:rPr>
          <w:lang w:eastAsia="en-IN"/>
        </w:rPr>
        <w:t xml:space="preserve">J. K. Author, “Name of paper,” </w:t>
      </w:r>
      <w:r w:rsidRPr="002D54D7">
        <w:rPr>
          <w:i/>
          <w:lang w:eastAsia="en-IN"/>
        </w:rPr>
        <w:t>Abbrev. Title of</w:t>
      </w:r>
      <w:r>
        <w:rPr>
          <w:i/>
          <w:lang w:eastAsia="en-IN"/>
        </w:rPr>
        <w:t xml:space="preserve"> </w:t>
      </w:r>
      <w:r w:rsidRPr="002D54D7">
        <w:rPr>
          <w:i/>
          <w:lang w:eastAsia="en-IN"/>
        </w:rPr>
        <w:t>Periodical</w:t>
      </w:r>
      <w:r>
        <w:rPr>
          <w:lang w:eastAsia="en-IN"/>
        </w:rPr>
        <w:t xml:space="preserve">, vol. </w:t>
      </w:r>
      <w:r w:rsidRPr="002D54D7">
        <w:rPr>
          <w:i/>
          <w:lang w:eastAsia="en-IN"/>
        </w:rPr>
        <w:t>x</w:t>
      </w:r>
      <w:r>
        <w:rPr>
          <w:lang w:eastAsia="en-IN"/>
        </w:rPr>
        <w:t xml:space="preserve">, no. </w:t>
      </w:r>
      <w:r w:rsidRPr="002D54D7">
        <w:rPr>
          <w:i/>
          <w:lang w:eastAsia="en-IN"/>
        </w:rPr>
        <w:t>x</w:t>
      </w:r>
      <w:r>
        <w:rPr>
          <w:lang w:eastAsia="en-IN"/>
        </w:rPr>
        <w:t xml:space="preserve">, pp. </w:t>
      </w:r>
      <w:r w:rsidRPr="002D54D7">
        <w:rPr>
          <w:i/>
          <w:lang w:eastAsia="en-IN"/>
        </w:rPr>
        <w:t>xxx</w:t>
      </w:r>
      <w:r>
        <w:rPr>
          <w:lang w:eastAsia="en-IN"/>
        </w:rPr>
        <w:t>–</w:t>
      </w:r>
      <w:r w:rsidRPr="002D54D7">
        <w:rPr>
          <w:i/>
          <w:lang w:eastAsia="en-IN"/>
        </w:rPr>
        <w:t>xxx</w:t>
      </w:r>
      <w:r>
        <w:rPr>
          <w:lang w:eastAsia="en-IN"/>
        </w:rPr>
        <w:t>, Abbrev. Month, year. Accessed on: Month, Day, year, DOI: 10.1109.</w:t>
      </w:r>
      <w:r w:rsidRPr="002D54D7">
        <w:rPr>
          <w:i/>
          <w:lang w:eastAsia="en-IN"/>
        </w:rPr>
        <w:t>XXX</w:t>
      </w:r>
      <w:r>
        <w:rPr>
          <w:lang w:eastAsia="en-IN"/>
        </w:rPr>
        <w:t>.123456, [Online].</w:t>
      </w:r>
    </w:p>
    <w:p w14:paraId="14A4E7C1" w14:textId="74A6B59E" w:rsidR="00A4099B" w:rsidRPr="0001799E" w:rsidRDefault="00A4099B" w:rsidP="00A4099B">
      <w:pPr>
        <w:pStyle w:val="REFTxt"/>
      </w:pPr>
      <w:r>
        <w:rPr>
          <w:lang w:eastAsia="en-IN"/>
        </w:rPr>
        <w:t>See [1</w:t>
      </w:r>
      <w:r w:rsidR="002D54D7">
        <w:rPr>
          <w:lang w:eastAsia="en-IN"/>
        </w:rPr>
        <w:t>4]–</w:t>
      </w:r>
      <w:r>
        <w:rPr>
          <w:lang w:eastAsia="en-IN"/>
        </w:rPr>
        <w:t>[1</w:t>
      </w:r>
      <w:r w:rsidR="002D54D7">
        <w:rPr>
          <w:lang w:eastAsia="en-IN"/>
        </w:rPr>
        <w:t>6</w:t>
      </w:r>
      <w:r>
        <w:rPr>
          <w:lang w:eastAsia="en-IN"/>
        </w:rPr>
        <w:t>].</w:t>
      </w:r>
    </w:p>
    <w:p w14:paraId="15E1284A" w14:textId="3C0D098B" w:rsidR="002D54D7" w:rsidRDefault="002D54D7" w:rsidP="002D54D7">
      <w:pPr>
        <w:pStyle w:val="REFBUL"/>
      </w:pPr>
      <w:r>
        <w:t>Basic format for papers presented at conferences (when</w:t>
      </w:r>
      <w:r w:rsidR="008C4341">
        <w:t xml:space="preserve"> </w:t>
      </w:r>
      <w:r>
        <w:t>available online):</w:t>
      </w:r>
    </w:p>
    <w:p w14:paraId="26629B99" w14:textId="22F140E1" w:rsidR="002D54D7" w:rsidRPr="00DC1FAF" w:rsidRDefault="002D54D7" w:rsidP="002D54D7">
      <w:pPr>
        <w:pStyle w:val="REFTxt"/>
        <w:rPr>
          <w:spacing w:val="-2"/>
          <w:lang w:eastAsia="en-IN"/>
        </w:rPr>
      </w:pPr>
      <w:r w:rsidRPr="00DC1FAF">
        <w:rPr>
          <w:spacing w:val="-2"/>
          <w:lang w:eastAsia="en-IN"/>
        </w:rPr>
        <w:t>J.K. Author. (year, month). Title. presented at abbrev. conference title. [Type of Medium]. Available: site/path/file</w:t>
      </w:r>
    </w:p>
    <w:p w14:paraId="3B368328" w14:textId="2FF80FFB" w:rsidR="002D54D7" w:rsidRPr="0001799E" w:rsidRDefault="002D54D7" w:rsidP="002D54D7">
      <w:pPr>
        <w:pStyle w:val="REFTxt"/>
      </w:pPr>
      <w:r>
        <w:rPr>
          <w:lang w:eastAsia="en-IN"/>
        </w:rPr>
        <w:t>See [17].</w:t>
      </w:r>
    </w:p>
    <w:p w14:paraId="123C3130" w14:textId="4BB3277E" w:rsidR="008C4341" w:rsidRDefault="008C4341" w:rsidP="008C4341">
      <w:pPr>
        <w:pStyle w:val="REFBUL"/>
      </w:pPr>
      <w:r>
        <w:t>Basic format for reports and handbooks (when available</w:t>
      </w:r>
      <w:r w:rsidR="004360DF">
        <w:t xml:space="preserve"> </w:t>
      </w:r>
      <w:r>
        <w:t>online):</w:t>
      </w:r>
    </w:p>
    <w:p w14:paraId="2A37B656" w14:textId="0DE24B06" w:rsidR="008C4341" w:rsidRDefault="003412F9" w:rsidP="003412F9">
      <w:pPr>
        <w:pStyle w:val="REFTxt"/>
        <w:rPr>
          <w:lang w:eastAsia="en-IN"/>
        </w:rPr>
      </w:pPr>
      <w:r>
        <w:rPr>
          <w:lang w:eastAsia="en-IN"/>
        </w:rPr>
        <w:t>J. K. Author. “Title of report,” Company. City, State, Country. Rep. no., (optional: vol./issue), Date. [Online] Available: site/path/file</w:t>
      </w:r>
    </w:p>
    <w:p w14:paraId="365AC80D" w14:textId="6CE13AAE" w:rsidR="008C4341" w:rsidRPr="0001799E" w:rsidRDefault="003412F9" w:rsidP="008C4341">
      <w:pPr>
        <w:pStyle w:val="REFTxt"/>
      </w:pPr>
      <w:r w:rsidRPr="003412F9">
        <w:rPr>
          <w:lang w:eastAsia="en-IN"/>
        </w:rPr>
        <w:t>See [18], [19].</w:t>
      </w:r>
    </w:p>
    <w:p w14:paraId="01B7BDE0" w14:textId="0D3D027C" w:rsidR="004C1DD3" w:rsidRDefault="004C1DD3" w:rsidP="004C1DD3">
      <w:pPr>
        <w:pStyle w:val="REFBUL"/>
      </w:pPr>
      <w:r>
        <w:t>Basic format for computer programs and electronic</w:t>
      </w:r>
      <w:r w:rsidR="00E77E5A">
        <w:t xml:space="preserve"> </w:t>
      </w:r>
      <w:r>
        <w:t>documents (when available online):</w:t>
      </w:r>
    </w:p>
    <w:p w14:paraId="00FBE3F7" w14:textId="2BD6EE29" w:rsidR="004C1DD3" w:rsidRDefault="00E77E5A" w:rsidP="00E77E5A">
      <w:pPr>
        <w:pStyle w:val="REFTxt"/>
        <w:rPr>
          <w:lang w:eastAsia="en-IN"/>
        </w:rPr>
      </w:pPr>
      <w:r>
        <w:rPr>
          <w:lang w:eastAsia="en-IN"/>
        </w:rPr>
        <w:t xml:space="preserve">Legislative body. Number of Congress, Session. (year, month day). </w:t>
      </w:r>
      <w:r w:rsidRPr="00F74621">
        <w:rPr>
          <w:i/>
          <w:lang w:eastAsia="en-IN"/>
        </w:rPr>
        <w:t>Number of bill or resolution</w:t>
      </w:r>
      <w:r>
        <w:rPr>
          <w:lang w:eastAsia="en-IN"/>
        </w:rPr>
        <w:t xml:space="preserve">, </w:t>
      </w:r>
      <w:r w:rsidRPr="00F74621">
        <w:rPr>
          <w:i/>
          <w:lang w:eastAsia="en-IN"/>
        </w:rPr>
        <w:t>Title</w:t>
      </w:r>
      <w:r>
        <w:rPr>
          <w:lang w:eastAsia="en-IN"/>
        </w:rPr>
        <w:t>. [Type of medium]. Available: site/path/file</w:t>
      </w:r>
    </w:p>
    <w:p w14:paraId="5A6526F0" w14:textId="129CA9A3" w:rsidR="004C1DD3" w:rsidRDefault="00F74621" w:rsidP="004C1DD3">
      <w:pPr>
        <w:pStyle w:val="REFTxt"/>
        <w:rPr>
          <w:lang w:eastAsia="en-IN"/>
        </w:rPr>
      </w:pPr>
      <w:r w:rsidRPr="00F74621">
        <w:rPr>
          <w:lang w:eastAsia="en-IN"/>
        </w:rPr>
        <w:t>See [20].</w:t>
      </w:r>
    </w:p>
    <w:p w14:paraId="5DCCFB6C" w14:textId="1738E3A7" w:rsidR="00C4392E" w:rsidRDefault="00C4392E" w:rsidP="00C4392E">
      <w:pPr>
        <w:pStyle w:val="REFBUL"/>
      </w:pPr>
      <w:r>
        <w:t xml:space="preserve">Basic format for patents (when available online): </w:t>
      </w:r>
    </w:p>
    <w:p w14:paraId="51DE6086" w14:textId="1B6E00FD" w:rsidR="00C4392E" w:rsidRDefault="00C4392E" w:rsidP="00C4392E">
      <w:pPr>
        <w:pStyle w:val="REFTxt"/>
      </w:pPr>
      <w:r>
        <w:t>Name of the invention, by inventor’s name. (year, month day). Patent Number [Type of medium]. Available: site/path/file</w:t>
      </w:r>
    </w:p>
    <w:p w14:paraId="5B29D2F0" w14:textId="77777777" w:rsidR="00C4392E" w:rsidRDefault="00C4392E" w:rsidP="00C4392E">
      <w:pPr>
        <w:pStyle w:val="REFTxt"/>
      </w:pPr>
      <w:r>
        <w:t>See [21].</w:t>
      </w:r>
    </w:p>
    <w:p w14:paraId="6E8E2E5B" w14:textId="3FFFA401" w:rsidR="00C4392E" w:rsidRDefault="00C4392E" w:rsidP="00C4392E">
      <w:pPr>
        <w:pStyle w:val="REFBUL"/>
      </w:pPr>
      <w:r>
        <w:t>Basic format</w:t>
      </w:r>
      <w:r w:rsidR="00472E27">
        <w:t xml:space="preserve"> </w:t>
      </w:r>
      <w:r>
        <w:t>for conference proceedings (published):</w:t>
      </w:r>
    </w:p>
    <w:p w14:paraId="6A207E94" w14:textId="2EB69A0B" w:rsidR="00C4392E" w:rsidRPr="0001799E" w:rsidRDefault="00C4392E" w:rsidP="00C4392E">
      <w:pPr>
        <w:pStyle w:val="REFTxt"/>
      </w:pPr>
      <w:r>
        <w:t xml:space="preserve">J. K. Author, “Title of paper,” in </w:t>
      </w:r>
      <w:r w:rsidRPr="00C4392E">
        <w:rPr>
          <w:i/>
        </w:rPr>
        <w:t>Abbreviated Name of Conf</w:t>
      </w:r>
      <w:r>
        <w:t xml:space="preserve">., City of Conf., Abbrev. State (if given), Country, year, pp. </w:t>
      </w:r>
      <w:r w:rsidRPr="00C4392E">
        <w:rPr>
          <w:i/>
        </w:rPr>
        <w:t>xxxxxx</w:t>
      </w:r>
      <w:r>
        <w:t>.</w:t>
      </w:r>
    </w:p>
    <w:p w14:paraId="1E0339E5" w14:textId="71BCC0C5" w:rsidR="00EA2030" w:rsidRDefault="00EA2030" w:rsidP="00EA2030">
      <w:pPr>
        <w:pStyle w:val="REFTxt"/>
      </w:pPr>
      <w:r>
        <w:t>See [22].</w:t>
      </w:r>
    </w:p>
    <w:p w14:paraId="2CE38FA1" w14:textId="77777777" w:rsidR="00EA2030" w:rsidRDefault="00EA2030" w:rsidP="00EA2030">
      <w:pPr>
        <w:pStyle w:val="REFBUL"/>
        <w:rPr>
          <w:rFonts w:eastAsia="NimbusRomNo9L-ReguItal"/>
          <w:lang w:eastAsia="en-IN"/>
        </w:rPr>
      </w:pPr>
      <w:r>
        <w:rPr>
          <w:rFonts w:eastAsia="NimbusRomNo9L-ReguItal"/>
          <w:lang w:eastAsia="en-IN"/>
        </w:rPr>
        <w:t>Example for papers presented at conferences (unpublished):</w:t>
      </w:r>
    </w:p>
    <w:p w14:paraId="25B84D37" w14:textId="3109E6BC" w:rsidR="00B313EF" w:rsidRDefault="00EA2030" w:rsidP="00EA2030">
      <w:pPr>
        <w:pStyle w:val="REFTxt"/>
        <w:rPr>
          <w:rFonts w:eastAsia="NimbusRomNo9L-ReguItal"/>
          <w:lang w:eastAsia="en-IN"/>
        </w:rPr>
      </w:pPr>
      <w:r>
        <w:rPr>
          <w:rFonts w:eastAsia="NimbusRomNo9L-ReguItal"/>
          <w:lang w:eastAsia="en-IN"/>
        </w:rPr>
        <w:t>See [23].</w:t>
      </w:r>
    </w:p>
    <w:p w14:paraId="0C0372F8" w14:textId="77777777" w:rsidR="005C7DF8" w:rsidRDefault="005C7DF8" w:rsidP="00C71521">
      <w:pPr>
        <w:pStyle w:val="REFBUL"/>
        <w:rPr>
          <w:rFonts w:eastAsia="NimbusRomNo9L-ReguItal"/>
          <w:lang w:eastAsia="en-IN"/>
        </w:rPr>
        <w:sectPr w:rsidR="005C7DF8" w:rsidSect="00CB2DB1">
          <w:footerReference w:type="default" r:id="rId25"/>
          <w:type w:val="continuous"/>
          <w:pgSz w:w="11520" w:h="15660" w:code="1"/>
          <w:pgMar w:top="1300" w:right="740" w:bottom="1040" w:left="740" w:header="360" w:footer="640" w:gutter="0"/>
          <w:cols w:num="2" w:space="400"/>
          <w:docGrid w:linePitch="360"/>
        </w:sectPr>
      </w:pPr>
    </w:p>
    <w:p w14:paraId="4101D4A8" w14:textId="1A74C056" w:rsidR="00C71521" w:rsidRDefault="00C71521" w:rsidP="00C71521">
      <w:pPr>
        <w:pStyle w:val="REFBUL"/>
        <w:rPr>
          <w:rFonts w:ascii="CMR10" w:eastAsia="CMR10" w:cs="CMR10"/>
          <w:lang w:eastAsia="en-IN"/>
        </w:rPr>
      </w:pPr>
      <w:r>
        <w:rPr>
          <w:rFonts w:eastAsia="NimbusRomNo9L-ReguItal"/>
          <w:lang w:eastAsia="en-IN"/>
        </w:rPr>
        <w:t>Basic format for patents</w:t>
      </w:r>
      <w:r>
        <w:rPr>
          <w:rFonts w:ascii="CMR10" w:eastAsia="CMR10" w:cs="CMR10"/>
          <w:lang w:eastAsia="en-IN"/>
        </w:rPr>
        <w:t>:</w:t>
      </w:r>
    </w:p>
    <w:p w14:paraId="2E542D7C" w14:textId="6E540419" w:rsidR="00C71521" w:rsidRDefault="00C71521" w:rsidP="00C71521">
      <w:pPr>
        <w:pStyle w:val="REFTxt"/>
        <w:rPr>
          <w:rFonts w:eastAsia="CMSY7"/>
          <w:lang w:eastAsia="en-IN"/>
        </w:rPr>
      </w:pPr>
      <w:r w:rsidRPr="00C71521">
        <w:rPr>
          <w:rFonts w:eastAsia="CMSY7"/>
        </w:rPr>
        <w:lastRenderedPageBreak/>
        <w:t xml:space="preserve">J. K. Author, “Title of patent,” U.S. Patent </w:t>
      </w:r>
      <w:r w:rsidRPr="00C71521">
        <w:rPr>
          <w:rFonts w:eastAsia="NimbusRomNo9L-ReguItal"/>
          <w:i/>
        </w:rPr>
        <w:t>x xxx xxx</w:t>
      </w:r>
      <w:r w:rsidRPr="00C71521">
        <w:rPr>
          <w:rFonts w:eastAsia="CMSY7"/>
        </w:rPr>
        <w:t>,</w:t>
      </w:r>
      <w:r w:rsidR="00DC1FAF">
        <w:rPr>
          <w:rFonts w:eastAsia="CMSY7"/>
        </w:rPr>
        <w:t xml:space="preserve"> </w:t>
      </w:r>
      <w:r>
        <w:rPr>
          <w:rFonts w:eastAsia="CMSY7"/>
          <w:lang w:eastAsia="en-IN"/>
        </w:rPr>
        <w:t>Abbrev. Month, day, year.</w:t>
      </w:r>
    </w:p>
    <w:p w14:paraId="6E61BC7F" w14:textId="77777777" w:rsidR="00C71521" w:rsidRDefault="00C71521" w:rsidP="00C71521">
      <w:pPr>
        <w:pStyle w:val="REFTxt"/>
        <w:rPr>
          <w:rFonts w:eastAsia="CMSY7"/>
          <w:lang w:eastAsia="en-IN"/>
        </w:rPr>
      </w:pPr>
      <w:r>
        <w:rPr>
          <w:rFonts w:eastAsia="CMSY7"/>
          <w:lang w:eastAsia="en-IN"/>
        </w:rPr>
        <w:t>See [24].</w:t>
      </w:r>
    </w:p>
    <w:p w14:paraId="4DC75C14" w14:textId="46E5756E" w:rsidR="00C71521" w:rsidRPr="00E90168" w:rsidRDefault="00C71521" w:rsidP="00C71521">
      <w:pPr>
        <w:pStyle w:val="REFBUL"/>
        <w:rPr>
          <w:spacing w:val="-4"/>
        </w:rPr>
      </w:pPr>
      <w:r w:rsidRPr="00E90168">
        <w:rPr>
          <w:rFonts w:eastAsia="NimbusRomNo9L-ReguItal"/>
          <w:spacing w:val="-4"/>
          <w:lang w:eastAsia="en-IN"/>
        </w:rPr>
        <w:t xml:space="preserve">Basic </w:t>
      </w:r>
      <w:r w:rsidRPr="00E90168">
        <w:rPr>
          <w:rFonts w:eastAsia="NimbusRomNo9L-ReguItal"/>
          <w:spacing w:val="-4"/>
        </w:rPr>
        <w:t>format</w:t>
      </w:r>
      <w:r w:rsidRPr="00E90168">
        <w:rPr>
          <w:rFonts w:eastAsia="NimbusRomNo9L-ReguItal"/>
          <w:spacing w:val="-4"/>
          <w:lang w:eastAsia="en-IN"/>
        </w:rPr>
        <w:t xml:space="preserve"> for theses (M.S.) and dissertations (Ph.D.):</w:t>
      </w:r>
    </w:p>
    <w:p w14:paraId="3B1686F0" w14:textId="241ACEEC" w:rsidR="0063306E" w:rsidRPr="0063306E" w:rsidRDefault="0063306E" w:rsidP="00E74E1D">
      <w:pPr>
        <w:pStyle w:val="REFTxt"/>
        <w:ind w:left="960" w:hanging="240"/>
      </w:pPr>
      <w:r w:rsidRPr="0063306E">
        <w:t>1)</w:t>
      </w:r>
      <w:r w:rsidRPr="0063306E">
        <w:tab/>
        <w:t>J. K. Author, “Title of thesis,” M.S. thesis, Abbrev. Dept., Abbrev. Univ., City of Univ., Abbrev. State, year.</w:t>
      </w:r>
    </w:p>
    <w:p w14:paraId="2A76F433" w14:textId="5AAE8184" w:rsidR="00B313EF" w:rsidRPr="0063306E" w:rsidRDefault="0063306E" w:rsidP="00E74E1D">
      <w:pPr>
        <w:pStyle w:val="REFTxt"/>
        <w:ind w:left="960" w:hanging="240"/>
      </w:pPr>
      <w:r w:rsidRPr="0063306E">
        <w:t>2)</w:t>
      </w:r>
      <w:r w:rsidRPr="0063306E">
        <w:tab/>
        <w:t>J. K. Author, “Title of dissertation,” Ph.D. dissertation, Abbrev. Dept., Abbrev. Univ., City of Univ., Abbrev. State, year.</w:t>
      </w:r>
    </w:p>
    <w:p w14:paraId="30830B5D" w14:textId="2F26D3EE" w:rsidR="00B313EF" w:rsidRDefault="0063306E" w:rsidP="001316F6">
      <w:pPr>
        <w:pStyle w:val="REFTxt"/>
        <w:rPr>
          <w:lang w:eastAsia="en-IN"/>
        </w:rPr>
      </w:pPr>
      <w:r w:rsidRPr="0063306E">
        <w:rPr>
          <w:rFonts w:eastAsia="CMSY7"/>
          <w:lang w:eastAsia="en-IN"/>
        </w:rPr>
        <w:t>See [25], [26].</w:t>
      </w:r>
    </w:p>
    <w:p w14:paraId="3187D636" w14:textId="2A37C267" w:rsidR="002A4118" w:rsidRPr="00D504EF" w:rsidRDefault="002A4118" w:rsidP="002A4118">
      <w:pPr>
        <w:pStyle w:val="REFBUL"/>
        <w:rPr>
          <w:spacing w:val="-4"/>
        </w:rPr>
      </w:pPr>
      <w:r w:rsidRPr="00D504EF">
        <w:rPr>
          <w:rFonts w:eastAsia="NimbusRomNo9L-ReguItal"/>
          <w:spacing w:val="-4"/>
          <w:lang w:eastAsia="en-IN"/>
        </w:rPr>
        <w:t>Basic format for the most common types of unpublished references:</w:t>
      </w:r>
    </w:p>
    <w:p w14:paraId="5B811F7E" w14:textId="4E3E66E3" w:rsidR="002A4118" w:rsidRDefault="002A4118" w:rsidP="00E74E1D">
      <w:pPr>
        <w:pStyle w:val="REFTxt"/>
        <w:ind w:left="960" w:hanging="240"/>
      </w:pPr>
      <w:r>
        <w:t>1)</w:t>
      </w:r>
      <w:r>
        <w:tab/>
        <w:t>J. K. Author, private communication, Abbrev. Month, year.</w:t>
      </w:r>
    </w:p>
    <w:p w14:paraId="03A1FD58" w14:textId="0CD4C1B0" w:rsidR="002A4118" w:rsidRDefault="002A4118" w:rsidP="00E74E1D">
      <w:pPr>
        <w:pStyle w:val="REFTxt"/>
        <w:ind w:left="960" w:hanging="240"/>
      </w:pPr>
      <w:r>
        <w:t>2)</w:t>
      </w:r>
      <w:r>
        <w:tab/>
        <w:t>J. K. Author, “Title of paper,” unpublished.</w:t>
      </w:r>
    </w:p>
    <w:p w14:paraId="43319DA0" w14:textId="6C526587" w:rsidR="002A4118" w:rsidRPr="0063306E" w:rsidRDefault="002A4118" w:rsidP="00E74E1D">
      <w:pPr>
        <w:pStyle w:val="REFTxt"/>
        <w:ind w:left="960" w:hanging="240"/>
      </w:pPr>
      <w:r>
        <w:t>3)</w:t>
      </w:r>
      <w:r>
        <w:tab/>
        <w:t>J. K. Author, “Title of paper,” to be published.</w:t>
      </w:r>
    </w:p>
    <w:p w14:paraId="7D4AF2E0" w14:textId="31DC4BB8" w:rsidR="00E43819" w:rsidRDefault="00B220B5" w:rsidP="00E43819">
      <w:pPr>
        <w:pStyle w:val="REFTxt"/>
        <w:rPr>
          <w:lang w:eastAsia="en-IN"/>
        </w:rPr>
      </w:pPr>
      <w:r>
        <w:rPr>
          <w:rFonts w:eastAsia="CMSY7"/>
          <w:lang w:eastAsia="en-IN"/>
        </w:rPr>
        <w:t>See [27]–</w:t>
      </w:r>
      <w:r w:rsidR="00E43819" w:rsidRPr="00E43819">
        <w:rPr>
          <w:rFonts w:eastAsia="CMSY7"/>
          <w:lang w:eastAsia="en-IN"/>
        </w:rPr>
        <w:t>[29].</w:t>
      </w:r>
    </w:p>
    <w:p w14:paraId="64C6B0E3" w14:textId="55559CCB" w:rsidR="004511F5" w:rsidRPr="00EA2030" w:rsidRDefault="004511F5" w:rsidP="004511F5">
      <w:pPr>
        <w:pStyle w:val="REFBUL"/>
      </w:pPr>
      <w:r w:rsidRPr="004511F5">
        <w:rPr>
          <w:rFonts w:eastAsia="NimbusRomNo9L-ReguItal"/>
          <w:lang w:eastAsia="en-IN"/>
        </w:rPr>
        <w:t>Basic formats for standards:</w:t>
      </w:r>
    </w:p>
    <w:p w14:paraId="458D24A6" w14:textId="63348ED2" w:rsidR="00076966" w:rsidRDefault="00076966" w:rsidP="00E74E1D">
      <w:pPr>
        <w:pStyle w:val="REFTxt"/>
        <w:ind w:left="960" w:hanging="240"/>
      </w:pPr>
      <w:r>
        <w:t>1)</w:t>
      </w:r>
      <w:r>
        <w:tab/>
      </w:r>
      <w:r w:rsidRPr="00B220B5">
        <w:rPr>
          <w:i/>
        </w:rPr>
        <w:t>Title of Standard</w:t>
      </w:r>
      <w:r>
        <w:t>, Standard number, date.</w:t>
      </w:r>
    </w:p>
    <w:p w14:paraId="357CEFB9" w14:textId="57231799" w:rsidR="004511F5" w:rsidRDefault="00076966" w:rsidP="00E74E1D">
      <w:pPr>
        <w:pStyle w:val="REFTxt"/>
        <w:ind w:left="960" w:hanging="240"/>
      </w:pPr>
      <w:r>
        <w:t>2)</w:t>
      </w:r>
      <w:r>
        <w:tab/>
      </w:r>
      <w:r w:rsidRPr="00B220B5">
        <w:rPr>
          <w:i/>
        </w:rPr>
        <w:t>Title of Standard</w:t>
      </w:r>
      <w:r>
        <w:t>, Standard number, Corporate author, location, date.</w:t>
      </w:r>
    </w:p>
    <w:p w14:paraId="6B518CF6" w14:textId="3FAE9636" w:rsidR="00B220B5" w:rsidRDefault="00B220B5" w:rsidP="00B220B5">
      <w:pPr>
        <w:pStyle w:val="REFTxt"/>
        <w:rPr>
          <w:lang w:eastAsia="en-IN"/>
        </w:rPr>
      </w:pPr>
      <w:r w:rsidRPr="00B220B5">
        <w:rPr>
          <w:rFonts w:eastAsia="CMSY7"/>
          <w:lang w:eastAsia="en-IN"/>
        </w:rPr>
        <w:t>See [30], [31].</w:t>
      </w:r>
    </w:p>
    <w:p w14:paraId="59A6083E" w14:textId="00CE7212" w:rsidR="00090D81" w:rsidRPr="00EA2030" w:rsidRDefault="00090D81" w:rsidP="00090D81">
      <w:pPr>
        <w:pStyle w:val="REFBUL"/>
      </w:pPr>
      <w:r w:rsidRPr="00090D81">
        <w:rPr>
          <w:rFonts w:eastAsia="NimbusRomNo9L-ReguItal"/>
          <w:lang w:eastAsia="en-IN"/>
        </w:rPr>
        <w:t>Article number in reference examples:</w:t>
      </w:r>
    </w:p>
    <w:p w14:paraId="6E5618CD" w14:textId="45AB62F3" w:rsidR="00FA1CDC" w:rsidRDefault="00FA1CDC" w:rsidP="00FA1CDC">
      <w:pPr>
        <w:pStyle w:val="REFTxt"/>
        <w:rPr>
          <w:lang w:eastAsia="en-IN"/>
        </w:rPr>
      </w:pPr>
      <w:r w:rsidRPr="00FA1CDC">
        <w:rPr>
          <w:rFonts w:eastAsia="CMSY7"/>
          <w:lang w:eastAsia="en-IN"/>
        </w:rPr>
        <w:t>See [32], [33].</w:t>
      </w:r>
    </w:p>
    <w:p w14:paraId="49BFD498" w14:textId="27ABCF18" w:rsidR="002D7313" w:rsidRPr="00EA2030" w:rsidRDefault="002D7313" w:rsidP="002D7313">
      <w:pPr>
        <w:pStyle w:val="REFBUL"/>
      </w:pPr>
      <w:r w:rsidRPr="002D7313">
        <w:rPr>
          <w:rFonts w:eastAsia="NimbusRomNo9L-ReguItal"/>
          <w:lang w:eastAsia="en-IN"/>
        </w:rPr>
        <w:t>Example when using et al.:</w:t>
      </w:r>
    </w:p>
    <w:p w14:paraId="5F4BA7E7" w14:textId="734D7ADD" w:rsidR="002D7313" w:rsidRDefault="00B80094" w:rsidP="002D7313">
      <w:pPr>
        <w:pStyle w:val="REFTxt"/>
        <w:rPr>
          <w:lang w:eastAsia="en-IN"/>
        </w:rPr>
      </w:pPr>
      <w:r w:rsidRPr="00B80094">
        <w:rPr>
          <w:rFonts w:eastAsia="CMSY7"/>
          <w:lang w:eastAsia="en-IN"/>
        </w:rPr>
        <w:t>See [34].</w:t>
      </w:r>
    </w:p>
    <w:p w14:paraId="59AAA22F" w14:textId="47075BC2" w:rsidR="00EC7F67" w:rsidRPr="001C597C" w:rsidRDefault="00EC7F67" w:rsidP="001E4083">
      <w:pPr>
        <w:pStyle w:val="H1"/>
        <w:spacing w:before="300"/>
      </w:pPr>
      <w:r w:rsidRPr="00EC7F67">
        <w:t>ACKNOWLEDGMENT</w:t>
      </w:r>
    </w:p>
    <w:p w14:paraId="2E57C986" w14:textId="40F1945E" w:rsidR="00B313EF" w:rsidRDefault="00B71D96" w:rsidP="00067C21">
      <w:pPr>
        <w:pStyle w:val="PARA"/>
        <w:rPr>
          <w:lang w:eastAsia="en-IN"/>
        </w:rPr>
      </w:pPr>
      <w:r>
        <w:t>The preferred spelling of the word “acknowledgment” in American English is without an “e” after the “g.” Use the singular heading even if you have many acknowledgments. Avoid expressions such as “One of us (S.B.A.) would like to thank . . . .” Instead, write “F. A. Author thanks . . . .” In most cases, sponsor and financial support acknowledgments are placed in the unnumbered footnote on the first page, not here.</w:t>
      </w:r>
    </w:p>
    <w:p w14:paraId="7CD699F9" w14:textId="11B3F755" w:rsidR="00067C21" w:rsidRPr="001C597C" w:rsidRDefault="00067C21" w:rsidP="001E4083">
      <w:pPr>
        <w:pStyle w:val="H1"/>
        <w:spacing w:before="300"/>
      </w:pPr>
      <w:r w:rsidRPr="00067C21">
        <w:t>REFERENCES</w:t>
      </w:r>
    </w:p>
    <w:p w14:paraId="332CC709" w14:textId="77777777" w:rsidR="002A24AD" w:rsidRDefault="002A24AD" w:rsidP="002A24AD">
      <w:pPr>
        <w:pStyle w:val="References"/>
      </w:pPr>
      <w:r>
        <w:t xml:space="preserve">G. O. Young, “Synthetic structure of industrial plastics,” in </w:t>
      </w:r>
      <w:r w:rsidRPr="00F65DD1">
        <w:rPr>
          <w:rFonts w:eastAsia="NimbusRomNo9L-ReguItal"/>
          <w:i/>
        </w:rPr>
        <w:t xml:space="preserve">Plastics, </w:t>
      </w:r>
      <w:r>
        <w:t>2</w:t>
      </w:r>
      <w:r w:rsidRPr="003036BA">
        <w:rPr>
          <w:vertAlign w:val="superscript"/>
        </w:rPr>
        <w:t>nd</w:t>
      </w:r>
      <w:r w:rsidRPr="003036BA">
        <w:t xml:space="preserve"> </w:t>
      </w:r>
      <w:r>
        <w:t>ed., vol. 3, J. Peters, Ed. New York, NY, USA: McGraw-Hill, 1964, pp.15–64.</w:t>
      </w:r>
    </w:p>
    <w:p w14:paraId="57DC7C02" w14:textId="77777777" w:rsidR="002A24AD" w:rsidRDefault="002A24AD" w:rsidP="002A24AD">
      <w:pPr>
        <w:pStyle w:val="References"/>
      </w:pPr>
      <w:r>
        <w:t xml:space="preserve">W.-K. Chen, </w:t>
      </w:r>
      <w:r w:rsidRPr="00F65DD1">
        <w:rPr>
          <w:rFonts w:eastAsia="NimbusRomNo9L-ReguItal"/>
          <w:i/>
        </w:rPr>
        <w:t xml:space="preserve">Linear Networks and Systems. </w:t>
      </w:r>
      <w:r>
        <w:t>Belmont, CA, USA: Wadsworth, 1993, pp. 123–135.</w:t>
      </w:r>
    </w:p>
    <w:p w14:paraId="408E4D77" w14:textId="77777777" w:rsidR="002A24AD" w:rsidRDefault="002A24AD" w:rsidP="002A24AD">
      <w:pPr>
        <w:pStyle w:val="References"/>
      </w:pPr>
      <w:r>
        <w:t xml:space="preserve">J. U. Duncombe, “Infrared navigation—Part I: An assessment of feasibility,” </w:t>
      </w:r>
      <w:r w:rsidRPr="00F65DD1">
        <w:rPr>
          <w:rFonts w:eastAsia="NimbusRomNo9L-ReguItal"/>
          <w:i/>
        </w:rPr>
        <w:t>IEEE Trans. Electron Devices</w:t>
      </w:r>
      <w:r>
        <w:t>, vol. ED-11, no. 1, pp. 34–39, Jan. 1959, 10.1109/TED.2016.2628402.</w:t>
      </w:r>
    </w:p>
    <w:p w14:paraId="2E3EA7EC" w14:textId="77777777" w:rsidR="002A24AD" w:rsidRDefault="002A24AD" w:rsidP="002A24AD">
      <w:pPr>
        <w:pStyle w:val="References"/>
      </w:pPr>
      <w:r>
        <w:t xml:space="preserve">E. P. Wigner, “Theory of traveling-wave optical laser,” </w:t>
      </w:r>
      <w:r w:rsidRPr="00F65DD1">
        <w:rPr>
          <w:rFonts w:eastAsia="NimbusRomNo9L-ReguItal"/>
          <w:i/>
        </w:rPr>
        <w:t>Phys. Rev</w:t>
      </w:r>
      <w:r>
        <w:t>., vol. 134, pp. A635–A646, Dec. 1965.</w:t>
      </w:r>
    </w:p>
    <w:p w14:paraId="34BCCC78" w14:textId="77777777" w:rsidR="002A24AD" w:rsidRDefault="002A24AD" w:rsidP="002A24AD">
      <w:pPr>
        <w:pStyle w:val="References"/>
      </w:pPr>
      <w:r>
        <w:t xml:space="preserve">E. H. Miller, “A note on reflector arrays,” </w:t>
      </w:r>
      <w:r w:rsidRPr="00F65DD1">
        <w:rPr>
          <w:rFonts w:eastAsia="NimbusRomNo9L-ReguItal"/>
          <w:i/>
        </w:rPr>
        <w:t>IEEE Trans. Antennas Propagat</w:t>
      </w:r>
      <w:r>
        <w:t>., to be published.</w:t>
      </w:r>
    </w:p>
    <w:p w14:paraId="49FCF93A" w14:textId="77777777" w:rsidR="002A24AD" w:rsidRDefault="002A24AD" w:rsidP="002A24AD">
      <w:pPr>
        <w:pStyle w:val="References"/>
      </w:pPr>
      <w:r>
        <w:t>E. E. Reber, R. L. Michell, and C. J. Carter, “Oxygen absorption in the earth’s atmosphere,” Aerospace Corp., Los Angeles, CA, USA, Tech. Rep. TR-0200 (4230-46)-3, Nov. 1988.</w:t>
      </w:r>
    </w:p>
    <w:p w14:paraId="08F1F38D" w14:textId="77777777" w:rsidR="002A24AD" w:rsidRDefault="002A24AD" w:rsidP="002A24AD">
      <w:pPr>
        <w:pStyle w:val="References"/>
      </w:pPr>
      <w:r>
        <w:t>J. H. Davis and J. R. Cogdell, “Calibration program for the 16-foot antenna,” Elect. Eng. Res. Lab., Univ. Texas, Austin, TX, USA, Tech. Memo. NGL-006-69-3, Nov. 15, 1987.</w:t>
      </w:r>
    </w:p>
    <w:p w14:paraId="451914A8" w14:textId="77777777" w:rsidR="002A24AD" w:rsidRDefault="002A24AD" w:rsidP="002A24AD">
      <w:pPr>
        <w:pStyle w:val="References"/>
      </w:pPr>
      <w:r w:rsidRPr="00F65DD1">
        <w:rPr>
          <w:rFonts w:eastAsia="NimbusRomNo9L-ReguItal"/>
          <w:i/>
        </w:rPr>
        <w:t>Transmission Systems for Communications</w:t>
      </w:r>
      <w:r>
        <w:t>, 3</w:t>
      </w:r>
      <w:r w:rsidRPr="003036BA">
        <w:rPr>
          <w:vertAlign w:val="superscript"/>
        </w:rPr>
        <w:t xml:space="preserve">rd </w:t>
      </w:r>
      <w:r>
        <w:t>ed., Western Electric Co., Winston-Salem, NC, USA, 1985, pp. 44–60.</w:t>
      </w:r>
    </w:p>
    <w:p w14:paraId="6E3A3FDA" w14:textId="77777777" w:rsidR="002A24AD" w:rsidRDefault="002A24AD" w:rsidP="002A24AD">
      <w:pPr>
        <w:pStyle w:val="References"/>
      </w:pPr>
      <w:r w:rsidRPr="00F65DD1">
        <w:rPr>
          <w:rFonts w:eastAsia="NimbusRomNo9L-ReguItal"/>
          <w:i/>
        </w:rPr>
        <w:t>Motorola Semiconductor Data Manual</w:t>
      </w:r>
      <w:r>
        <w:t>, Motorola Semiconductor Products Inc., Phoenix, AZ, USA, 1989.</w:t>
      </w:r>
    </w:p>
    <w:p w14:paraId="4BB091B2" w14:textId="77777777" w:rsidR="002A24AD" w:rsidRDefault="002A24AD" w:rsidP="002A24AD">
      <w:pPr>
        <w:pStyle w:val="References"/>
      </w:pPr>
      <w:r>
        <w:t>G. O. Young, “Synthetic structure of industrial plastics,” in Plastics, vol. 3, Polymers of Hexadromicon, J. Peters, Ed., 2</w:t>
      </w:r>
      <w:r w:rsidRPr="003036BA">
        <w:rPr>
          <w:vertAlign w:val="superscript"/>
        </w:rPr>
        <w:t xml:space="preserve">nd </w:t>
      </w:r>
      <w:r>
        <w:t xml:space="preserve">ed. New York, NY, USA: McGraw-Hill, 1964, pp. 15-64. [Online]. Available: </w:t>
      </w:r>
      <w:r w:rsidRPr="00B262E4">
        <w:rPr>
          <w:u w:val="single"/>
        </w:rPr>
        <w:t>http://www.bookref.com</w:t>
      </w:r>
      <w:r>
        <w:t>.</w:t>
      </w:r>
    </w:p>
    <w:p w14:paraId="4FD22B1C" w14:textId="77777777" w:rsidR="002A24AD" w:rsidRDefault="002A24AD" w:rsidP="002A24AD">
      <w:pPr>
        <w:pStyle w:val="References"/>
      </w:pPr>
      <w:r w:rsidRPr="00F65DD1">
        <w:rPr>
          <w:rFonts w:eastAsia="NimbusRomNo9L-ReguItal"/>
          <w:i/>
        </w:rPr>
        <w:t>The Founders’ Constitution</w:t>
      </w:r>
      <w:r>
        <w:t xml:space="preserve">, Philip B. Kurland and Ralph Lerner, eds., Chicago, IL, USA: Univ. Chicago Press, 1987. [Online]. Available: </w:t>
      </w:r>
      <w:r w:rsidRPr="00B262E4">
        <w:rPr>
          <w:u w:val="single"/>
        </w:rPr>
        <w:t>http://press-pubs.uchicago.edu/founders/</w:t>
      </w:r>
    </w:p>
    <w:p w14:paraId="4CCCBC05" w14:textId="3194A27B" w:rsidR="002A24AD" w:rsidRDefault="002A24AD" w:rsidP="002A24AD">
      <w:pPr>
        <w:pStyle w:val="References"/>
      </w:pPr>
      <w:r>
        <w:t xml:space="preserve">The Terahertz Wave eBook. ZOmega Terahertz Corp., 2014. [Online]. Available: </w:t>
      </w:r>
      <w:r w:rsidRPr="00B262E4">
        <w:rPr>
          <w:u w:val="single"/>
        </w:rPr>
        <w:t>http://dl.z-thz.com/eBook/zomega_ebook_pdf_1206_sr.pdf</w:t>
      </w:r>
      <w:r>
        <w:t>. Accessed on: May 19, 2014.</w:t>
      </w:r>
    </w:p>
    <w:p w14:paraId="6555E667" w14:textId="77777777" w:rsidR="002A24AD" w:rsidRDefault="002A24AD" w:rsidP="002A24AD">
      <w:pPr>
        <w:pStyle w:val="References"/>
      </w:pPr>
      <w:r>
        <w:t xml:space="preserve">Philip B. Kurland and Ralph Lerner, eds., </w:t>
      </w:r>
      <w:r w:rsidRPr="00F65DD1">
        <w:rPr>
          <w:rFonts w:eastAsia="NimbusRomNo9L-ReguItal"/>
          <w:i/>
        </w:rPr>
        <w:t xml:space="preserve">The Founders’ Constitution. </w:t>
      </w:r>
      <w:r>
        <w:t xml:space="preserve">Chicago, IL, USA: Univ. of Chicago Press, 1987, Accessed on: Feb. 28, 2010, [Online] Available: </w:t>
      </w:r>
      <w:r w:rsidRPr="00B262E4">
        <w:rPr>
          <w:u w:val="single"/>
        </w:rPr>
        <w:t>http://press-pubs.uchicago.edu/founders/</w:t>
      </w:r>
    </w:p>
    <w:p w14:paraId="2B74EE69" w14:textId="77777777" w:rsidR="002A24AD" w:rsidRDefault="002A24AD" w:rsidP="002A24AD">
      <w:pPr>
        <w:pStyle w:val="References"/>
      </w:pPr>
      <w:r>
        <w:t xml:space="preserve">J. S. Turner, “New directions in communications,” </w:t>
      </w:r>
      <w:r w:rsidRPr="00F65DD1">
        <w:rPr>
          <w:rFonts w:eastAsia="NimbusRomNo9L-ReguItal"/>
          <w:i/>
        </w:rPr>
        <w:t>IEEE J. Sel. Areas Commun</w:t>
      </w:r>
      <w:r>
        <w:t>., vol. 13, no. 1, pp. 11-23, Jan. 1995.</w:t>
      </w:r>
    </w:p>
    <w:p w14:paraId="3FEB08B0" w14:textId="77777777" w:rsidR="002A24AD" w:rsidRDefault="002A24AD" w:rsidP="002A24AD">
      <w:pPr>
        <w:pStyle w:val="References"/>
      </w:pPr>
      <w:r>
        <w:t xml:space="preserve">W. P. Risk, G. S. Kino, and H. J. Shaw, “Fiber-optic frequency shifter using a surface acoustic wave incident at an oblique angle,” </w:t>
      </w:r>
      <w:r w:rsidRPr="00F65DD1">
        <w:rPr>
          <w:rFonts w:eastAsia="NimbusRomNo9L-ReguItal"/>
          <w:i/>
        </w:rPr>
        <w:t>Opt. Lett.</w:t>
      </w:r>
      <w:r>
        <w:t>, vol. 11, no. 2, pp. 115–117, Feb. 1986.</w:t>
      </w:r>
    </w:p>
    <w:p w14:paraId="36B919E9" w14:textId="77777777" w:rsidR="002A24AD" w:rsidRDefault="002A24AD" w:rsidP="002A24AD">
      <w:pPr>
        <w:pStyle w:val="References"/>
      </w:pPr>
      <w:r>
        <w:t xml:space="preserve">P. Kopyt </w:t>
      </w:r>
      <w:r w:rsidRPr="00F65DD1">
        <w:rPr>
          <w:rFonts w:eastAsia="NimbusRomNo9L-ReguItal"/>
          <w:i/>
        </w:rPr>
        <w:t>et al., “</w:t>
      </w:r>
      <w:r>
        <w:t xml:space="preserve">Electric properties of graphene-based conductive layers from DC up to terahertz range,” </w:t>
      </w:r>
      <w:r w:rsidRPr="00F65DD1">
        <w:rPr>
          <w:rFonts w:eastAsia="NimbusRomNo9L-ReguItal"/>
          <w:i/>
        </w:rPr>
        <w:t xml:space="preserve">IEEE THz Sci. Technol., </w:t>
      </w:r>
      <w:r>
        <w:t>to be published. DOI: 10.1109/TTHZ.2016.2544142.</w:t>
      </w:r>
    </w:p>
    <w:p w14:paraId="7623CE8B" w14:textId="77777777" w:rsidR="002A24AD" w:rsidRDefault="002A24AD" w:rsidP="002A24AD">
      <w:pPr>
        <w:pStyle w:val="References"/>
      </w:pPr>
      <w:r>
        <w:t xml:space="preserve">PROCESS Corporation, Boston, MA, USA. Intranets: Internet technologies deployed behind the firewall for corporate productivity. Presented at INET96 Annual Meeting. [Online]. Available: </w:t>
      </w:r>
      <w:r w:rsidRPr="00B262E4">
        <w:rPr>
          <w:u w:val="single"/>
        </w:rPr>
        <w:t>http://home.process.com/Intranets/wp2.htp</w:t>
      </w:r>
    </w:p>
    <w:p w14:paraId="56B78E99" w14:textId="696A57E7" w:rsidR="002A24AD" w:rsidRPr="009D3510" w:rsidRDefault="002A24AD" w:rsidP="002A24AD">
      <w:pPr>
        <w:pStyle w:val="References"/>
        <w:rPr>
          <w:spacing w:val="2"/>
        </w:rPr>
      </w:pPr>
      <w:r w:rsidRPr="009D3510">
        <w:rPr>
          <w:spacing w:val="2"/>
        </w:rPr>
        <w:t xml:space="preserve">R. J. Hijmans and J. van Etten, “Raster: Geographic analysis and modeling with raster data,” R Package Version 2.0-12, Jan. 12, 2012. [Online]. Available: </w:t>
      </w:r>
      <w:r w:rsidRPr="009D3510">
        <w:rPr>
          <w:spacing w:val="2"/>
          <w:u w:val="single"/>
        </w:rPr>
        <w:t>http://CRAN.R-project.org/package=</w:t>
      </w:r>
      <w:r w:rsidR="009D3510">
        <w:rPr>
          <w:spacing w:val="2"/>
          <w:u w:val="single"/>
        </w:rPr>
        <w:br/>
      </w:r>
      <w:r w:rsidRPr="009D3510">
        <w:rPr>
          <w:spacing w:val="2"/>
          <w:u w:val="single"/>
        </w:rPr>
        <w:t>raster</w:t>
      </w:r>
    </w:p>
    <w:p w14:paraId="5AE67732" w14:textId="30B4994B" w:rsidR="002A24AD" w:rsidRDefault="002A24AD" w:rsidP="002A24AD">
      <w:pPr>
        <w:pStyle w:val="References"/>
      </w:pPr>
      <w:r>
        <w:t xml:space="preserve">Teralyzer. Lytera UG, Kirchhain, Germany [Online]. Available: </w:t>
      </w:r>
      <w:r w:rsidRPr="00B262E4">
        <w:rPr>
          <w:u w:val="single"/>
        </w:rPr>
        <w:t>http://www.lytera.de/Terahertz_THz_Spectroscopy.php?id=home</w:t>
      </w:r>
      <w:r>
        <w:t>, Accessed on: Jun. 5, 2014</w:t>
      </w:r>
    </w:p>
    <w:p w14:paraId="56779D6B" w14:textId="77777777" w:rsidR="002A24AD" w:rsidRDefault="002A24AD" w:rsidP="002A24AD">
      <w:pPr>
        <w:pStyle w:val="References"/>
      </w:pPr>
      <w:r>
        <w:t>U.S. House. 102</w:t>
      </w:r>
      <w:r w:rsidRPr="003036BA">
        <w:rPr>
          <w:vertAlign w:val="superscript"/>
        </w:rPr>
        <w:t xml:space="preserve">nd </w:t>
      </w:r>
      <w:r>
        <w:t>Congress, 1</w:t>
      </w:r>
      <w:r w:rsidRPr="003036BA">
        <w:rPr>
          <w:vertAlign w:val="superscript"/>
        </w:rPr>
        <w:t xml:space="preserve">st </w:t>
      </w:r>
      <w:r>
        <w:t xml:space="preserve">Session. (1991, Jan. 11). </w:t>
      </w:r>
      <w:r w:rsidRPr="00F65DD1">
        <w:rPr>
          <w:rFonts w:eastAsia="NimbusRomNo9L-ReguItal"/>
          <w:i/>
        </w:rPr>
        <w:t>H. Con. Res. 1, Sense of the Congress on Approval of Military Action</w:t>
      </w:r>
      <w:r>
        <w:t>. [Online]. Available: LEXIS Library: GENFED File: BILLS</w:t>
      </w:r>
    </w:p>
    <w:p w14:paraId="45DEED0F" w14:textId="77777777" w:rsidR="002A24AD" w:rsidRDefault="002A24AD" w:rsidP="002A24AD">
      <w:pPr>
        <w:pStyle w:val="References"/>
      </w:pPr>
      <w:r>
        <w:t>Musical toothbrush with mirror, by L.M.R. Brooks. (1992, May 19). Patent D 326 189 [Online]. Available: NEXIS Library: LEXPAT File: DES</w:t>
      </w:r>
    </w:p>
    <w:p w14:paraId="14393477" w14:textId="77777777" w:rsidR="002A24AD" w:rsidRDefault="002A24AD" w:rsidP="002A24AD">
      <w:pPr>
        <w:pStyle w:val="References"/>
      </w:pPr>
      <w:r>
        <w:t xml:space="preserve">D. B. Payne and J. R. Stern, “Wavelength-switched pas- sively coupled single-mode optical network,” in </w:t>
      </w:r>
      <w:r w:rsidRPr="00F65DD1">
        <w:rPr>
          <w:rFonts w:eastAsia="NimbusRomNo9L-ReguItal"/>
          <w:i/>
        </w:rPr>
        <w:t xml:space="preserve">Proc. IOOC-ECOC, </w:t>
      </w:r>
      <w:r>
        <w:t>Boston, MA, USA, 1985, pp. 585–590.</w:t>
      </w:r>
    </w:p>
    <w:p w14:paraId="719E6ECD" w14:textId="77777777" w:rsidR="002A24AD" w:rsidRDefault="002A24AD" w:rsidP="002A24AD">
      <w:pPr>
        <w:pStyle w:val="References"/>
      </w:pPr>
      <w:r>
        <w:t xml:space="preserve">D. Ebehard and E. Voges, “Digital single sideband detection for interferometric sensors,” presented at the </w:t>
      </w:r>
      <w:r w:rsidRPr="00F65DD1">
        <w:rPr>
          <w:rFonts w:eastAsia="NimbusRomNo9L-ReguItal"/>
          <w:i/>
        </w:rPr>
        <w:t>2</w:t>
      </w:r>
      <w:r w:rsidRPr="003036BA">
        <w:rPr>
          <w:rFonts w:eastAsia="NimbusRomNo9L-ReguItal"/>
          <w:i/>
          <w:vertAlign w:val="superscript"/>
        </w:rPr>
        <w:t>nd</w:t>
      </w:r>
      <w:r w:rsidRPr="003036BA">
        <w:rPr>
          <w:rFonts w:eastAsia="NimbusRomNo9L-ReguItal"/>
        </w:rPr>
        <w:t xml:space="preserve"> </w:t>
      </w:r>
      <w:r w:rsidRPr="00F65DD1">
        <w:rPr>
          <w:rFonts w:eastAsia="NimbusRomNo9L-ReguItal"/>
          <w:i/>
        </w:rPr>
        <w:t xml:space="preserve">Int. Conf. Optical Fiber Sensors, </w:t>
      </w:r>
      <w:r>
        <w:t>Stuttgart, Germany, Jan. 2-5, 1984.</w:t>
      </w:r>
    </w:p>
    <w:p w14:paraId="660DA9CD" w14:textId="77777777" w:rsidR="002A24AD" w:rsidRDefault="002A24AD" w:rsidP="002A24AD">
      <w:pPr>
        <w:pStyle w:val="References"/>
      </w:pPr>
      <w:r>
        <w:t>G. Brandli and M. Dick, “Alternating current fed power supply,” U.S. Patent 4 084 217, Nov. 4, 1978.</w:t>
      </w:r>
    </w:p>
    <w:p w14:paraId="35381CED" w14:textId="77777777" w:rsidR="002A24AD" w:rsidRDefault="002A24AD" w:rsidP="002A24AD">
      <w:pPr>
        <w:pStyle w:val="References"/>
      </w:pPr>
      <w:r>
        <w:t>J. O. Williams, “Narrow-band analyzer,” Ph.D. dissertation, Dept. Elect. Eng., Harvard Univ., Cambridge, MA, USA, 1993.</w:t>
      </w:r>
    </w:p>
    <w:p w14:paraId="44BA88D0" w14:textId="77777777" w:rsidR="002A24AD" w:rsidRDefault="002A24AD" w:rsidP="002A24AD">
      <w:pPr>
        <w:pStyle w:val="References"/>
      </w:pPr>
      <w:r>
        <w:t>N. Kawasaki, “Parametric study of thermal and chemical nonequilibrium nozzle flow,” M.S. thesis, Dept. Electron. Eng., Osaka Univ., Osaka, Japan, 1993.</w:t>
      </w:r>
    </w:p>
    <w:p w14:paraId="431F6FCD" w14:textId="77777777" w:rsidR="002A24AD" w:rsidRDefault="002A24AD" w:rsidP="002A24AD">
      <w:pPr>
        <w:pStyle w:val="References"/>
      </w:pPr>
      <w:r>
        <w:t>A. Harrison, private communication, May 1995</w:t>
      </w:r>
    </w:p>
    <w:p w14:paraId="2810D5F4" w14:textId="77777777" w:rsidR="002A24AD" w:rsidRDefault="002A24AD" w:rsidP="002A24AD">
      <w:pPr>
        <w:pStyle w:val="References"/>
      </w:pPr>
      <w:r>
        <w:t>B. Smith, “An approach to graphs of linear forms,” unpublished.</w:t>
      </w:r>
    </w:p>
    <w:p w14:paraId="28ECBA3F" w14:textId="77777777" w:rsidR="002A24AD" w:rsidRDefault="002A24AD" w:rsidP="002A24AD">
      <w:pPr>
        <w:pStyle w:val="References"/>
      </w:pPr>
      <w:r>
        <w:t>A. Brahms, “Representation error for real numbers in binary computer arithmetic,” IEEE Computer Group Repository, Paper R-67-85.</w:t>
      </w:r>
    </w:p>
    <w:p w14:paraId="1CB1DD1A" w14:textId="77777777" w:rsidR="002A24AD" w:rsidRDefault="002A24AD" w:rsidP="002A24AD">
      <w:pPr>
        <w:pStyle w:val="References"/>
      </w:pPr>
      <w:r>
        <w:t>IEEE Criteria for Class IE Electric Systems, IEEE Standard 308, 1969.</w:t>
      </w:r>
    </w:p>
    <w:p w14:paraId="6E7BFC98" w14:textId="77777777" w:rsidR="002A24AD" w:rsidRDefault="002A24AD" w:rsidP="002A24AD">
      <w:pPr>
        <w:pStyle w:val="References"/>
      </w:pPr>
      <w:r>
        <w:t>Letter Symbols for Quantities, ANSI Standard Y10.5-1968.</w:t>
      </w:r>
    </w:p>
    <w:p w14:paraId="25963E5E" w14:textId="77777777" w:rsidR="002A24AD" w:rsidRDefault="002A24AD" w:rsidP="002A24AD">
      <w:pPr>
        <w:pStyle w:val="References"/>
      </w:pPr>
      <w:r>
        <w:t xml:space="preserve">R. Fardel, M. Nagel, F. Nuesch, T. Lippert, and A. Wokaun, “Fabrication of organic light emitting diode pixels by laser-assisted forward transfer,” </w:t>
      </w:r>
      <w:r w:rsidRPr="00F65DD1">
        <w:rPr>
          <w:rFonts w:eastAsia="NimbusRomNo9L-ReguItal"/>
          <w:i/>
        </w:rPr>
        <w:t>Appl. Phys. Lett.</w:t>
      </w:r>
      <w:r>
        <w:t>, vol. 91, no. 6, Aug. 2007, Art. no. 061103.</w:t>
      </w:r>
    </w:p>
    <w:p w14:paraId="0FE36C40" w14:textId="77777777" w:rsidR="002A24AD" w:rsidRDefault="002A24AD" w:rsidP="002A24AD">
      <w:pPr>
        <w:pStyle w:val="References"/>
      </w:pPr>
      <w:r>
        <w:t xml:space="preserve">J. Zhang and N. Tansu, “Optical gain and laser characteristics of InGaN quantum wells on ternary InGaN substrates,” </w:t>
      </w:r>
      <w:r w:rsidRPr="00F65DD1">
        <w:rPr>
          <w:rFonts w:eastAsia="NimbusRomNo9L-ReguItal"/>
          <w:i/>
        </w:rPr>
        <w:t>IEEE Photon. J.</w:t>
      </w:r>
      <w:r>
        <w:t>, vol. 5, no. 2, Apr. 2013, Art. no. 2600111</w:t>
      </w:r>
    </w:p>
    <w:p w14:paraId="2DABC111" w14:textId="30BA8865" w:rsidR="0001799E" w:rsidRPr="0001799E" w:rsidRDefault="002A24AD" w:rsidP="0001799E">
      <w:pPr>
        <w:pStyle w:val="References"/>
      </w:pPr>
      <w:r>
        <w:t xml:space="preserve">S. Azodolmolky </w:t>
      </w:r>
      <w:r w:rsidRPr="00F65DD1">
        <w:rPr>
          <w:rFonts w:eastAsia="NimbusRomNo9L-ReguItal"/>
          <w:i/>
        </w:rPr>
        <w:t>et al.</w:t>
      </w:r>
      <w:r>
        <w:t xml:space="preserve">, Experimental demonstration of an impairment aware network planning and operation tool for transparent/translucent optical networks,” </w:t>
      </w:r>
      <w:r w:rsidRPr="00F65DD1">
        <w:rPr>
          <w:rFonts w:eastAsia="NimbusRomNo9L-ReguItal"/>
          <w:i/>
        </w:rPr>
        <w:t>J. Lightw. Technol.</w:t>
      </w:r>
      <w:r>
        <w:t>, vol. 29, no. 4, pp. 439–448, Sep. 2011.</w:t>
      </w:r>
    </w:p>
    <w:p w14:paraId="304557C7" w14:textId="77777777" w:rsidR="005C7DF8" w:rsidRDefault="005C7DF8" w:rsidP="000C09C8">
      <w:pPr>
        <w:pStyle w:val="AUBios"/>
        <w:rPr>
          <w:rStyle w:val="AUBiosbd"/>
        </w:rPr>
        <w:sectPr w:rsidR="005C7DF8" w:rsidSect="00CB2DB1">
          <w:footerReference w:type="default" r:id="rId26"/>
          <w:type w:val="continuous"/>
          <w:pgSz w:w="11520" w:h="15660" w:code="1"/>
          <w:pgMar w:top="1300" w:right="740" w:bottom="1040" w:left="740" w:header="360" w:footer="640" w:gutter="0"/>
          <w:cols w:num="2" w:space="400"/>
          <w:docGrid w:linePitch="360"/>
        </w:sectPr>
      </w:pPr>
    </w:p>
    <w:p w14:paraId="55513F53" w14:textId="30FDDD27" w:rsidR="000C09C8" w:rsidRDefault="00BF71A1" w:rsidP="005C7DF8">
      <w:pPr>
        <w:pStyle w:val="AUBios"/>
        <w:spacing w:before="0"/>
      </w:pPr>
      <w:r w:rsidRPr="00BF71A1">
        <w:rPr>
          <w:noProof/>
        </w:rPr>
        <w:lastRenderedPageBreak/>
        <w:drawing>
          <wp:anchor distT="0" distB="0" distL="114300" distR="114300" simplePos="0" relativeHeight="251660288" behindDoc="0" locked="0" layoutInCell="1" allowOverlap="1" wp14:anchorId="20FA04A9" wp14:editId="5D626162">
            <wp:simplePos x="0" y="0"/>
            <wp:positionH relativeFrom="column">
              <wp:posOffset>3317875</wp:posOffset>
            </wp:positionH>
            <wp:positionV relativeFrom="paragraph">
              <wp:posOffset>25730</wp:posOffset>
            </wp:positionV>
            <wp:extent cx="914400" cy="1146175"/>
            <wp:effectExtent l="0" t="0" r="0" b="0"/>
            <wp:wrapSquare wrapText="bothSides"/>
            <wp:docPr id="8" name="Picture 8" descr="\\192.168.0.8\Design2\Indesign Projects\005 Series\03 OA Word templates\Work\Access-Template\Fig-3.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192.168.0.8\Design2\Indesign Projects\005 Series\03 OA Word templates\Work\Access-Template\Fig-3.tif"/>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914400" cy="11461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F71A1">
        <w:rPr>
          <w:noProof/>
        </w:rPr>
        <w:drawing>
          <wp:anchor distT="0" distB="0" distL="114300" distR="114300" simplePos="0" relativeHeight="251658240" behindDoc="0" locked="0" layoutInCell="1" allowOverlap="1" wp14:anchorId="7E41A874" wp14:editId="4A0CC5DA">
            <wp:simplePos x="0" y="0"/>
            <wp:positionH relativeFrom="column">
              <wp:posOffset>0</wp:posOffset>
            </wp:positionH>
            <wp:positionV relativeFrom="paragraph">
              <wp:posOffset>8890</wp:posOffset>
            </wp:positionV>
            <wp:extent cx="914400" cy="1171575"/>
            <wp:effectExtent l="0" t="0" r="0" b="9525"/>
            <wp:wrapSquare wrapText="bothSides"/>
            <wp:docPr id="2" name="Picture 2" descr="\\192.168.0.8\Design2\Indesign Projects\005 Series\03 OA Word templates\Work\Access-Template\Images\Fig1.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92.168.0.8\Design2\Indesign Projects\005 Series\03 OA Word templates\Work\Access-Template\Images\Fig1.tif"/>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914400" cy="1171575"/>
                    </a:xfrm>
                    <a:prstGeom prst="rect">
                      <a:avLst/>
                    </a:prstGeom>
                    <a:noFill/>
                    <a:ln>
                      <a:noFill/>
                    </a:ln>
                  </pic:spPr>
                </pic:pic>
              </a:graphicData>
            </a:graphic>
            <wp14:sizeRelH relativeFrom="page">
              <wp14:pctWidth>0</wp14:pctWidth>
            </wp14:sizeRelH>
            <wp14:sizeRelV relativeFrom="page">
              <wp14:pctHeight>0</wp14:pctHeight>
            </wp14:sizeRelV>
          </wp:anchor>
        </w:drawing>
      </w:r>
      <w:r w:rsidR="000C09C8" w:rsidRPr="006A0B53">
        <w:rPr>
          <w:rStyle w:val="AUBiosbd"/>
        </w:rPr>
        <w:t>FIRST A. AUTHOR</w:t>
      </w:r>
      <w:r w:rsidR="000C09C8" w:rsidRPr="007573E5">
        <w:rPr>
          <w:rFonts w:cs="FormataOTFMd"/>
        </w:rPr>
        <w:t xml:space="preserve"> </w:t>
      </w:r>
      <w:r w:rsidR="000C09C8" w:rsidRPr="006A0B53">
        <w:t>(M’76–SM’81–F’87) and all authors may include biographies. Biographies are often not included in conference-related papers. This author became a Member (M) of IEEE in 1976, a Senior Member (SM) in 1981, and a Fellow (F) in 1987.</w:t>
      </w:r>
      <w:r w:rsidR="000C09C8">
        <w:t xml:space="preserve"> </w:t>
      </w:r>
      <w:r w:rsidR="000C09C8" w:rsidRPr="006A0B53">
        <w:t>The first paragraph may contain a place and/or date of birth (list place, then date). Next, the author’s educational background is listed. The degrees should be listed with type of degree in what field, which institution, city, state, and country, and year the degree was earned. The author’s major field of study should be lower-cased.</w:t>
      </w:r>
    </w:p>
    <w:p w14:paraId="28F7401A" w14:textId="77777777" w:rsidR="000C09C8" w:rsidRDefault="000C09C8" w:rsidP="000C09C8">
      <w:pPr>
        <w:pStyle w:val="AUBiosNoSpace"/>
      </w:pPr>
      <w:r>
        <w:t xml:space="preserve">The second paragraph uses the pronoun of the person (he or she) and not the author’s last name. It lists military and work experience, including summer and fellowship jobs. Job titles are capitalized. The current job must have a location; </w:t>
      </w:r>
      <w:r w:rsidRPr="006A0B53">
        <w:t>previous</w:t>
      </w:r>
      <w:r>
        <w:t xml:space="preserve"> positions may be listed without one. Information concerning previous publications may be included. Try not to list more than three books or published articles. The format for listing publishers of a book within the biography is: title of book (publisher name, year) similar to a reference. Current and previous research interests end the paragraph.</w:t>
      </w:r>
    </w:p>
    <w:p w14:paraId="34AFBF78" w14:textId="51A13585" w:rsidR="000C09C8" w:rsidRDefault="000C09C8" w:rsidP="000C09C8">
      <w:pPr>
        <w:pStyle w:val="AUBiosNoSpace"/>
        <w:rPr>
          <w:rStyle w:val="AUBiosbd"/>
        </w:rPr>
      </w:pPr>
      <w:r>
        <w:t>The third paragraph begins with the author’s title and last name (e.g., Dr. Smith, Prof. Jones, Mr. Kajor, Ms. Hunter). List any memberships in professional societies other than the IEEE. Finally, list any awards and work for IEEE committees and publications. If a photograph is provided, it should be of good quality, and professional-looking. Following are two examples of an author’s biography.</w:t>
      </w:r>
      <w:r w:rsidR="00BF71A1" w:rsidRPr="00BF71A1">
        <w:rPr>
          <w:rFonts w:cs="Times New Roman"/>
          <w:snapToGrid w:val="0"/>
          <w:color w:val="000000"/>
          <w:w w:val="0"/>
          <w:sz w:val="0"/>
          <w:szCs w:val="0"/>
          <w:u w:color="000000"/>
          <w:bdr w:val="none" w:sz="0" w:space="0" w:color="000000"/>
          <w:shd w:val="clear" w:color="000000" w:fill="000000"/>
          <w:lang w:val="x-none" w:eastAsia="x-none" w:bidi="x-none"/>
        </w:rPr>
        <w:t xml:space="preserve"> </w:t>
      </w:r>
    </w:p>
    <w:p w14:paraId="0F285132" w14:textId="0DB4495F" w:rsidR="000C09C8" w:rsidRPr="0003253A" w:rsidRDefault="00BF71A1" w:rsidP="000C09C8">
      <w:pPr>
        <w:pStyle w:val="AUBios"/>
      </w:pPr>
      <w:r w:rsidRPr="00BF71A1">
        <w:rPr>
          <w:rFonts w:ascii="Helvetica" w:hAnsi="Helvetica"/>
          <w:b/>
          <w:bCs/>
          <w:noProof/>
        </w:rPr>
        <w:drawing>
          <wp:anchor distT="0" distB="0" distL="114300" distR="114300" simplePos="0" relativeHeight="251659264" behindDoc="0" locked="0" layoutInCell="1" allowOverlap="1" wp14:anchorId="5C6AC09B" wp14:editId="2E0EBF01">
            <wp:simplePos x="0" y="0"/>
            <wp:positionH relativeFrom="column">
              <wp:posOffset>7146</wp:posOffset>
            </wp:positionH>
            <wp:positionV relativeFrom="paragraph">
              <wp:posOffset>850265</wp:posOffset>
            </wp:positionV>
            <wp:extent cx="914400" cy="1143000"/>
            <wp:effectExtent l="0" t="0" r="0" b="0"/>
            <wp:wrapSquare wrapText="bothSides"/>
            <wp:docPr id="6" name="Picture 6" descr="\\192.168.0.8\Design2\Indesign Projects\005 Series\03 OA Word templates\Work\Access-Template\Fig-1.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192.168.0.8\Design2\Indesign Projects\005 Series\03 OA Word templates\Work\Access-Template\Fig-1.tif"/>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914400" cy="1143000"/>
                    </a:xfrm>
                    <a:prstGeom prst="rect">
                      <a:avLst/>
                    </a:prstGeom>
                    <a:noFill/>
                    <a:ln>
                      <a:noFill/>
                    </a:ln>
                  </pic:spPr>
                </pic:pic>
              </a:graphicData>
            </a:graphic>
            <wp14:sizeRelH relativeFrom="page">
              <wp14:pctWidth>0</wp14:pctWidth>
            </wp14:sizeRelH>
            <wp14:sizeRelV relativeFrom="page">
              <wp14:pctHeight>0</wp14:pctHeight>
            </wp14:sizeRelV>
          </wp:anchor>
        </w:drawing>
      </w:r>
      <w:r w:rsidR="000C09C8" w:rsidRPr="0003253A">
        <w:rPr>
          <w:rFonts w:ascii="Helvetica" w:hAnsi="Helvetica"/>
          <w:b/>
          <w:bCs/>
        </w:rPr>
        <w:t>SECOND B. AUTHOR</w:t>
      </w:r>
      <w:r w:rsidR="000C09C8" w:rsidRPr="0003253A">
        <w:t xml:space="preserve"> was born in Greenwich Village, New York, NY, USA in 1977. He received the B.S. and M.S. degrees in aerospace engineering from the University of Virginia, Charlottesville, in 2001 and the Ph.D. degree in mechanical engineering from Drexel University, Philadelphia, PA, in 2008.</w:t>
      </w:r>
    </w:p>
    <w:p w14:paraId="18BFAA1B" w14:textId="3C94C301" w:rsidR="000C09C8" w:rsidRPr="0003253A" w:rsidRDefault="000C09C8" w:rsidP="000C09C8">
      <w:pPr>
        <w:pStyle w:val="AUBiosNoSpace"/>
      </w:pPr>
      <w:r w:rsidRPr="0003253A">
        <w:t xml:space="preserve">From 2001 to 2004, he was a Research Assistant with the Princeton Plasma Physics Laboratory. Since 2009, he has been an Assistant Professor with the Mechanical Engineering Department, Texas A&amp;M University, College Station. He is the author of three books, more than 150 articles, and more than 70 inventions. His research interests include high-pressure and high-density nonthermal plasma discharge processes and applications, microscale plasma discharges, discharges in liquids, spectroscopic diagnostics, plasma propulsion, and innovation plasma applications. He is an Associate Editor of the journal </w:t>
      </w:r>
      <w:r w:rsidRPr="0003253A">
        <w:rPr>
          <w:rFonts w:ascii="Times-Italic" w:hAnsi="Times-Italic" w:cs="Times-Italic"/>
          <w:i/>
          <w:iCs/>
        </w:rPr>
        <w:t>Earth</w:t>
      </w:r>
      <w:r w:rsidRPr="0003253A">
        <w:t xml:space="preserve">, </w:t>
      </w:r>
      <w:r w:rsidRPr="0003253A">
        <w:rPr>
          <w:rFonts w:ascii="Times-Italic" w:hAnsi="Times-Italic" w:cs="Times-Italic"/>
          <w:i/>
          <w:iCs/>
        </w:rPr>
        <w:t>Moon</w:t>
      </w:r>
      <w:r w:rsidRPr="0003253A">
        <w:t xml:space="preserve">, </w:t>
      </w:r>
      <w:r w:rsidRPr="0003253A">
        <w:rPr>
          <w:rFonts w:ascii="Times-Italic" w:hAnsi="Times-Italic" w:cs="Times-Italic"/>
          <w:i/>
          <w:iCs/>
        </w:rPr>
        <w:t>Planets</w:t>
      </w:r>
      <w:r w:rsidRPr="0003253A">
        <w:t xml:space="preserve">, and holds two patents. </w:t>
      </w:r>
    </w:p>
    <w:p w14:paraId="2AA4E2A7" w14:textId="755504A3" w:rsidR="00F02D75" w:rsidRDefault="000C09C8" w:rsidP="000C09C8">
      <w:pPr>
        <w:pStyle w:val="AUBiosNoSpace"/>
      </w:pPr>
      <w:r w:rsidRPr="0003253A">
        <w:t>Dr. Author was a recipient of the International Association of Geomagnetism and Aeronomy Young Scientist Award for Excellence in 2008, and the IEEE Electromagnetic Compatibility Society Best Symposium Paper Award in 2011.</w:t>
      </w:r>
    </w:p>
    <w:p w14:paraId="299A66F2" w14:textId="09C92CF6" w:rsidR="000C09C8" w:rsidRPr="0003253A" w:rsidRDefault="00F02D75" w:rsidP="00BF71A1">
      <w:pPr>
        <w:pStyle w:val="AUBios"/>
        <w:spacing w:before="0"/>
      </w:pPr>
      <w:r>
        <w:br w:type="column"/>
      </w:r>
      <w:r w:rsidR="000C09C8" w:rsidRPr="0003253A">
        <w:rPr>
          <w:rFonts w:ascii="Helvetica" w:hAnsi="Helvetica"/>
          <w:b/>
          <w:bCs/>
        </w:rPr>
        <w:t>THIRD C. AUTHOR, JR.</w:t>
      </w:r>
      <w:r w:rsidR="000C09C8" w:rsidRPr="0003253A">
        <w:rPr>
          <w:b/>
          <w:bCs/>
        </w:rPr>
        <w:t xml:space="preserve"> </w:t>
      </w:r>
      <w:r w:rsidR="000C09C8" w:rsidRPr="0003253A">
        <w:rPr>
          <w:bCs/>
        </w:rPr>
        <w:t>(M’87)</w:t>
      </w:r>
      <w:r w:rsidR="000C09C8" w:rsidRPr="0003253A">
        <w:t xml:space="preserve"> received the B.S. degree in mechanical engineering from National Chung Cheng University, Chiayi, Taiwan, in 2004 and the M.S. degree in mechanical engineering from National Tsing Hua University, Hsinchu, Taiwan, in 2006. He is currently pursuing the Ph.D. degree in mechanical engineering at Texas A&amp;M University, College Station, TX, USA.</w:t>
      </w:r>
    </w:p>
    <w:p w14:paraId="236C1A72" w14:textId="23C3FE42" w:rsidR="000C09C8" w:rsidRPr="0003253A" w:rsidRDefault="000C09C8" w:rsidP="000C09C8">
      <w:pPr>
        <w:pStyle w:val="AUBiosNoSpace"/>
      </w:pPr>
      <w:r w:rsidRPr="0003253A">
        <w:t xml:space="preserve">From 2008 to 2009, he was a Research Assistant with the Institute of Physics, Academia Sinica, Tapei, Taiwan. His research interest includes the development of surface processing and biological/medical treatment techniques using nonthermal atmospheric pressure plasmas, fundamental study of plasma sources, and fabrication of micro- or nanostructured surfaces. </w:t>
      </w:r>
    </w:p>
    <w:p w14:paraId="6EFCEA6E" w14:textId="1A10F3F0" w:rsidR="0003253A" w:rsidRPr="0003253A" w:rsidRDefault="000C09C8" w:rsidP="000C09C8">
      <w:pPr>
        <w:pStyle w:val="AUBiosNoSpace"/>
      </w:pPr>
      <w:r w:rsidRPr="0003253A">
        <w:t>Mr. Author’s awards and honors include the Frew Fellowship (Australian Academy of Science), the I. I. Rabi Prize (APS), the European Frequency and Time Forum Award, the Carl Zeiss Research Award, the William F. Meggers Award and the Adolph Lomb Medal (OSA).</w:t>
      </w:r>
    </w:p>
    <w:p w14:paraId="77BA710C" w14:textId="77777777" w:rsidR="0003253A" w:rsidRPr="006A0B53" w:rsidRDefault="0003253A" w:rsidP="0003253A">
      <w:pPr>
        <w:pStyle w:val="AUBiosNoSpace"/>
        <w:ind w:firstLine="0"/>
      </w:pPr>
    </w:p>
    <w:sectPr w:rsidR="0003253A" w:rsidRPr="006A0B53" w:rsidSect="00CB2DB1">
      <w:footerReference w:type="default" r:id="rId30"/>
      <w:type w:val="continuous"/>
      <w:pgSz w:w="11520" w:h="15660" w:code="1"/>
      <w:pgMar w:top="1300" w:right="740" w:bottom="1040" w:left="740" w:header="360" w:footer="6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A6572B" w14:textId="77777777" w:rsidR="0070655F" w:rsidRDefault="0070655F">
      <w:r>
        <w:separator/>
      </w:r>
    </w:p>
  </w:endnote>
  <w:endnote w:type="continuationSeparator" w:id="0">
    <w:p w14:paraId="453FF5B5" w14:textId="77777777" w:rsidR="0070655F" w:rsidRDefault="007065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Formata OTF">
    <w:altName w:val="Calibri"/>
    <w:panose1 w:val="00000000000000000000"/>
    <w:charset w:val="00"/>
    <w:family w:val="modern"/>
    <w:notTrueType/>
    <w:pitch w:val="variable"/>
    <w:sig w:usb0="8000002F" w:usb1="40000048"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TimesNewRomanPS-ItalicMT">
    <w:altName w:val="Times New Roman"/>
    <w:panose1 w:val="00000000000000000000"/>
    <w:charset w:val="00"/>
    <w:family w:val="roman"/>
    <w:notTrueType/>
    <w:pitch w:val="default"/>
    <w:sig w:usb0="00000003" w:usb1="00000000" w:usb2="00000000" w:usb3="00000000" w:csb0="00000001" w:csb1="00000000"/>
  </w:font>
  <w:font w:name="NimbusRomNo9L-ReguItal">
    <w:altName w:val="MS Gothic"/>
    <w:panose1 w:val="00000000000000000000"/>
    <w:charset w:val="80"/>
    <w:family w:val="auto"/>
    <w:notTrueType/>
    <w:pitch w:val="default"/>
    <w:sig w:usb0="00000001" w:usb1="08070000" w:usb2="00000010" w:usb3="00000000" w:csb0="00020000" w:csb1="00000000"/>
  </w:font>
  <w:font w:name="CMMI10">
    <w:altName w:val="Arial Unicode MS"/>
    <w:panose1 w:val="00000000000000000000"/>
    <w:charset w:val="81"/>
    <w:family w:val="auto"/>
    <w:notTrueType/>
    <w:pitch w:val="default"/>
    <w:sig w:usb0="00000001" w:usb1="09060000" w:usb2="00000010" w:usb3="00000000" w:csb0="00080000" w:csb1="00000000"/>
  </w:font>
  <w:font w:name="CMR10">
    <w:altName w:val="MS Gothic"/>
    <w:panose1 w:val="00000000000000000000"/>
    <w:charset w:val="80"/>
    <w:family w:val="auto"/>
    <w:notTrueType/>
    <w:pitch w:val="default"/>
    <w:sig w:usb0="00000001" w:usb1="08070000" w:usb2="00000010" w:usb3="00000000" w:csb0="00020000" w:csb1="00000000"/>
  </w:font>
  <w:font w:name="CMSY7">
    <w:altName w:val="MS Gothic"/>
    <w:panose1 w:val="00000000000000000000"/>
    <w:charset w:val="80"/>
    <w:family w:val="auto"/>
    <w:notTrueType/>
    <w:pitch w:val="default"/>
    <w:sig w:usb0="00000001" w:usb1="08070000" w:usb2="00000010" w:usb3="00000000" w:csb0="00020000" w:csb1="00000000"/>
  </w:font>
  <w:font w:name="Times-Italic">
    <w:altName w:val="Times New Roman"/>
    <w:panose1 w:val="00000000000000000000"/>
    <w:charset w:val="00"/>
    <w:family w:val="roman"/>
    <w:notTrueType/>
    <w:pitch w:val="default"/>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9B976A" w14:textId="2A0B9DE7" w:rsidR="009C79C4" w:rsidRPr="00B979BB" w:rsidRDefault="00E80E64" w:rsidP="00422716">
    <w:pPr>
      <w:pStyle w:val="Footer"/>
      <w:tabs>
        <w:tab w:val="clear" w:pos="4320"/>
        <w:tab w:val="clear" w:pos="8640"/>
        <w:tab w:val="right" w:pos="10044"/>
      </w:tabs>
      <w:rPr>
        <w:rFonts w:ascii="Helvetica" w:hAnsi="Helvetica"/>
        <w:sz w:val="12"/>
        <w:szCs w:val="12"/>
      </w:rPr>
    </w:pPr>
    <w:r w:rsidRPr="00E80E64">
      <w:rPr>
        <w:rFonts w:ascii="Helvetica" w:hAnsi="Helvetica" w:cs="FormataOTF-Reg"/>
        <w:sz w:val="12"/>
        <w:szCs w:val="12"/>
      </w:rPr>
      <w:t>Applied Machine Learning</w:t>
    </w:r>
    <w:r>
      <w:rPr>
        <w:rFonts w:ascii="Helvetica" w:hAnsi="Helvetica" w:cs="FormataOTF-Reg"/>
        <w:sz w:val="12"/>
        <w:szCs w:val="12"/>
      </w:rPr>
      <w:t xml:space="preserve"> ICS5110</w:t>
    </w:r>
    <w:r w:rsidR="009C79C4" w:rsidRPr="00B979BB">
      <w:rPr>
        <w:rFonts w:ascii="Helvetica" w:hAnsi="Helvetica" w:cs="FormataOTF-Reg"/>
        <w:sz w:val="12"/>
        <w:szCs w:val="12"/>
      </w:rPr>
      <w:t>, 20</w:t>
    </w:r>
    <w:r>
      <w:rPr>
        <w:rFonts w:ascii="Helvetica" w:hAnsi="Helvetica" w:cs="FormataOTF-Reg"/>
        <w:sz w:val="12"/>
        <w:szCs w:val="12"/>
      </w:rPr>
      <w:t>26</w:t>
    </w:r>
    <w:r w:rsidR="009C79C4" w:rsidRPr="00B979BB">
      <w:rPr>
        <w:rFonts w:ascii="Helvetica" w:hAnsi="Helvetica" w:cs="FormataOTF-Reg"/>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1DA35C" w14:textId="602890A2" w:rsidR="009C79C4" w:rsidRPr="00B979BB" w:rsidRDefault="009C79C4" w:rsidP="00E721A9">
    <w:pPr>
      <w:pStyle w:val="Footer"/>
      <w:tabs>
        <w:tab w:val="clear" w:pos="4320"/>
        <w:tab w:val="clear" w:pos="8640"/>
        <w:tab w:val="center" w:pos="9540"/>
      </w:tabs>
      <w:rPr>
        <w:rFonts w:ascii="Helvetica" w:hAnsi="Helvetica"/>
        <w:sz w:val="12"/>
      </w:rPr>
    </w:pPr>
    <w:r w:rsidRPr="00B979BB">
      <w:rPr>
        <w:rFonts w:ascii="Helvetica" w:hAnsi="Helvetica" w:cs="FormataOTF-Reg"/>
        <w:sz w:val="12"/>
        <w:szCs w:val="14"/>
      </w:rPr>
      <w:t>2</w:t>
    </w:r>
    <w:r w:rsidRPr="00B979BB">
      <w:rPr>
        <w:rFonts w:ascii="Helvetica" w:hAnsi="Helvetica" w:cs="FormataOTF-Reg"/>
        <w:sz w:val="12"/>
        <w:szCs w:val="14"/>
      </w:rPr>
      <w:tab/>
    </w:r>
    <w:r w:rsidR="00E80E64" w:rsidRPr="00E80E64">
      <w:rPr>
        <w:rFonts w:ascii="Helvetica" w:hAnsi="Helvetica" w:cs="FormataOTF-Reg"/>
        <w:sz w:val="12"/>
        <w:szCs w:val="12"/>
      </w:rPr>
      <w:t>Applied Machine Learning</w:t>
    </w:r>
    <w:r w:rsidR="00E80E64">
      <w:rPr>
        <w:rFonts w:ascii="Helvetica" w:hAnsi="Helvetica" w:cs="FormataOTF-Reg"/>
        <w:sz w:val="12"/>
        <w:szCs w:val="12"/>
      </w:rPr>
      <w:t xml:space="preserve"> ICS5110</w:t>
    </w:r>
    <w:r w:rsidR="00E80E64" w:rsidRPr="00B979BB">
      <w:rPr>
        <w:rFonts w:ascii="Helvetica" w:hAnsi="Helvetica" w:cs="FormataOTF-Reg"/>
        <w:sz w:val="12"/>
        <w:szCs w:val="12"/>
      </w:rPr>
      <w:t>, 20</w:t>
    </w:r>
    <w:r w:rsidR="00E80E64">
      <w:rPr>
        <w:rFonts w:ascii="Helvetica" w:hAnsi="Helvetica" w:cs="FormataOTF-Reg"/>
        <w:sz w:val="12"/>
        <w:szCs w:val="12"/>
      </w:rPr>
      <w:t>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82D52E" w14:textId="77777777" w:rsidR="009C79C4" w:rsidRPr="00B979BB" w:rsidRDefault="009C79C4" w:rsidP="00CD6C55">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3</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F3105" w14:textId="77777777" w:rsidR="009C79C4" w:rsidRPr="00B979BB" w:rsidRDefault="009C79C4" w:rsidP="00E721A9">
    <w:pPr>
      <w:pStyle w:val="Footer"/>
      <w:tabs>
        <w:tab w:val="clear" w:pos="4320"/>
        <w:tab w:val="clear" w:pos="8640"/>
        <w:tab w:val="center" w:pos="9540"/>
      </w:tabs>
      <w:rPr>
        <w:rFonts w:ascii="Helvetica" w:hAnsi="Helvetica"/>
        <w:sz w:val="12"/>
      </w:rPr>
    </w:pPr>
    <w:r>
      <w:rPr>
        <w:rFonts w:ascii="Helvetica" w:hAnsi="Helvetica" w:cs="FormataOTF-Reg"/>
        <w:sz w:val="12"/>
        <w:szCs w:val="14"/>
      </w:rPr>
      <w:t>4</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813273" w14:textId="32EC74B2" w:rsidR="007A706D" w:rsidRPr="00B979BB" w:rsidRDefault="007A706D"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5</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B9B43" w14:textId="4C883922"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6</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08833" w14:textId="5184F99D" w:rsidR="005C7DF8" w:rsidRPr="00B979BB" w:rsidRDefault="005C7DF8"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7</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B6DD2" w14:textId="30D85FD1"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8</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088841" w14:textId="77777777" w:rsidR="0070655F" w:rsidRDefault="0070655F">
      <w:r>
        <w:separator/>
      </w:r>
    </w:p>
  </w:footnote>
  <w:footnote w:type="continuationSeparator" w:id="0">
    <w:p w14:paraId="563480B7" w14:textId="77777777" w:rsidR="0070655F" w:rsidRDefault="0070655F">
      <w:r>
        <w:continuationSeparator/>
      </w:r>
    </w:p>
  </w:footnote>
  <w:footnote w:id="1">
    <w:p w14:paraId="3296347A" w14:textId="77777777" w:rsidR="009C79C4" w:rsidRDefault="009C79C4" w:rsidP="001C597C">
      <w:pPr>
        <w:pStyle w:val="FootnoteText"/>
      </w:pPr>
      <w:r>
        <w:rPr>
          <w:rStyle w:val="FootnoteReference"/>
        </w:rPr>
        <w:footnoteRef/>
      </w:r>
      <w: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5B0C1" w14:textId="77777777" w:rsidR="009C79C4" w:rsidRPr="00E721A9" w:rsidRDefault="009C79C4" w:rsidP="00E721A9">
    <w:pPr>
      <w:pStyle w:val="Header"/>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3" name="Picture 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B23C04" w14:textId="5DA0FB8E" w:rsidR="009C79C4" w:rsidRPr="00CB191E" w:rsidRDefault="009C79C4" w:rsidP="00B979BB">
    <w:pPr>
      <w:pStyle w:val="Header"/>
      <w:pBdr>
        <w:bottom w:val="single" w:sz="4" w:space="3" w:color="auto"/>
      </w:pBdr>
      <w:tabs>
        <w:tab w:val="clear" w:pos="4320"/>
        <w:tab w:val="left" w:pos="5472"/>
      </w:tabs>
      <w:rPr>
        <w:rFonts w:ascii="Helvetica" w:hAnsi="Helvetica" w:cs="FormataOTF-Reg"/>
        <w:sz w:val="14"/>
        <w:szCs w:val="14"/>
      </w:rPr>
    </w:pPr>
    <w:r>
      <w:rPr>
        <w:rFonts w:ascii="Formata OTF" w:hAnsi="Formata OTF" w:cs="FormataOTF-Reg"/>
        <w:noProof/>
        <w:sz w:val="14"/>
        <w:szCs w:val="14"/>
      </w:rPr>
      <w:drawing>
        <wp:inline distT="0" distB="0" distL="0" distR="0" wp14:anchorId="7CBD163E" wp14:editId="7D0B38FD">
          <wp:extent cx="977900" cy="170180"/>
          <wp:effectExtent l="0" t="0" r="0" b="1270"/>
          <wp:docPr id="4" name="Picture 4" descr="notaglineLogo-eps-converted-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otaglineLogo-eps-converted-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7900" cy="170180"/>
                  </a:xfrm>
                  <a:prstGeom prst="rect">
                    <a:avLst/>
                  </a:prstGeom>
                  <a:noFill/>
                  <a:ln>
                    <a:noFill/>
                  </a:ln>
                </pic:spPr>
              </pic:pic>
            </a:graphicData>
          </a:graphic>
        </wp:inline>
      </w:drawing>
    </w:r>
    <w:r>
      <w:rPr>
        <w:rFonts w:ascii="Formata OTF" w:hAnsi="Formata OTF" w:cs="FormataOTF-Reg"/>
        <w:sz w:val="14"/>
        <w:szCs w:val="14"/>
      </w:rPr>
      <w:tab/>
    </w:r>
    <w:r w:rsidR="00E80E64" w:rsidRPr="00E80E64">
      <w:rPr>
        <w:rFonts w:ascii="Helvetica" w:hAnsi="Helvetica" w:cs="FormataOTF-Reg"/>
        <w:sz w:val="12"/>
        <w:szCs w:val="12"/>
      </w:rPr>
      <w:t>Applied Machine Learning</w:t>
    </w:r>
    <w:r w:rsidR="00E80E64">
      <w:rPr>
        <w:rFonts w:ascii="Helvetica" w:hAnsi="Helvetica" w:cs="FormataOTF-Reg"/>
        <w:sz w:val="12"/>
        <w:szCs w:val="12"/>
      </w:rPr>
      <w:t xml:space="preserve"> ICS5110</w:t>
    </w:r>
    <w:r w:rsidR="00E80E64" w:rsidRPr="00B979BB">
      <w:rPr>
        <w:rFonts w:ascii="Helvetica" w:hAnsi="Helvetica" w:cs="FormataOTF-Reg"/>
        <w:sz w:val="12"/>
        <w:szCs w:val="12"/>
      </w:rPr>
      <w:t>, 20</w:t>
    </w:r>
    <w:r w:rsidR="00E80E64">
      <w:rPr>
        <w:rFonts w:ascii="Helvetica" w:hAnsi="Helvetica" w:cs="FormataOTF-Reg"/>
        <w:sz w:val="12"/>
        <w:szCs w:val="12"/>
      </w:rPr>
      <w:t>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00334CBB"/>
    <w:multiLevelType w:val="multilevel"/>
    <w:tmpl w:val="7C88D4CC"/>
    <w:lvl w:ilvl="0">
      <w:start w:val="2"/>
      <w:numFmt w:val="upperLetter"/>
      <w:pStyle w:val="H2Con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532B4F"/>
    <w:multiLevelType w:val="multilevel"/>
    <w:tmpl w:val="1A824A18"/>
    <w:lvl w:ilvl="0">
      <w:start w:val="4"/>
      <w:numFmt w:val="upperLetter"/>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3BE419E"/>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6453F57"/>
    <w:multiLevelType w:val="multilevel"/>
    <w:tmpl w:val="CD96871E"/>
    <w:numStyleLink w:val="H2Restart"/>
  </w:abstractNum>
  <w:abstractNum w:abstractNumId="5"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096E735E"/>
    <w:multiLevelType w:val="multilevel"/>
    <w:tmpl w:val="CD96871E"/>
    <w:numStyleLink w:val="H2Restart"/>
  </w:abstractNum>
  <w:abstractNum w:abstractNumId="7"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14232A68"/>
    <w:multiLevelType w:val="multilevel"/>
    <w:tmpl w:val="A3CEC990"/>
    <w:numStyleLink w:val="H2afterH1New"/>
  </w:abstractNum>
  <w:abstractNum w:abstractNumId="9" w15:restartNumberingAfterBreak="0">
    <w:nsid w:val="152A1981"/>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97F4013"/>
    <w:multiLevelType w:val="multilevel"/>
    <w:tmpl w:val="CD96871E"/>
    <w:numStyleLink w:val="H2Restart"/>
  </w:abstractNum>
  <w:abstractNum w:abstractNumId="11" w15:restartNumberingAfterBreak="0">
    <w:nsid w:val="1AD9271D"/>
    <w:multiLevelType w:val="multilevel"/>
    <w:tmpl w:val="1A824A18"/>
    <w:lvl w:ilvl="0">
      <w:start w:val="4"/>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1F74BC5"/>
    <w:multiLevelType w:val="multilevel"/>
    <w:tmpl w:val="CD96871E"/>
    <w:numStyleLink w:val="H2Restart"/>
  </w:abstractNum>
  <w:abstractNum w:abstractNumId="1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4"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A0841DE"/>
    <w:multiLevelType w:val="multilevel"/>
    <w:tmpl w:val="A3CEC990"/>
    <w:numStyleLink w:val="H2afterH1New"/>
  </w:abstractNum>
  <w:abstractNum w:abstractNumId="16" w15:restartNumberingAfterBreak="0">
    <w:nsid w:val="2E5117DB"/>
    <w:multiLevelType w:val="multilevel"/>
    <w:tmpl w:val="CD96871E"/>
    <w:numStyleLink w:val="H2Restart"/>
  </w:abstractNum>
  <w:abstractNum w:abstractNumId="17" w15:restartNumberingAfterBreak="0">
    <w:nsid w:val="2F754583"/>
    <w:multiLevelType w:val="hybridMultilevel"/>
    <w:tmpl w:val="FA38E1D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2B34D1D"/>
    <w:multiLevelType w:val="multilevel"/>
    <w:tmpl w:val="CD96871E"/>
    <w:numStyleLink w:val="H2Restart"/>
  </w:abstractNum>
  <w:abstractNum w:abstractNumId="19" w15:restartNumberingAfterBreak="0">
    <w:nsid w:val="33E4726D"/>
    <w:multiLevelType w:val="multilevel"/>
    <w:tmpl w:val="90B4B226"/>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34BF4C83"/>
    <w:multiLevelType w:val="multilevel"/>
    <w:tmpl w:val="CD96871E"/>
    <w:numStyleLink w:val="H2Restart"/>
  </w:abstractNum>
  <w:abstractNum w:abstractNumId="21" w15:restartNumberingAfterBreak="0">
    <w:nsid w:val="357A45C8"/>
    <w:multiLevelType w:val="multilevel"/>
    <w:tmpl w:val="CD96871E"/>
    <w:numStyleLink w:val="H2Restart"/>
  </w:abstractNum>
  <w:abstractNum w:abstractNumId="22"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24" w15:restartNumberingAfterBreak="0">
    <w:nsid w:val="3B142FBD"/>
    <w:multiLevelType w:val="multilevel"/>
    <w:tmpl w:val="C2281CF6"/>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3D90722D"/>
    <w:multiLevelType w:val="multilevel"/>
    <w:tmpl w:val="CD96871E"/>
    <w:numStyleLink w:val="H2Restart"/>
  </w:abstractNum>
  <w:abstractNum w:abstractNumId="27" w15:restartNumberingAfterBreak="0">
    <w:nsid w:val="442B60CD"/>
    <w:multiLevelType w:val="multilevel"/>
    <w:tmpl w:val="CD96871E"/>
    <w:numStyleLink w:val="H2Restart"/>
  </w:abstractNum>
  <w:abstractNum w:abstractNumId="28" w15:restartNumberingAfterBreak="0">
    <w:nsid w:val="46171F2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A1139B8"/>
    <w:multiLevelType w:val="multilevel"/>
    <w:tmpl w:val="BFB29B88"/>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 w15:restartNumberingAfterBreak="0">
    <w:nsid w:val="4A8B0ABB"/>
    <w:multiLevelType w:val="multilevel"/>
    <w:tmpl w:val="CD96871E"/>
    <w:numStyleLink w:val="H2Restart"/>
  </w:abstractNum>
  <w:abstractNum w:abstractNumId="31"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2" w15:restartNumberingAfterBreak="0">
    <w:nsid w:val="4D6E47F2"/>
    <w:multiLevelType w:val="multilevel"/>
    <w:tmpl w:val="CD96871E"/>
    <w:numStyleLink w:val="H2Restart"/>
  </w:abstractNum>
  <w:abstractNum w:abstractNumId="33" w15:restartNumberingAfterBreak="0">
    <w:nsid w:val="50410D7D"/>
    <w:multiLevelType w:val="multilevel"/>
    <w:tmpl w:val="CD96871E"/>
    <w:numStyleLink w:val="H2Restart"/>
  </w:abstractNum>
  <w:abstractNum w:abstractNumId="34" w15:restartNumberingAfterBreak="0">
    <w:nsid w:val="534E100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021B99"/>
    <w:multiLevelType w:val="multilevel"/>
    <w:tmpl w:val="CD96871E"/>
    <w:numStyleLink w:val="H2Restart"/>
  </w:abstractNum>
  <w:abstractNum w:abstractNumId="37" w15:restartNumberingAfterBreak="0">
    <w:nsid w:val="5E744E82"/>
    <w:multiLevelType w:val="multilevel"/>
    <w:tmpl w:val="CD96871E"/>
    <w:numStyleLink w:val="H2Restart"/>
  </w:abstractNum>
  <w:abstractNum w:abstractNumId="38" w15:restartNumberingAfterBreak="0">
    <w:nsid w:val="61C20FDB"/>
    <w:multiLevelType w:val="multilevel"/>
    <w:tmpl w:val="AE8490E4"/>
    <w:lvl w:ilvl="0">
      <w:start w:val="1"/>
      <w:numFmt w:val="decimal"/>
      <w:pStyle w:val="FigCaption"/>
      <w:lvlText w:val="FIGURE %1."/>
      <w:lvlJc w:val="left"/>
      <w:pPr>
        <w:tabs>
          <w:tab w:val="num" w:pos="1044"/>
        </w:tabs>
        <w:ind w:left="284"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9" w15:restartNumberingAfterBreak="0">
    <w:nsid w:val="64D460AA"/>
    <w:multiLevelType w:val="multilevel"/>
    <w:tmpl w:val="CD96871E"/>
    <w:numStyleLink w:val="H2Restart"/>
  </w:abstractNum>
  <w:abstractNum w:abstractNumId="40" w15:restartNumberingAfterBreak="0">
    <w:nsid w:val="651D64E4"/>
    <w:multiLevelType w:val="multilevel"/>
    <w:tmpl w:val="CD96871E"/>
    <w:numStyleLink w:val="H2Restart"/>
  </w:abstractNum>
  <w:abstractNum w:abstractNumId="41" w15:restartNumberingAfterBreak="0">
    <w:nsid w:val="685D76CD"/>
    <w:multiLevelType w:val="multilevel"/>
    <w:tmpl w:val="CD96871E"/>
    <w:numStyleLink w:val="H2Restart"/>
  </w:abstractNum>
  <w:abstractNum w:abstractNumId="42" w15:restartNumberingAfterBreak="0">
    <w:nsid w:val="6BFE4F79"/>
    <w:multiLevelType w:val="hybridMultilevel"/>
    <w:tmpl w:val="2E865934"/>
    <w:lvl w:ilvl="0" w:tplc="6B505B88">
      <w:start w:val="1"/>
      <w:numFmt w:val="upperLetter"/>
      <w:pStyle w:val="H2First"/>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6F0564D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2FC6D80"/>
    <w:multiLevelType w:val="multilevel"/>
    <w:tmpl w:val="CD96871E"/>
    <w:numStyleLink w:val="H2Restart"/>
  </w:abstractNum>
  <w:num w:numId="1" w16cid:durableId="146632016">
    <w:abstractNumId w:val="0"/>
  </w:num>
  <w:num w:numId="2" w16cid:durableId="2139685392">
    <w:abstractNumId w:val="13"/>
  </w:num>
  <w:num w:numId="3" w16cid:durableId="1730304559">
    <w:abstractNumId w:val="23"/>
  </w:num>
  <w:num w:numId="4" w16cid:durableId="1904947642">
    <w:abstractNumId w:val="19"/>
  </w:num>
  <w:num w:numId="5" w16cid:durableId="2086564019">
    <w:abstractNumId w:val="38"/>
  </w:num>
  <w:num w:numId="6" w16cid:durableId="1720010044">
    <w:abstractNumId w:val="25"/>
  </w:num>
  <w:num w:numId="7" w16cid:durableId="1589195024">
    <w:abstractNumId w:val="11"/>
  </w:num>
  <w:num w:numId="8" w16cid:durableId="1483892291">
    <w:abstractNumId w:val="15"/>
  </w:num>
  <w:num w:numId="9" w16cid:durableId="572131377">
    <w:abstractNumId w:val="31"/>
  </w:num>
  <w:num w:numId="10" w16cid:durableId="282537363">
    <w:abstractNumId w:val="7"/>
  </w:num>
  <w:num w:numId="11" w16cid:durableId="653067656">
    <w:abstractNumId w:val="37"/>
  </w:num>
  <w:num w:numId="12" w16cid:durableId="255796949">
    <w:abstractNumId w:val="32"/>
  </w:num>
  <w:num w:numId="13" w16cid:durableId="511922190">
    <w:abstractNumId w:val="5"/>
  </w:num>
  <w:num w:numId="14" w16cid:durableId="1166827748">
    <w:abstractNumId w:val="6"/>
    <w:lvlOverride w:ilvl="0">
      <w:lvl w:ilvl="0">
        <w:start w:val="1"/>
        <w:numFmt w:val="upperLetter"/>
        <w:suff w:val="space"/>
        <w:lvlText w:val="%1."/>
        <w:lvlJc w:val="left"/>
        <w:pPr>
          <w:ind w:left="0" w:firstLine="0"/>
        </w:pPr>
        <w:rPr>
          <w:rFonts w:hint="default"/>
        </w:rPr>
      </w:lvl>
    </w:lvlOverride>
  </w:num>
  <w:num w:numId="15" w16cid:durableId="1487938667">
    <w:abstractNumId w:val="14"/>
  </w:num>
  <w:num w:numId="16" w16cid:durableId="1982534741">
    <w:abstractNumId w:val="29"/>
  </w:num>
  <w:num w:numId="17" w16cid:durableId="139330846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95729568">
    <w:abstractNumId w:val="42"/>
  </w:num>
  <w:num w:numId="19" w16cid:durableId="269047845">
    <w:abstractNumId w:val="4"/>
  </w:num>
  <w:num w:numId="20" w16cid:durableId="909580657">
    <w:abstractNumId w:val="2"/>
  </w:num>
  <w:num w:numId="21" w16cid:durableId="373579168">
    <w:abstractNumId w:val="26"/>
  </w:num>
  <w:num w:numId="22" w16cid:durableId="1745251843">
    <w:abstractNumId w:val="10"/>
  </w:num>
  <w:num w:numId="23" w16cid:durableId="2111774571">
    <w:abstractNumId w:val="18"/>
  </w:num>
  <w:num w:numId="24" w16cid:durableId="143159150">
    <w:abstractNumId w:val="40"/>
  </w:num>
  <w:num w:numId="25" w16cid:durableId="1312634794">
    <w:abstractNumId w:val="30"/>
  </w:num>
  <w:num w:numId="26" w16cid:durableId="237444995">
    <w:abstractNumId w:val="36"/>
  </w:num>
  <w:num w:numId="27" w16cid:durableId="376199287">
    <w:abstractNumId w:val="20"/>
  </w:num>
  <w:num w:numId="28" w16cid:durableId="1079518982">
    <w:abstractNumId w:val="27"/>
  </w:num>
  <w:num w:numId="29" w16cid:durableId="1536120966">
    <w:abstractNumId w:val="44"/>
  </w:num>
  <w:num w:numId="30" w16cid:durableId="1012683639">
    <w:abstractNumId w:val="12"/>
  </w:num>
  <w:num w:numId="31" w16cid:durableId="581259744">
    <w:abstractNumId w:val="41"/>
  </w:num>
  <w:num w:numId="32" w16cid:durableId="550194706">
    <w:abstractNumId w:val="21"/>
  </w:num>
  <w:num w:numId="33" w16cid:durableId="986592793">
    <w:abstractNumId w:val="39"/>
  </w:num>
  <w:num w:numId="34" w16cid:durableId="131562090">
    <w:abstractNumId w:val="33"/>
  </w:num>
  <w:num w:numId="35" w16cid:durableId="215555830">
    <w:abstractNumId w:val="24"/>
  </w:num>
  <w:num w:numId="36" w16cid:durableId="752821514">
    <w:abstractNumId w:val="16"/>
  </w:num>
  <w:num w:numId="37" w16cid:durableId="102464003">
    <w:abstractNumId w:val="22"/>
  </w:num>
  <w:num w:numId="38" w16cid:durableId="26297219">
    <w:abstractNumId w:val="17"/>
  </w:num>
  <w:num w:numId="39" w16cid:durableId="631059541">
    <w:abstractNumId w:val="8"/>
  </w:num>
  <w:num w:numId="40" w16cid:durableId="462891185">
    <w:abstractNumId w:val="1"/>
  </w:num>
  <w:num w:numId="41" w16cid:durableId="964313124">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7785744">
    <w:abstractNumId w:val="35"/>
  </w:num>
  <w:num w:numId="43" w16cid:durableId="894897892">
    <w:abstractNumId w:val="3"/>
  </w:num>
  <w:num w:numId="44" w16cid:durableId="737946623">
    <w:abstractNumId w:val="9"/>
  </w:num>
  <w:num w:numId="45" w16cid:durableId="203446994">
    <w:abstractNumId w:val="43"/>
  </w:num>
  <w:num w:numId="46" w16cid:durableId="2141266580">
    <w:abstractNumId w:val="34"/>
  </w:num>
  <w:num w:numId="47" w16cid:durableId="785543054">
    <w:abstractNumId w:val="28"/>
  </w:num>
  <w:num w:numId="48" w16cid:durableId="609555435">
    <w:abstractNumId w:val="38"/>
  </w:num>
  <w:num w:numId="49" w16cid:durableId="1526869606">
    <w:abstractNumId w:val="38"/>
  </w:num>
  <w:num w:numId="50" w16cid:durableId="1469010946">
    <w:abstractNumId w:val="38"/>
  </w:num>
  <w:num w:numId="51" w16cid:durableId="1197430354">
    <w:abstractNumId w:val="3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D2D"/>
    <w:rsid w:val="0000046F"/>
    <w:rsid w:val="000005DE"/>
    <w:rsid w:val="00001006"/>
    <w:rsid w:val="00002951"/>
    <w:rsid w:val="00015E73"/>
    <w:rsid w:val="00015E9A"/>
    <w:rsid w:val="0001799E"/>
    <w:rsid w:val="00017C56"/>
    <w:rsid w:val="00021C67"/>
    <w:rsid w:val="00023D75"/>
    <w:rsid w:val="00024A01"/>
    <w:rsid w:val="00027AA1"/>
    <w:rsid w:val="0003250B"/>
    <w:rsid w:val="0003253A"/>
    <w:rsid w:val="00033D56"/>
    <w:rsid w:val="00034A7F"/>
    <w:rsid w:val="00035315"/>
    <w:rsid w:val="00040C78"/>
    <w:rsid w:val="00041819"/>
    <w:rsid w:val="00043A88"/>
    <w:rsid w:val="000518DD"/>
    <w:rsid w:val="00052666"/>
    <w:rsid w:val="00052968"/>
    <w:rsid w:val="00054972"/>
    <w:rsid w:val="00057E9A"/>
    <w:rsid w:val="00060D60"/>
    <w:rsid w:val="00061511"/>
    <w:rsid w:val="00061B24"/>
    <w:rsid w:val="00065CD5"/>
    <w:rsid w:val="00067C21"/>
    <w:rsid w:val="00070737"/>
    <w:rsid w:val="000714C3"/>
    <w:rsid w:val="00071D5E"/>
    <w:rsid w:val="00076966"/>
    <w:rsid w:val="00083EC4"/>
    <w:rsid w:val="000844AB"/>
    <w:rsid w:val="00084BD2"/>
    <w:rsid w:val="00090D81"/>
    <w:rsid w:val="00090E84"/>
    <w:rsid w:val="0009131B"/>
    <w:rsid w:val="00091F92"/>
    <w:rsid w:val="00092C74"/>
    <w:rsid w:val="00094BAA"/>
    <w:rsid w:val="000A1FA2"/>
    <w:rsid w:val="000A3B16"/>
    <w:rsid w:val="000A40E6"/>
    <w:rsid w:val="000B2C18"/>
    <w:rsid w:val="000B330B"/>
    <w:rsid w:val="000B7135"/>
    <w:rsid w:val="000C01F4"/>
    <w:rsid w:val="000C09C8"/>
    <w:rsid w:val="000C0E3B"/>
    <w:rsid w:val="000C221B"/>
    <w:rsid w:val="000C426E"/>
    <w:rsid w:val="000D3A5A"/>
    <w:rsid w:val="000D4A20"/>
    <w:rsid w:val="000D6320"/>
    <w:rsid w:val="000E4447"/>
    <w:rsid w:val="000F25D7"/>
    <w:rsid w:val="000F33CB"/>
    <w:rsid w:val="000F5003"/>
    <w:rsid w:val="0010090B"/>
    <w:rsid w:val="00104663"/>
    <w:rsid w:val="00104CB0"/>
    <w:rsid w:val="00105925"/>
    <w:rsid w:val="00107070"/>
    <w:rsid w:val="001072E6"/>
    <w:rsid w:val="001120C4"/>
    <w:rsid w:val="0011425D"/>
    <w:rsid w:val="001146BF"/>
    <w:rsid w:val="0011479C"/>
    <w:rsid w:val="00114A56"/>
    <w:rsid w:val="00117D9A"/>
    <w:rsid w:val="00121CF0"/>
    <w:rsid w:val="00121E38"/>
    <w:rsid w:val="001316F6"/>
    <w:rsid w:val="00134A06"/>
    <w:rsid w:val="0014000F"/>
    <w:rsid w:val="0014141F"/>
    <w:rsid w:val="00141D98"/>
    <w:rsid w:val="00144E81"/>
    <w:rsid w:val="00145F59"/>
    <w:rsid w:val="00151703"/>
    <w:rsid w:val="0016308D"/>
    <w:rsid w:val="00164873"/>
    <w:rsid w:val="00165F70"/>
    <w:rsid w:val="001661D9"/>
    <w:rsid w:val="00166BEA"/>
    <w:rsid w:val="00170818"/>
    <w:rsid w:val="0017288F"/>
    <w:rsid w:val="00174020"/>
    <w:rsid w:val="00174D84"/>
    <w:rsid w:val="00176753"/>
    <w:rsid w:val="001777E5"/>
    <w:rsid w:val="00182839"/>
    <w:rsid w:val="00185AFE"/>
    <w:rsid w:val="00186F4C"/>
    <w:rsid w:val="0019262C"/>
    <w:rsid w:val="001955E9"/>
    <w:rsid w:val="0019723F"/>
    <w:rsid w:val="001A4A79"/>
    <w:rsid w:val="001A773F"/>
    <w:rsid w:val="001A7827"/>
    <w:rsid w:val="001B1B9C"/>
    <w:rsid w:val="001B2F14"/>
    <w:rsid w:val="001B4688"/>
    <w:rsid w:val="001C2E5E"/>
    <w:rsid w:val="001C3B16"/>
    <w:rsid w:val="001C495F"/>
    <w:rsid w:val="001C597C"/>
    <w:rsid w:val="001C5C12"/>
    <w:rsid w:val="001D0247"/>
    <w:rsid w:val="001D3924"/>
    <w:rsid w:val="001D3AED"/>
    <w:rsid w:val="001D4A44"/>
    <w:rsid w:val="001D4C0D"/>
    <w:rsid w:val="001D5027"/>
    <w:rsid w:val="001D5163"/>
    <w:rsid w:val="001D5407"/>
    <w:rsid w:val="001D6F48"/>
    <w:rsid w:val="001E3E87"/>
    <w:rsid w:val="001E4083"/>
    <w:rsid w:val="001E4698"/>
    <w:rsid w:val="001E69B5"/>
    <w:rsid w:val="001E6A66"/>
    <w:rsid w:val="001E6CFA"/>
    <w:rsid w:val="001F0601"/>
    <w:rsid w:val="001F4FA0"/>
    <w:rsid w:val="001F73C8"/>
    <w:rsid w:val="00200B38"/>
    <w:rsid w:val="00201A76"/>
    <w:rsid w:val="002025F9"/>
    <w:rsid w:val="00205C43"/>
    <w:rsid w:val="00207411"/>
    <w:rsid w:val="00210142"/>
    <w:rsid w:val="00210E41"/>
    <w:rsid w:val="00211824"/>
    <w:rsid w:val="002141C8"/>
    <w:rsid w:val="00215F8D"/>
    <w:rsid w:val="002170E6"/>
    <w:rsid w:val="00220965"/>
    <w:rsid w:val="00223B9B"/>
    <w:rsid w:val="00227DAA"/>
    <w:rsid w:val="00231E14"/>
    <w:rsid w:val="00241628"/>
    <w:rsid w:val="00242C14"/>
    <w:rsid w:val="002467D5"/>
    <w:rsid w:val="00252416"/>
    <w:rsid w:val="00253CFC"/>
    <w:rsid w:val="002560D8"/>
    <w:rsid w:val="002633DB"/>
    <w:rsid w:val="0026796B"/>
    <w:rsid w:val="00275282"/>
    <w:rsid w:val="0028303E"/>
    <w:rsid w:val="00284674"/>
    <w:rsid w:val="00285B40"/>
    <w:rsid w:val="00285DD4"/>
    <w:rsid w:val="00293D7A"/>
    <w:rsid w:val="00295093"/>
    <w:rsid w:val="002967D4"/>
    <w:rsid w:val="002969CB"/>
    <w:rsid w:val="002A000F"/>
    <w:rsid w:val="002A048A"/>
    <w:rsid w:val="002A14BA"/>
    <w:rsid w:val="002A24AD"/>
    <w:rsid w:val="002A3234"/>
    <w:rsid w:val="002A4118"/>
    <w:rsid w:val="002A486E"/>
    <w:rsid w:val="002A529C"/>
    <w:rsid w:val="002B0C37"/>
    <w:rsid w:val="002B17AE"/>
    <w:rsid w:val="002B197E"/>
    <w:rsid w:val="002B379B"/>
    <w:rsid w:val="002B5DFD"/>
    <w:rsid w:val="002B62BC"/>
    <w:rsid w:val="002B7F19"/>
    <w:rsid w:val="002C2CCF"/>
    <w:rsid w:val="002C419A"/>
    <w:rsid w:val="002C707C"/>
    <w:rsid w:val="002D11FD"/>
    <w:rsid w:val="002D26B0"/>
    <w:rsid w:val="002D3E91"/>
    <w:rsid w:val="002D4A44"/>
    <w:rsid w:val="002D54D7"/>
    <w:rsid w:val="002D7313"/>
    <w:rsid w:val="002E02B1"/>
    <w:rsid w:val="002E396B"/>
    <w:rsid w:val="002E3D2C"/>
    <w:rsid w:val="002F1879"/>
    <w:rsid w:val="002F1D45"/>
    <w:rsid w:val="002F3420"/>
    <w:rsid w:val="002F42B2"/>
    <w:rsid w:val="002F63A1"/>
    <w:rsid w:val="003036BA"/>
    <w:rsid w:val="00304392"/>
    <w:rsid w:val="0030758F"/>
    <w:rsid w:val="00313105"/>
    <w:rsid w:val="003141B6"/>
    <w:rsid w:val="003146F4"/>
    <w:rsid w:val="00321775"/>
    <w:rsid w:val="00321EB5"/>
    <w:rsid w:val="00322DAA"/>
    <w:rsid w:val="00323E56"/>
    <w:rsid w:val="00327067"/>
    <w:rsid w:val="00327078"/>
    <w:rsid w:val="00330A48"/>
    <w:rsid w:val="00332A2D"/>
    <w:rsid w:val="0033583E"/>
    <w:rsid w:val="00336145"/>
    <w:rsid w:val="0034128C"/>
    <w:rsid w:val="003412F9"/>
    <w:rsid w:val="003415A6"/>
    <w:rsid w:val="00344CE5"/>
    <w:rsid w:val="003469D0"/>
    <w:rsid w:val="003504E9"/>
    <w:rsid w:val="003519F1"/>
    <w:rsid w:val="00351EDC"/>
    <w:rsid w:val="003520A4"/>
    <w:rsid w:val="00353818"/>
    <w:rsid w:val="003541F4"/>
    <w:rsid w:val="00355460"/>
    <w:rsid w:val="0035702D"/>
    <w:rsid w:val="00360535"/>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E44"/>
    <w:rsid w:val="00393CE8"/>
    <w:rsid w:val="003940D4"/>
    <w:rsid w:val="003A0AEE"/>
    <w:rsid w:val="003A5252"/>
    <w:rsid w:val="003A7420"/>
    <w:rsid w:val="003A75E8"/>
    <w:rsid w:val="003B2723"/>
    <w:rsid w:val="003B3AC6"/>
    <w:rsid w:val="003B3FFE"/>
    <w:rsid w:val="003C1744"/>
    <w:rsid w:val="003C615D"/>
    <w:rsid w:val="003D112E"/>
    <w:rsid w:val="003D12A0"/>
    <w:rsid w:val="003D1A98"/>
    <w:rsid w:val="003D37D6"/>
    <w:rsid w:val="003D3FE2"/>
    <w:rsid w:val="003D4E93"/>
    <w:rsid w:val="003D640F"/>
    <w:rsid w:val="003D7316"/>
    <w:rsid w:val="003D7D09"/>
    <w:rsid w:val="003E17F3"/>
    <w:rsid w:val="003E5974"/>
    <w:rsid w:val="003F7D7E"/>
    <w:rsid w:val="00402953"/>
    <w:rsid w:val="00410A00"/>
    <w:rsid w:val="0041108E"/>
    <w:rsid w:val="0041189C"/>
    <w:rsid w:val="004127AE"/>
    <w:rsid w:val="0041399D"/>
    <w:rsid w:val="00416591"/>
    <w:rsid w:val="00416D80"/>
    <w:rsid w:val="00417315"/>
    <w:rsid w:val="00420CA6"/>
    <w:rsid w:val="00422716"/>
    <w:rsid w:val="004360DF"/>
    <w:rsid w:val="00440B9E"/>
    <w:rsid w:val="004423FC"/>
    <w:rsid w:val="0044242A"/>
    <w:rsid w:val="00442439"/>
    <w:rsid w:val="00442B34"/>
    <w:rsid w:val="00443AB2"/>
    <w:rsid w:val="00444E10"/>
    <w:rsid w:val="004462AC"/>
    <w:rsid w:val="0044635D"/>
    <w:rsid w:val="00446720"/>
    <w:rsid w:val="004511F5"/>
    <w:rsid w:val="004527E8"/>
    <w:rsid w:val="004570C8"/>
    <w:rsid w:val="00457310"/>
    <w:rsid w:val="00457471"/>
    <w:rsid w:val="0045757E"/>
    <w:rsid w:val="00460D49"/>
    <w:rsid w:val="004642B5"/>
    <w:rsid w:val="00465AB7"/>
    <w:rsid w:val="00465CAE"/>
    <w:rsid w:val="004701DE"/>
    <w:rsid w:val="004702C9"/>
    <w:rsid w:val="00472E27"/>
    <w:rsid w:val="004772EC"/>
    <w:rsid w:val="00477BF4"/>
    <w:rsid w:val="004811E6"/>
    <w:rsid w:val="00482836"/>
    <w:rsid w:val="00482EE5"/>
    <w:rsid w:val="00483326"/>
    <w:rsid w:val="00486D54"/>
    <w:rsid w:val="00486E60"/>
    <w:rsid w:val="00491213"/>
    <w:rsid w:val="0049327F"/>
    <w:rsid w:val="00493B58"/>
    <w:rsid w:val="0049433A"/>
    <w:rsid w:val="004949B8"/>
    <w:rsid w:val="004A0234"/>
    <w:rsid w:val="004A11FE"/>
    <w:rsid w:val="004A465D"/>
    <w:rsid w:val="004A6349"/>
    <w:rsid w:val="004A7ADD"/>
    <w:rsid w:val="004B30CA"/>
    <w:rsid w:val="004B7C73"/>
    <w:rsid w:val="004C1DD3"/>
    <w:rsid w:val="004C23B8"/>
    <w:rsid w:val="004C41FA"/>
    <w:rsid w:val="004C6BFB"/>
    <w:rsid w:val="004D0892"/>
    <w:rsid w:val="004D0B9B"/>
    <w:rsid w:val="004D0E4A"/>
    <w:rsid w:val="004D67B3"/>
    <w:rsid w:val="004F105E"/>
    <w:rsid w:val="004F2C2F"/>
    <w:rsid w:val="004F6E39"/>
    <w:rsid w:val="004F7211"/>
    <w:rsid w:val="00500D8B"/>
    <w:rsid w:val="00502AFF"/>
    <w:rsid w:val="00504A78"/>
    <w:rsid w:val="00505244"/>
    <w:rsid w:val="00505C65"/>
    <w:rsid w:val="00506758"/>
    <w:rsid w:val="00510D59"/>
    <w:rsid w:val="005151B5"/>
    <w:rsid w:val="00517856"/>
    <w:rsid w:val="005206B2"/>
    <w:rsid w:val="00520DF1"/>
    <w:rsid w:val="00523407"/>
    <w:rsid w:val="00523A05"/>
    <w:rsid w:val="00525891"/>
    <w:rsid w:val="0052668A"/>
    <w:rsid w:val="00527F31"/>
    <w:rsid w:val="0053195A"/>
    <w:rsid w:val="0053363E"/>
    <w:rsid w:val="005336C5"/>
    <w:rsid w:val="005376CB"/>
    <w:rsid w:val="00540BCE"/>
    <w:rsid w:val="005411C5"/>
    <w:rsid w:val="00541F28"/>
    <w:rsid w:val="0054241F"/>
    <w:rsid w:val="0054746D"/>
    <w:rsid w:val="00551F45"/>
    <w:rsid w:val="00555F01"/>
    <w:rsid w:val="0055767F"/>
    <w:rsid w:val="00564E0C"/>
    <w:rsid w:val="00565A4C"/>
    <w:rsid w:val="00566CE5"/>
    <w:rsid w:val="00570D65"/>
    <w:rsid w:val="0057161A"/>
    <w:rsid w:val="005722AA"/>
    <w:rsid w:val="005762F3"/>
    <w:rsid w:val="00577FB4"/>
    <w:rsid w:val="00581E03"/>
    <w:rsid w:val="00583985"/>
    <w:rsid w:val="005842B4"/>
    <w:rsid w:val="005879B7"/>
    <w:rsid w:val="00587CF1"/>
    <w:rsid w:val="005902A9"/>
    <w:rsid w:val="0059062E"/>
    <w:rsid w:val="00590A10"/>
    <w:rsid w:val="0059297F"/>
    <w:rsid w:val="00593176"/>
    <w:rsid w:val="00594006"/>
    <w:rsid w:val="00594D78"/>
    <w:rsid w:val="00594F41"/>
    <w:rsid w:val="00596126"/>
    <w:rsid w:val="005A11DA"/>
    <w:rsid w:val="005A59C2"/>
    <w:rsid w:val="005A5B4F"/>
    <w:rsid w:val="005A6FCB"/>
    <w:rsid w:val="005A7F6C"/>
    <w:rsid w:val="005B0961"/>
    <w:rsid w:val="005B16F4"/>
    <w:rsid w:val="005B186D"/>
    <w:rsid w:val="005B3311"/>
    <w:rsid w:val="005B62EC"/>
    <w:rsid w:val="005C047E"/>
    <w:rsid w:val="005C11FA"/>
    <w:rsid w:val="005C261D"/>
    <w:rsid w:val="005C3781"/>
    <w:rsid w:val="005C3955"/>
    <w:rsid w:val="005C5095"/>
    <w:rsid w:val="005C6411"/>
    <w:rsid w:val="005C693E"/>
    <w:rsid w:val="005C7DF8"/>
    <w:rsid w:val="005D0EDF"/>
    <w:rsid w:val="005D3ACC"/>
    <w:rsid w:val="005D6B46"/>
    <w:rsid w:val="005D6C52"/>
    <w:rsid w:val="005E0BAE"/>
    <w:rsid w:val="005E0E65"/>
    <w:rsid w:val="005E1970"/>
    <w:rsid w:val="005E36FF"/>
    <w:rsid w:val="005E5941"/>
    <w:rsid w:val="005F14FC"/>
    <w:rsid w:val="005F2A4C"/>
    <w:rsid w:val="005F36BF"/>
    <w:rsid w:val="005F7D12"/>
    <w:rsid w:val="00601262"/>
    <w:rsid w:val="00604D84"/>
    <w:rsid w:val="00607722"/>
    <w:rsid w:val="00610C9C"/>
    <w:rsid w:val="006129FD"/>
    <w:rsid w:val="00616EC7"/>
    <w:rsid w:val="0062116B"/>
    <w:rsid w:val="00622CC0"/>
    <w:rsid w:val="0062439C"/>
    <w:rsid w:val="0062501A"/>
    <w:rsid w:val="006259D1"/>
    <w:rsid w:val="0063180F"/>
    <w:rsid w:val="00631923"/>
    <w:rsid w:val="00632C12"/>
    <w:rsid w:val="0063306E"/>
    <w:rsid w:val="00643136"/>
    <w:rsid w:val="0064321C"/>
    <w:rsid w:val="006452AD"/>
    <w:rsid w:val="00647B74"/>
    <w:rsid w:val="00650847"/>
    <w:rsid w:val="00650AC5"/>
    <w:rsid w:val="00652438"/>
    <w:rsid w:val="00653552"/>
    <w:rsid w:val="00654C7D"/>
    <w:rsid w:val="0065507F"/>
    <w:rsid w:val="0065710F"/>
    <w:rsid w:val="00660B10"/>
    <w:rsid w:val="006621CC"/>
    <w:rsid w:val="00663B0C"/>
    <w:rsid w:val="00670377"/>
    <w:rsid w:val="00675CB3"/>
    <w:rsid w:val="006772E7"/>
    <w:rsid w:val="006777B9"/>
    <w:rsid w:val="00680E60"/>
    <w:rsid w:val="00681461"/>
    <w:rsid w:val="006817D9"/>
    <w:rsid w:val="006821E9"/>
    <w:rsid w:val="006831DC"/>
    <w:rsid w:val="00687034"/>
    <w:rsid w:val="006873AA"/>
    <w:rsid w:val="006874AA"/>
    <w:rsid w:val="006920B0"/>
    <w:rsid w:val="00692183"/>
    <w:rsid w:val="00692480"/>
    <w:rsid w:val="006932A5"/>
    <w:rsid w:val="006934C7"/>
    <w:rsid w:val="00697787"/>
    <w:rsid w:val="006A0B53"/>
    <w:rsid w:val="006A0DAB"/>
    <w:rsid w:val="006A190F"/>
    <w:rsid w:val="006A2937"/>
    <w:rsid w:val="006A3523"/>
    <w:rsid w:val="006B0525"/>
    <w:rsid w:val="006B24AE"/>
    <w:rsid w:val="006B6C9F"/>
    <w:rsid w:val="006C2A2F"/>
    <w:rsid w:val="006C550F"/>
    <w:rsid w:val="006C599B"/>
    <w:rsid w:val="006C69B6"/>
    <w:rsid w:val="006D02FC"/>
    <w:rsid w:val="006D096B"/>
    <w:rsid w:val="006D2F5B"/>
    <w:rsid w:val="006D31AB"/>
    <w:rsid w:val="006D446E"/>
    <w:rsid w:val="006D4A1A"/>
    <w:rsid w:val="006D5343"/>
    <w:rsid w:val="006D6A18"/>
    <w:rsid w:val="006D6BB5"/>
    <w:rsid w:val="006D7BFC"/>
    <w:rsid w:val="006E3B17"/>
    <w:rsid w:val="006F62D6"/>
    <w:rsid w:val="006F6C87"/>
    <w:rsid w:val="006F6F42"/>
    <w:rsid w:val="0070502C"/>
    <w:rsid w:val="0070655F"/>
    <w:rsid w:val="007074FD"/>
    <w:rsid w:val="0070798C"/>
    <w:rsid w:val="00715990"/>
    <w:rsid w:val="0071635C"/>
    <w:rsid w:val="00720592"/>
    <w:rsid w:val="00721E50"/>
    <w:rsid w:val="00722E0A"/>
    <w:rsid w:val="00722FB0"/>
    <w:rsid w:val="00723860"/>
    <w:rsid w:val="007250AC"/>
    <w:rsid w:val="007268F5"/>
    <w:rsid w:val="00731485"/>
    <w:rsid w:val="00731792"/>
    <w:rsid w:val="00732067"/>
    <w:rsid w:val="0074265D"/>
    <w:rsid w:val="00742C4F"/>
    <w:rsid w:val="0074666A"/>
    <w:rsid w:val="007472D6"/>
    <w:rsid w:val="00753AD5"/>
    <w:rsid w:val="00754771"/>
    <w:rsid w:val="007573E5"/>
    <w:rsid w:val="00762309"/>
    <w:rsid w:val="00765478"/>
    <w:rsid w:val="00765EFC"/>
    <w:rsid w:val="00766175"/>
    <w:rsid w:val="00767D54"/>
    <w:rsid w:val="00777554"/>
    <w:rsid w:val="00777FC6"/>
    <w:rsid w:val="0078331C"/>
    <w:rsid w:val="00785008"/>
    <w:rsid w:val="00786FBC"/>
    <w:rsid w:val="007908A3"/>
    <w:rsid w:val="00791AA8"/>
    <w:rsid w:val="00791FC4"/>
    <w:rsid w:val="007922D4"/>
    <w:rsid w:val="00795E68"/>
    <w:rsid w:val="00796645"/>
    <w:rsid w:val="00797CC2"/>
    <w:rsid w:val="00797D6C"/>
    <w:rsid w:val="007A1AE0"/>
    <w:rsid w:val="007A3BCE"/>
    <w:rsid w:val="007A641D"/>
    <w:rsid w:val="007A706D"/>
    <w:rsid w:val="007A73F6"/>
    <w:rsid w:val="007B0961"/>
    <w:rsid w:val="007B2C20"/>
    <w:rsid w:val="007B42EE"/>
    <w:rsid w:val="007C4B89"/>
    <w:rsid w:val="007C6BED"/>
    <w:rsid w:val="007D55B1"/>
    <w:rsid w:val="007D57A8"/>
    <w:rsid w:val="007D73E9"/>
    <w:rsid w:val="007E0556"/>
    <w:rsid w:val="007E1456"/>
    <w:rsid w:val="007E17FA"/>
    <w:rsid w:val="007E44F5"/>
    <w:rsid w:val="007E4ED6"/>
    <w:rsid w:val="007E56C6"/>
    <w:rsid w:val="007F0C04"/>
    <w:rsid w:val="007F2F1F"/>
    <w:rsid w:val="007F46D2"/>
    <w:rsid w:val="007F4EC6"/>
    <w:rsid w:val="007F7FD1"/>
    <w:rsid w:val="00800B09"/>
    <w:rsid w:val="0080221D"/>
    <w:rsid w:val="00802FF6"/>
    <w:rsid w:val="00803F2B"/>
    <w:rsid w:val="008041BD"/>
    <w:rsid w:val="008053A6"/>
    <w:rsid w:val="00805B41"/>
    <w:rsid w:val="008105D3"/>
    <w:rsid w:val="00814D2E"/>
    <w:rsid w:val="008158A3"/>
    <w:rsid w:val="008166F7"/>
    <w:rsid w:val="008208C7"/>
    <w:rsid w:val="00825012"/>
    <w:rsid w:val="008310FF"/>
    <w:rsid w:val="00833C2D"/>
    <w:rsid w:val="008379B1"/>
    <w:rsid w:val="0084556B"/>
    <w:rsid w:val="0084716E"/>
    <w:rsid w:val="00853B01"/>
    <w:rsid w:val="00853F30"/>
    <w:rsid w:val="008540B3"/>
    <w:rsid w:val="0085574D"/>
    <w:rsid w:val="00855E21"/>
    <w:rsid w:val="00856CFF"/>
    <w:rsid w:val="0086016B"/>
    <w:rsid w:val="00860963"/>
    <w:rsid w:val="008612B0"/>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A05F2"/>
    <w:rsid w:val="008A240F"/>
    <w:rsid w:val="008B116A"/>
    <w:rsid w:val="008B2BCE"/>
    <w:rsid w:val="008B46A7"/>
    <w:rsid w:val="008B5F7B"/>
    <w:rsid w:val="008B7348"/>
    <w:rsid w:val="008C075C"/>
    <w:rsid w:val="008C093B"/>
    <w:rsid w:val="008C4341"/>
    <w:rsid w:val="008C5AA7"/>
    <w:rsid w:val="008C6D05"/>
    <w:rsid w:val="008D1510"/>
    <w:rsid w:val="008D384B"/>
    <w:rsid w:val="008D3922"/>
    <w:rsid w:val="008D44E3"/>
    <w:rsid w:val="008D4E58"/>
    <w:rsid w:val="008D7A2F"/>
    <w:rsid w:val="008E2ED6"/>
    <w:rsid w:val="008E4786"/>
    <w:rsid w:val="008E5D55"/>
    <w:rsid w:val="008F26AD"/>
    <w:rsid w:val="008F2E64"/>
    <w:rsid w:val="008F2FB3"/>
    <w:rsid w:val="008F4B39"/>
    <w:rsid w:val="008F78D5"/>
    <w:rsid w:val="00902F55"/>
    <w:rsid w:val="0090470C"/>
    <w:rsid w:val="00906198"/>
    <w:rsid w:val="00910718"/>
    <w:rsid w:val="009116B8"/>
    <w:rsid w:val="00911CA6"/>
    <w:rsid w:val="00916FEB"/>
    <w:rsid w:val="009170D7"/>
    <w:rsid w:val="0091745E"/>
    <w:rsid w:val="009233F5"/>
    <w:rsid w:val="00924109"/>
    <w:rsid w:val="009261C4"/>
    <w:rsid w:val="00926D5C"/>
    <w:rsid w:val="00930956"/>
    <w:rsid w:val="009360D1"/>
    <w:rsid w:val="009364DE"/>
    <w:rsid w:val="00947BF1"/>
    <w:rsid w:val="0095097F"/>
    <w:rsid w:val="00950F2C"/>
    <w:rsid w:val="009512A7"/>
    <w:rsid w:val="009516CD"/>
    <w:rsid w:val="009543EE"/>
    <w:rsid w:val="00967F32"/>
    <w:rsid w:val="009702DE"/>
    <w:rsid w:val="00971B64"/>
    <w:rsid w:val="00973331"/>
    <w:rsid w:val="00974712"/>
    <w:rsid w:val="00976266"/>
    <w:rsid w:val="00977BEF"/>
    <w:rsid w:val="0098218D"/>
    <w:rsid w:val="00990E54"/>
    <w:rsid w:val="00990F3D"/>
    <w:rsid w:val="00996B36"/>
    <w:rsid w:val="009A239C"/>
    <w:rsid w:val="009A3976"/>
    <w:rsid w:val="009A3AAF"/>
    <w:rsid w:val="009A3EAE"/>
    <w:rsid w:val="009A4956"/>
    <w:rsid w:val="009A6156"/>
    <w:rsid w:val="009A7747"/>
    <w:rsid w:val="009A7DCC"/>
    <w:rsid w:val="009A7E35"/>
    <w:rsid w:val="009B0652"/>
    <w:rsid w:val="009B0D9B"/>
    <w:rsid w:val="009B23BA"/>
    <w:rsid w:val="009B271F"/>
    <w:rsid w:val="009B2AEC"/>
    <w:rsid w:val="009B2C68"/>
    <w:rsid w:val="009B6ADC"/>
    <w:rsid w:val="009C1BFF"/>
    <w:rsid w:val="009C4DE4"/>
    <w:rsid w:val="009C79C4"/>
    <w:rsid w:val="009D219C"/>
    <w:rsid w:val="009D22F8"/>
    <w:rsid w:val="009D2CDF"/>
    <w:rsid w:val="009D3510"/>
    <w:rsid w:val="009D72AA"/>
    <w:rsid w:val="009E393C"/>
    <w:rsid w:val="009E55DC"/>
    <w:rsid w:val="009E6008"/>
    <w:rsid w:val="009E6385"/>
    <w:rsid w:val="009E6EE9"/>
    <w:rsid w:val="009F0268"/>
    <w:rsid w:val="009F1F2E"/>
    <w:rsid w:val="009F4313"/>
    <w:rsid w:val="009F494B"/>
    <w:rsid w:val="00A009EA"/>
    <w:rsid w:val="00A06892"/>
    <w:rsid w:val="00A07761"/>
    <w:rsid w:val="00A12D02"/>
    <w:rsid w:val="00A139C5"/>
    <w:rsid w:val="00A17980"/>
    <w:rsid w:val="00A21E33"/>
    <w:rsid w:val="00A21E81"/>
    <w:rsid w:val="00A25047"/>
    <w:rsid w:val="00A30934"/>
    <w:rsid w:val="00A33184"/>
    <w:rsid w:val="00A33C56"/>
    <w:rsid w:val="00A36342"/>
    <w:rsid w:val="00A4099B"/>
    <w:rsid w:val="00A42896"/>
    <w:rsid w:val="00A43179"/>
    <w:rsid w:val="00A45310"/>
    <w:rsid w:val="00A4771A"/>
    <w:rsid w:val="00A50D78"/>
    <w:rsid w:val="00A52005"/>
    <w:rsid w:val="00A53223"/>
    <w:rsid w:val="00A57BE7"/>
    <w:rsid w:val="00A611EE"/>
    <w:rsid w:val="00A6545C"/>
    <w:rsid w:val="00A6563F"/>
    <w:rsid w:val="00A66CCA"/>
    <w:rsid w:val="00A67F48"/>
    <w:rsid w:val="00A704D5"/>
    <w:rsid w:val="00A70752"/>
    <w:rsid w:val="00A7774E"/>
    <w:rsid w:val="00A8467A"/>
    <w:rsid w:val="00A86C97"/>
    <w:rsid w:val="00A86DE0"/>
    <w:rsid w:val="00A86E28"/>
    <w:rsid w:val="00A92AC5"/>
    <w:rsid w:val="00A93E28"/>
    <w:rsid w:val="00AA6824"/>
    <w:rsid w:val="00AA701D"/>
    <w:rsid w:val="00AB4207"/>
    <w:rsid w:val="00AC2B6A"/>
    <w:rsid w:val="00AD0FD6"/>
    <w:rsid w:val="00AD7994"/>
    <w:rsid w:val="00AE0A20"/>
    <w:rsid w:val="00AE31C7"/>
    <w:rsid w:val="00AE3911"/>
    <w:rsid w:val="00AE3DD9"/>
    <w:rsid w:val="00AE709A"/>
    <w:rsid w:val="00AE784D"/>
    <w:rsid w:val="00AF7E75"/>
    <w:rsid w:val="00B005D4"/>
    <w:rsid w:val="00B00868"/>
    <w:rsid w:val="00B01558"/>
    <w:rsid w:val="00B02FB1"/>
    <w:rsid w:val="00B05F13"/>
    <w:rsid w:val="00B0645A"/>
    <w:rsid w:val="00B06847"/>
    <w:rsid w:val="00B07042"/>
    <w:rsid w:val="00B071FD"/>
    <w:rsid w:val="00B07868"/>
    <w:rsid w:val="00B1340A"/>
    <w:rsid w:val="00B159DB"/>
    <w:rsid w:val="00B21B6E"/>
    <w:rsid w:val="00B220B5"/>
    <w:rsid w:val="00B22EA9"/>
    <w:rsid w:val="00B24F0E"/>
    <w:rsid w:val="00B262E4"/>
    <w:rsid w:val="00B313EF"/>
    <w:rsid w:val="00B40077"/>
    <w:rsid w:val="00B42160"/>
    <w:rsid w:val="00B43D5E"/>
    <w:rsid w:val="00B4459C"/>
    <w:rsid w:val="00B45A43"/>
    <w:rsid w:val="00B45D4C"/>
    <w:rsid w:val="00B54914"/>
    <w:rsid w:val="00B5501D"/>
    <w:rsid w:val="00B61668"/>
    <w:rsid w:val="00B6613A"/>
    <w:rsid w:val="00B70AB8"/>
    <w:rsid w:val="00B7110A"/>
    <w:rsid w:val="00B71D96"/>
    <w:rsid w:val="00B73845"/>
    <w:rsid w:val="00B76BA6"/>
    <w:rsid w:val="00B76BE5"/>
    <w:rsid w:val="00B80094"/>
    <w:rsid w:val="00B81523"/>
    <w:rsid w:val="00B81683"/>
    <w:rsid w:val="00B85469"/>
    <w:rsid w:val="00B902AE"/>
    <w:rsid w:val="00B928AE"/>
    <w:rsid w:val="00B9337F"/>
    <w:rsid w:val="00B94BF5"/>
    <w:rsid w:val="00B958C0"/>
    <w:rsid w:val="00B979BB"/>
    <w:rsid w:val="00B97F8D"/>
    <w:rsid w:val="00BA020C"/>
    <w:rsid w:val="00BA0D2E"/>
    <w:rsid w:val="00BA0D9F"/>
    <w:rsid w:val="00BA31AE"/>
    <w:rsid w:val="00BA3201"/>
    <w:rsid w:val="00BA7B2F"/>
    <w:rsid w:val="00BB4689"/>
    <w:rsid w:val="00BB5D21"/>
    <w:rsid w:val="00BB6C89"/>
    <w:rsid w:val="00BB72FD"/>
    <w:rsid w:val="00BC1036"/>
    <w:rsid w:val="00BC2D8F"/>
    <w:rsid w:val="00BC4302"/>
    <w:rsid w:val="00BC57BB"/>
    <w:rsid w:val="00BD13D0"/>
    <w:rsid w:val="00BD2CE8"/>
    <w:rsid w:val="00BD2E2F"/>
    <w:rsid w:val="00BD6B49"/>
    <w:rsid w:val="00BD7DD2"/>
    <w:rsid w:val="00BE0B38"/>
    <w:rsid w:val="00BE1BCC"/>
    <w:rsid w:val="00BE4777"/>
    <w:rsid w:val="00BF47AC"/>
    <w:rsid w:val="00BF71A1"/>
    <w:rsid w:val="00C017C5"/>
    <w:rsid w:val="00C01E2F"/>
    <w:rsid w:val="00C02BA6"/>
    <w:rsid w:val="00C03393"/>
    <w:rsid w:val="00C05C30"/>
    <w:rsid w:val="00C061C7"/>
    <w:rsid w:val="00C07C7D"/>
    <w:rsid w:val="00C13035"/>
    <w:rsid w:val="00C13F1C"/>
    <w:rsid w:val="00C1435D"/>
    <w:rsid w:val="00C162ED"/>
    <w:rsid w:val="00C202C1"/>
    <w:rsid w:val="00C2639C"/>
    <w:rsid w:val="00C263CC"/>
    <w:rsid w:val="00C276C8"/>
    <w:rsid w:val="00C2797C"/>
    <w:rsid w:val="00C32B39"/>
    <w:rsid w:val="00C34A5B"/>
    <w:rsid w:val="00C36E6D"/>
    <w:rsid w:val="00C3787E"/>
    <w:rsid w:val="00C42011"/>
    <w:rsid w:val="00C42BCF"/>
    <w:rsid w:val="00C4392E"/>
    <w:rsid w:val="00C45E9C"/>
    <w:rsid w:val="00C4774B"/>
    <w:rsid w:val="00C52B44"/>
    <w:rsid w:val="00C557BA"/>
    <w:rsid w:val="00C55C70"/>
    <w:rsid w:val="00C56EF3"/>
    <w:rsid w:val="00C57B14"/>
    <w:rsid w:val="00C65B54"/>
    <w:rsid w:val="00C71521"/>
    <w:rsid w:val="00C74121"/>
    <w:rsid w:val="00C74475"/>
    <w:rsid w:val="00C74538"/>
    <w:rsid w:val="00C74BFC"/>
    <w:rsid w:val="00C74C7A"/>
    <w:rsid w:val="00C8361D"/>
    <w:rsid w:val="00C868DA"/>
    <w:rsid w:val="00C90CAE"/>
    <w:rsid w:val="00C93054"/>
    <w:rsid w:val="00C957D8"/>
    <w:rsid w:val="00C95A94"/>
    <w:rsid w:val="00CA0618"/>
    <w:rsid w:val="00CA21C4"/>
    <w:rsid w:val="00CA2547"/>
    <w:rsid w:val="00CA2EC3"/>
    <w:rsid w:val="00CA4724"/>
    <w:rsid w:val="00CB00BE"/>
    <w:rsid w:val="00CB13E7"/>
    <w:rsid w:val="00CB191E"/>
    <w:rsid w:val="00CB2604"/>
    <w:rsid w:val="00CB2DB1"/>
    <w:rsid w:val="00CB3F7E"/>
    <w:rsid w:val="00CB47FC"/>
    <w:rsid w:val="00CB7E0F"/>
    <w:rsid w:val="00CC06D9"/>
    <w:rsid w:val="00CC32B5"/>
    <w:rsid w:val="00CC6C12"/>
    <w:rsid w:val="00CD2415"/>
    <w:rsid w:val="00CD2980"/>
    <w:rsid w:val="00CD2DF0"/>
    <w:rsid w:val="00CD3789"/>
    <w:rsid w:val="00CD4F00"/>
    <w:rsid w:val="00CD6C55"/>
    <w:rsid w:val="00CE1988"/>
    <w:rsid w:val="00CE3A39"/>
    <w:rsid w:val="00CE5F46"/>
    <w:rsid w:val="00CE715D"/>
    <w:rsid w:val="00CF1C08"/>
    <w:rsid w:val="00CF61B0"/>
    <w:rsid w:val="00CF6965"/>
    <w:rsid w:val="00CF6EC5"/>
    <w:rsid w:val="00D01A21"/>
    <w:rsid w:val="00D02B6A"/>
    <w:rsid w:val="00D04273"/>
    <w:rsid w:val="00D06451"/>
    <w:rsid w:val="00D10464"/>
    <w:rsid w:val="00D11438"/>
    <w:rsid w:val="00D11F00"/>
    <w:rsid w:val="00D11FD0"/>
    <w:rsid w:val="00D1286E"/>
    <w:rsid w:val="00D210E0"/>
    <w:rsid w:val="00D26E50"/>
    <w:rsid w:val="00D273C4"/>
    <w:rsid w:val="00D30B3E"/>
    <w:rsid w:val="00D31782"/>
    <w:rsid w:val="00D321C7"/>
    <w:rsid w:val="00D332C1"/>
    <w:rsid w:val="00D36F44"/>
    <w:rsid w:val="00D41CF4"/>
    <w:rsid w:val="00D44556"/>
    <w:rsid w:val="00D45F11"/>
    <w:rsid w:val="00D45F7B"/>
    <w:rsid w:val="00D46167"/>
    <w:rsid w:val="00D504EF"/>
    <w:rsid w:val="00D518FB"/>
    <w:rsid w:val="00D54DB4"/>
    <w:rsid w:val="00D56750"/>
    <w:rsid w:val="00D56AAE"/>
    <w:rsid w:val="00D60144"/>
    <w:rsid w:val="00D623F3"/>
    <w:rsid w:val="00D62A61"/>
    <w:rsid w:val="00D63884"/>
    <w:rsid w:val="00D721CB"/>
    <w:rsid w:val="00D72322"/>
    <w:rsid w:val="00D729EE"/>
    <w:rsid w:val="00D739D3"/>
    <w:rsid w:val="00D73BF5"/>
    <w:rsid w:val="00D73E04"/>
    <w:rsid w:val="00D7586C"/>
    <w:rsid w:val="00D77E8F"/>
    <w:rsid w:val="00D81728"/>
    <w:rsid w:val="00D828C6"/>
    <w:rsid w:val="00D91FF4"/>
    <w:rsid w:val="00D95FC4"/>
    <w:rsid w:val="00D965FD"/>
    <w:rsid w:val="00D96DFE"/>
    <w:rsid w:val="00D96EEF"/>
    <w:rsid w:val="00D97993"/>
    <w:rsid w:val="00DA2F9C"/>
    <w:rsid w:val="00DB0143"/>
    <w:rsid w:val="00DB45CB"/>
    <w:rsid w:val="00DB7966"/>
    <w:rsid w:val="00DC1FAF"/>
    <w:rsid w:val="00DC59D1"/>
    <w:rsid w:val="00DC7D0F"/>
    <w:rsid w:val="00DD2B2D"/>
    <w:rsid w:val="00DD6641"/>
    <w:rsid w:val="00DE168E"/>
    <w:rsid w:val="00DF172F"/>
    <w:rsid w:val="00DF17BF"/>
    <w:rsid w:val="00DF2140"/>
    <w:rsid w:val="00DF36B4"/>
    <w:rsid w:val="00DF49FE"/>
    <w:rsid w:val="00DF56B6"/>
    <w:rsid w:val="00DF65DE"/>
    <w:rsid w:val="00E02368"/>
    <w:rsid w:val="00E05FFD"/>
    <w:rsid w:val="00E119C1"/>
    <w:rsid w:val="00E12A76"/>
    <w:rsid w:val="00E12DAF"/>
    <w:rsid w:val="00E15E99"/>
    <w:rsid w:val="00E1687C"/>
    <w:rsid w:val="00E17BCE"/>
    <w:rsid w:val="00E213C4"/>
    <w:rsid w:val="00E25C96"/>
    <w:rsid w:val="00E26C9C"/>
    <w:rsid w:val="00E3158C"/>
    <w:rsid w:val="00E32038"/>
    <w:rsid w:val="00E33CF9"/>
    <w:rsid w:val="00E35052"/>
    <w:rsid w:val="00E35309"/>
    <w:rsid w:val="00E356FE"/>
    <w:rsid w:val="00E41196"/>
    <w:rsid w:val="00E424D2"/>
    <w:rsid w:val="00E43455"/>
    <w:rsid w:val="00E43819"/>
    <w:rsid w:val="00E43EF1"/>
    <w:rsid w:val="00E4554E"/>
    <w:rsid w:val="00E45C23"/>
    <w:rsid w:val="00E51795"/>
    <w:rsid w:val="00E5277A"/>
    <w:rsid w:val="00E53B52"/>
    <w:rsid w:val="00E632AC"/>
    <w:rsid w:val="00E6491A"/>
    <w:rsid w:val="00E66762"/>
    <w:rsid w:val="00E721A9"/>
    <w:rsid w:val="00E74E1D"/>
    <w:rsid w:val="00E75D00"/>
    <w:rsid w:val="00E75F3B"/>
    <w:rsid w:val="00E76648"/>
    <w:rsid w:val="00E77E5A"/>
    <w:rsid w:val="00E80E64"/>
    <w:rsid w:val="00E83193"/>
    <w:rsid w:val="00E86C0D"/>
    <w:rsid w:val="00E87D96"/>
    <w:rsid w:val="00E90168"/>
    <w:rsid w:val="00E90A8F"/>
    <w:rsid w:val="00E90B4B"/>
    <w:rsid w:val="00E91452"/>
    <w:rsid w:val="00E93F89"/>
    <w:rsid w:val="00EA2030"/>
    <w:rsid w:val="00EA5D2D"/>
    <w:rsid w:val="00EB0BA5"/>
    <w:rsid w:val="00EB151B"/>
    <w:rsid w:val="00EB3128"/>
    <w:rsid w:val="00EB7F44"/>
    <w:rsid w:val="00EC189B"/>
    <w:rsid w:val="00EC2CC3"/>
    <w:rsid w:val="00EC3F6B"/>
    <w:rsid w:val="00EC5C8C"/>
    <w:rsid w:val="00EC7BD8"/>
    <w:rsid w:val="00EC7F67"/>
    <w:rsid w:val="00ED04DC"/>
    <w:rsid w:val="00ED0A07"/>
    <w:rsid w:val="00ED0B50"/>
    <w:rsid w:val="00ED1033"/>
    <w:rsid w:val="00ED3993"/>
    <w:rsid w:val="00ED4B30"/>
    <w:rsid w:val="00ED4E28"/>
    <w:rsid w:val="00ED5206"/>
    <w:rsid w:val="00ED72C1"/>
    <w:rsid w:val="00ED788C"/>
    <w:rsid w:val="00EE1CF4"/>
    <w:rsid w:val="00EE46FF"/>
    <w:rsid w:val="00EE4709"/>
    <w:rsid w:val="00EE6643"/>
    <w:rsid w:val="00EE71F1"/>
    <w:rsid w:val="00EF051A"/>
    <w:rsid w:val="00EF1336"/>
    <w:rsid w:val="00EF1E4E"/>
    <w:rsid w:val="00EF5356"/>
    <w:rsid w:val="00EF5447"/>
    <w:rsid w:val="00EF77D8"/>
    <w:rsid w:val="00F0299D"/>
    <w:rsid w:val="00F02D75"/>
    <w:rsid w:val="00F06E6E"/>
    <w:rsid w:val="00F11CFC"/>
    <w:rsid w:val="00F2168D"/>
    <w:rsid w:val="00F21756"/>
    <w:rsid w:val="00F218C8"/>
    <w:rsid w:val="00F22CEC"/>
    <w:rsid w:val="00F2489D"/>
    <w:rsid w:val="00F2502E"/>
    <w:rsid w:val="00F2743A"/>
    <w:rsid w:val="00F309E2"/>
    <w:rsid w:val="00F30EB0"/>
    <w:rsid w:val="00F35BA4"/>
    <w:rsid w:val="00F374DD"/>
    <w:rsid w:val="00F419EF"/>
    <w:rsid w:val="00F448F1"/>
    <w:rsid w:val="00F451D8"/>
    <w:rsid w:val="00F45366"/>
    <w:rsid w:val="00F479DE"/>
    <w:rsid w:val="00F50781"/>
    <w:rsid w:val="00F5116C"/>
    <w:rsid w:val="00F51EC5"/>
    <w:rsid w:val="00F53B86"/>
    <w:rsid w:val="00F54E71"/>
    <w:rsid w:val="00F556DC"/>
    <w:rsid w:val="00F56B6C"/>
    <w:rsid w:val="00F572C7"/>
    <w:rsid w:val="00F62237"/>
    <w:rsid w:val="00F62DC5"/>
    <w:rsid w:val="00F639C8"/>
    <w:rsid w:val="00F65DD1"/>
    <w:rsid w:val="00F70DB5"/>
    <w:rsid w:val="00F710F9"/>
    <w:rsid w:val="00F74621"/>
    <w:rsid w:val="00F817DE"/>
    <w:rsid w:val="00F90B52"/>
    <w:rsid w:val="00F91E50"/>
    <w:rsid w:val="00F91F7C"/>
    <w:rsid w:val="00F9337E"/>
    <w:rsid w:val="00F93958"/>
    <w:rsid w:val="00F94A95"/>
    <w:rsid w:val="00F97224"/>
    <w:rsid w:val="00FA1152"/>
    <w:rsid w:val="00FA186C"/>
    <w:rsid w:val="00FA1CDC"/>
    <w:rsid w:val="00FA1E7F"/>
    <w:rsid w:val="00FA2D02"/>
    <w:rsid w:val="00FA4D0F"/>
    <w:rsid w:val="00FA7965"/>
    <w:rsid w:val="00FB1155"/>
    <w:rsid w:val="00FB3B21"/>
    <w:rsid w:val="00FC4A99"/>
    <w:rsid w:val="00FC5334"/>
    <w:rsid w:val="00FC5379"/>
    <w:rsid w:val="00FC5574"/>
    <w:rsid w:val="00FC6EA1"/>
    <w:rsid w:val="00FD44FC"/>
    <w:rsid w:val="00FD5695"/>
    <w:rsid w:val="00FD7030"/>
    <w:rsid w:val="00FD7B44"/>
    <w:rsid w:val="00FE0E6E"/>
    <w:rsid w:val="00FE3160"/>
    <w:rsid w:val="00FE5536"/>
    <w:rsid w:val="00FE76EC"/>
    <w:rsid w:val="00FF0F47"/>
    <w:rsid w:val="00FF11D7"/>
    <w:rsid w:val="00FF1579"/>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AF9328"/>
  <w15:docId w15:val="{E2BAEBAB-C634-4EAA-A062-034D8B623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GB"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4"/>
      </w:numPr>
      <w:spacing w:before="0"/>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3"/>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pPr>
      <w:spacing w:before="240"/>
      <w:ind w:left="280" w:hanging="280"/>
    </w:pPr>
    <w:rPr>
      <w:rFonts w:cs="Times New Roman"/>
      <w:szCs w:val="20"/>
    </w:rPr>
  </w:style>
  <w:style w:type="paragraph" w:customStyle="1" w:styleId="H2First">
    <w:name w:val="H2_First"/>
    <w:basedOn w:val="Normal"/>
    <w:qFormat/>
    <w:rsid w:val="006D5343"/>
    <w:pPr>
      <w:numPr>
        <w:numId w:val="18"/>
      </w:numPr>
      <w:autoSpaceDE w:val="0"/>
      <w:autoSpaceDN w:val="0"/>
      <w:adjustRightInd w:val="0"/>
      <w:spacing w:before="260"/>
      <w:ind w:left="0" w:firstLine="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numPr>
        <w:numId w:val="40"/>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 w:type="paragraph" w:styleId="ListParagraph">
    <w:name w:val="List Paragraph"/>
    <w:basedOn w:val="Normal"/>
    <w:uiPriority w:val="34"/>
    <w:qFormat/>
    <w:rsid w:val="009B0D9B"/>
    <w:pPr>
      <w:ind w:left="720"/>
      <w:contextualSpacing/>
    </w:pPr>
  </w:style>
  <w:style w:type="table" w:styleId="TableGrid">
    <w:name w:val="Table Grid"/>
    <w:basedOn w:val="TableNormal"/>
    <w:rsid w:val="00675C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1110514">
      <w:bodyDiv w:val="1"/>
      <w:marLeft w:val="0"/>
      <w:marRight w:val="0"/>
      <w:marTop w:val="0"/>
      <w:marBottom w:val="0"/>
      <w:divBdr>
        <w:top w:val="none" w:sz="0" w:space="0" w:color="auto"/>
        <w:left w:val="none" w:sz="0" w:space="0" w:color="auto"/>
        <w:bottom w:val="none" w:sz="0" w:space="0" w:color="auto"/>
        <w:right w:val="none" w:sz="0" w:space="0" w:color="auto"/>
      </w:divBdr>
      <w:divsChild>
        <w:div w:id="712467226">
          <w:marLeft w:val="0"/>
          <w:marRight w:val="0"/>
          <w:marTop w:val="0"/>
          <w:marBottom w:val="0"/>
          <w:divBdr>
            <w:top w:val="none" w:sz="0" w:space="0" w:color="auto"/>
            <w:left w:val="none" w:sz="0" w:space="0" w:color="auto"/>
            <w:bottom w:val="none" w:sz="0" w:space="0" w:color="auto"/>
            <w:right w:val="none" w:sz="0" w:space="0" w:color="auto"/>
          </w:divBdr>
          <w:divsChild>
            <w:div w:id="80505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139662">
      <w:bodyDiv w:val="1"/>
      <w:marLeft w:val="0"/>
      <w:marRight w:val="0"/>
      <w:marTop w:val="0"/>
      <w:marBottom w:val="0"/>
      <w:divBdr>
        <w:top w:val="none" w:sz="0" w:space="0" w:color="auto"/>
        <w:left w:val="none" w:sz="0" w:space="0" w:color="auto"/>
        <w:bottom w:val="none" w:sz="0" w:space="0" w:color="auto"/>
        <w:right w:val="none" w:sz="0" w:space="0" w:color="auto"/>
      </w:divBdr>
      <w:divsChild>
        <w:div w:id="1686127568">
          <w:marLeft w:val="0"/>
          <w:marRight w:val="0"/>
          <w:marTop w:val="0"/>
          <w:marBottom w:val="0"/>
          <w:divBdr>
            <w:top w:val="none" w:sz="0" w:space="0" w:color="auto"/>
            <w:left w:val="none" w:sz="0" w:space="0" w:color="auto"/>
            <w:bottom w:val="none" w:sz="0" w:space="0" w:color="auto"/>
            <w:right w:val="none" w:sz="0" w:space="0" w:color="auto"/>
          </w:divBdr>
          <w:divsChild>
            <w:div w:id="70433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441062">
      <w:bodyDiv w:val="1"/>
      <w:marLeft w:val="0"/>
      <w:marRight w:val="0"/>
      <w:marTop w:val="0"/>
      <w:marBottom w:val="0"/>
      <w:divBdr>
        <w:top w:val="none" w:sz="0" w:space="0" w:color="auto"/>
        <w:left w:val="none" w:sz="0" w:space="0" w:color="auto"/>
        <w:bottom w:val="none" w:sz="0" w:space="0" w:color="auto"/>
        <w:right w:val="none" w:sz="0" w:space="0" w:color="auto"/>
      </w:divBdr>
      <w:divsChild>
        <w:div w:id="1358000494">
          <w:marLeft w:val="0"/>
          <w:marRight w:val="0"/>
          <w:marTop w:val="0"/>
          <w:marBottom w:val="0"/>
          <w:divBdr>
            <w:top w:val="none" w:sz="0" w:space="0" w:color="auto"/>
            <w:left w:val="none" w:sz="0" w:space="0" w:color="auto"/>
            <w:bottom w:val="none" w:sz="0" w:space="0" w:color="auto"/>
            <w:right w:val="none" w:sz="0" w:space="0" w:color="auto"/>
          </w:divBdr>
          <w:divsChild>
            <w:div w:id="190679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060188">
      <w:bodyDiv w:val="1"/>
      <w:marLeft w:val="0"/>
      <w:marRight w:val="0"/>
      <w:marTop w:val="0"/>
      <w:marBottom w:val="0"/>
      <w:divBdr>
        <w:top w:val="none" w:sz="0" w:space="0" w:color="auto"/>
        <w:left w:val="none" w:sz="0" w:space="0" w:color="auto"/>
        <w:bottom w:val="none" w:sz="0" w:space="0" w:color="auto"/>
        <w:right w:val="none" w:sz="0" w:space="0" w:color="auto"/>
      </w:divBdr>
      <w:divsChild>
        <w:div w:id="2117406452">
          <w:marLeft w:val="0"/>
          <w:marRight w:val="0"/>
          <w:marTop w:val="0"/>
          <w:marBottom w:val="0"/>
          <w:divBdr>
            <w:top w:val="none" w:sz="0" w:space="0" w:color="auto"/>
            <w:left w:val="none" w:sz="0" w:space="0" w:color="auto"/>
            <w:bottom w:val="none" w:sz="0" w:space="0" w:color="auto"/>
            <w:right w:val="none" w:sz="0" w:space="0" w:color="auto"/>
          </w:divBdr>
          <w:divsChild>
            <w:div w:id="114219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997762">
      <w:bodyDiv w:val="1"/>
      <w:marLeft w:val="0"/>
      <w:marRight w:val="0"/>
      <w:marTop w:val="0"/>
      <w:marBottom w:val="0"/>
      <w:divBdr>
        <w:top w:val="none" w:sz="0" w:space="0" w:color="auto"/>
        <w:left w:val="none" w:sz="0" w:space="0" w:color="auto"/>
        <w:bottom w:val="none" w:sz="0" w:space="0" w:color="auto"/>
        <w:right w:val="none" w:sz="0" w:space="0" w:color="auto"/>
      </w:divBdr>
      <w:divsChild>
        <w:div w:id="1253708643">
          <w:marLeft w:val="0"/>
          <w:marRight w:val="0"/>
          <w:marTop w:val="0"/>
          <w:marBottom w:val="0"/>
          <w:divBdr>
            <w:top w:val="none" w:sz="0" w:space="0" w:color="auto"/>
            <w:left w:val="none" w:sz="0" w:space="0" w:color="auto"/>
            <w:bottom w:val="none" w:sz="0" w:space="0" w:color="auto"/>
            <w:right w:val="none" w:sz="0" w:space="0" w:color="auto"/>
          </w:divBdr>
          <w:divsChild>
            <w:div w:id="165217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418610">
      <w:bodyDiv w:val="1"/>
      <w:marLeft w:val="0"/>
      <w:marRight w:val="0"/>
      <w:marTop w:val="0"/>
      <w:marBottom w:val="0"/>
      <w:divBdr>
        <w:top w:val="none" w:sz="0" w:space="0" w:color="auto"/>
        <w:left w:val="none" w:sz="0" w:space="0" w:color="auto"/>
        <w:bottom w:val="none" w:sz="0" w:space="0" w:color="auto"/>
        <w:right w:val="none" w:sz="0" w:space="0" w:color="auto"/>
      </w:divBdr>
      <w:divsChild>
        <w:div w:id="1646737420">
          <w:marLeft w:val="0"/>
          <w:marRight w:val="0"/>
          <w:marTop w:val="0"/>
          <w:marBottom w:val="0"/>
          <w:divBdr>
            <w:top w:val="none" w:sz="0" w:space="0" w:color="auto"/>
            <w:left w:val="none" w:sz="0" w:space="0" w:color="auto"/>
            <w:bottom w:val="none" w:sz="0" w:space="0" w:color="auto"/>
            <w:right w:val="none" w:sz="0" w:space="0" w:color="auto"/>
          </w:divBdr>
          <w:divsChild>
            <w:div w:id="99899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42930">
      <w:bodyDiv w:val="1"/>
      <w:marLeft w:val="0"/>
      <w:marRight w:val="0"/>
      <w:marTop w:val="0"/>
      <w:marBottom w:val="0"/>
      <w:divBdr>
        <w:top w:val="none" w:sz="0" w:space="0" w:color="auto"/>
        <w:left w:val="none" w:sz="0" w:space="0" w:color="auto"/>
        <w:bottom w:val="none" w:sz="0" w:space="0" w:color="auto"/>
        <w:right w:val="none" w:sz="0" w:space="0" w:color="auto"/>
      </w:divBdr>
      <w:divsChild>
        <w:div w:id="262494867">
          <w:marLeft w:val="0"/>
          <w:marRight w:val="0"/>
          <w:marTop w:val="0"/>
          <w:marBottom w:val="0"/>
          <w:divBdr>
            <w:top w:val="none" w:sz="0" w:space="0" w:color="auto"/>
            <w:left w:val="none" w:sz="0" w:space="0" w:color="auto"/>
            <w:bottom w:val="none" w:sz="0" w:space="0" w:color="auto"/>
            <w:right w:val="none" w:sz="0" w:space="0" w:color="auto"/>
          </w:divBdr>
          <w:divsChild>
            <w:div w:id="1087577407">
              <w:marLeft w:val="0"/>
              <w:marRight w:val="0"/>
              <w:marTop w:val="0"/>
              <w:marBottom w:val="0"/>
              <w:divBdr>
                <w:top w:val="none" w:sz="0" w:space="0" w:color="auto"/>
                <w:left w:val="none" w:sz="0" w:space="0" w:color="auto"/>
                <w:bottom w:val="none" w:sz="0" w:space="0" w:color="auto"/>
                <w:right w:val="none" w:sz="0" w:space="0" w:color="auto"/>
              </w:divBdr>
            </w:div>
            <w:div w:id="391005458">
              <w:marLeft w:val="0"/>
              <w:marRight w:val="0"/>
              <w:marTop w:val="0"/>
              <w:marBottom w:val="0"/>
              <w:divBdr>
                <w:top w:val="none" w:sz="0" w:space="0" w:color="auto"/>
                <w:left w:val="none" w:sz="0" w:space="0" w:color="auto"/>
                <w:bottom w:val="none" w:sz="0" w:space="0" w:color="auto"/>
                <w:right w:val="none" w:sz="0" w:space="0" w:color="auto"/>
              </w:divBdr>
            </w:div>
            <w:div w:id="1927424852">
              <w:marLeft w:val="0"/>
              <w:marRight w:val="0"/>
              <w:marTop w:val="0"/>
              <w:marBottom w:val="0"/>
              <w:divBdr>
                <w:top w:val="none" w:sz="0" w:space="0" w:color="auto"/>
                <w:left w:val="none" w:sz="0" w:space="0" w:color="auto"/>
                <w:bottom w:val="none" w:sz="0" w:space="0" w:color="auto"/>
                <w:right w:val="none" w:sz="0" w:space="0" w:color="auto"/>
              </w:divBdr>
            </w:div>
            <w:div w:id="12357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eee.org/publications/services/thesaurus.html" TargetMode="External"/><Relationship Id="rId13" Type="http://schemas.openxmlformats.org/officeDocument/2006/relationships/image" Target="media/image4.png"/><Relationship Id="rId18" Type="http://schemas.openxmlformats.org/officeDocument/2006/relationships/footer" Target="footer2.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image" Target="media/image10.wmf"/><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5"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3.xml"/><Relationship Id="rId29" Type="http://schemas.openxmlformats.org/officeDocument/2006/relationships/image" Target="media/image13.tif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5.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4.xml"/><Relationship Id="rId28" Type="http://schemas.openxmlformats.org/officeDocument/2006/relationships/image" Target="media/image12.tiff"/><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oleObject" Target="embeddings/oleObject1.bin"/><Relationship Id="rId27" Type="http://schemas.openxmlformats.org/officeDocument/2006/relationships/image" Target="media/image11.tiff"/><Relationship Id="rId30" Type="http://schemas.openxmlformats.org/officeDocument/2006/relationships/footer" Target="footer8.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7A4D4-BF06-4BA0-A3D8-63287419C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10</Pages>
  <Words>5258</Words>
  <Characters>29974</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35162</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creator>lds2</dc:creator>
  <cp:lastModifiedBy>Luke Cardona</cp:lastModifiedBy>
  <cp:revision>11</cp:revision>
  <cp:lastPrinted>2022-11-11T11:49:00Z</cp:lastPrinted>
  <dcterms:created xsi:type="dcterms:W3CDTF">2026-01-07T12:36:00Z</dcterms:created>
  <dcterms:modified xsi:type="dcterms:W3CDTF">2026-01-07T16:34:00Z</dcterms:modified>
</cp:coreProperties>
</file>