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FF19" w14:textId="5C9A1E80" w:rsidR="00EA5D2D" w:rsidRPr="00084BD2" w:rsidRDefault="006F62D6" w:rsidP="00105925">
      <w:pPr>
        <w:pStyle w:val="PaperTitle"/>
      </w:pPr>
      <w:r>
        <w:t>Applied Machine Learning Assignment</w:t>
      </w:r>
    </w:p>
    <w:p w14:paraId="5FE3534C" w14:textId="08EA569C" w:rsidR="00EA5D2D" w:rsidRDefault="006F62D6" w:rsidP="006F62D6">
      <w:pPr>
        <w:pStyle w:val="AU"/>
        <w:spacing w:after="0"/>
      </w:pPr>
      <w:r>
        <w:t>Luke Cardon</w:t>
      </w:r>
      <w:r w:rsidR="009B0D9B">
        <w:t>a</w:t>
      </w:r>
      <w:r w:rsidR="00084BD2" w:rsidRPr="00084BD2">
        <w:t>,</w:t>
      </w:r>
      <w:r>
        <w:t xml:space="preserve"> Luca</w:t>
      </w:r>
      <w:r w:rsidR="009B0D9B">
        <w:t xml:space="preserve"> Alfino</w:t>
      </w:r>
      <w:r w:rsidR="00084BD2" w:rsidRPr="00084BD2">
        <w:t xml:space="preserve">, and </w:t>
      </w:r>
      <w:r w:rsidR="009B0D9B">
        <w:t>Luca D’Ascari</w:t>
      </w:r>
    </w:p>
    <w:p w14:paraId="1DD00A91" w14:textId="77777777" w:rsidR="009B0D9B" w:rsidRPr="00084BD2" w:rsidRDefault="009B0D9B" w:rsidP="006F62D6">
      <w:pPr>
        <w:pStyle w:val="AU"/>
        <w:spacing w:after="0"/>
      </w:pPr>
    </w:p>
    <w:p w14:paraId="25001565" w14:textId="21095DC4" w:rsidR="00EA5D2D" w:rsidRDefault="00EA5D2D" w:rsidP="005C3955">
      <w:pPr>
        <w:pStyle w:val="Abstract"/>
      </w:pPr>
      <w:r w:rsidRPr="00887BB0">
        <w:rPr>
          <w:rStyle w:val="H5CharChar"/>
        </w:rPr>
        <w:t>ABSTRACT</w:t>
      </w:r>
      <w:r w:rsidRPr="0062439C">
        <w:t xml:space="preserve"> </w:t>
      </w:r>
    </w:p>
    <w:p w14:paraId="74C837C2" w14:textId="1222AD06" w:rsidR="009B0D9B" w:rsidRPr="00364197" w:rsidRDefault="009B0D9B" w:rsidP="005C3955">
      <w:pPr>
        <w:pStyle w:val="Abstract"/>
      </w:pPr>
      <w:r>
        <w:t>To be done</w:t>
      </w:r>
    </w:p>
    <w:p w14:paraId="0F417778" w14:textId="57ADE501" w:rsidR="00D828C6" w:rsidRPr="00364197" w:rsidRDefault="00D828C6" w:rsidP="003B3FFE">
      <w:pPr>
        <w:pStyle w:val="IT"/>
      </w:pPr>
      <w:r w:rsidRPr="007573E5">
        <w:rPr>
          <w:rStyle w:val="H5CharChar"/>
        </w:rPr>
        <w:t>INDEX TERMS</w:t>
      </w:r>
      <w:r w:rsidR="005C3955" w:rsidRPr="007573E5">
        <w:t xml:space="preserve"> </w:t>
      </w:r>
      <w:r w:rsidR="00505C65" w:rsidRPr="00364197">
        <w:t xml:space="preserve">Enter key words or phrases in alphabetical order, separated by commas. </w:t>
      </w:r>
      <w:r w:rsidR="00505C65" w:rsidRPr="00676B5B">
        <w:rPr>
          <w:bCs/>
          <w:sz w:val="18"/>
          <w:szCs w:val="18"/>
          <w:shd w:val="clear" w:color="auto" w:fill="FFFFFF"/>
        </w:rPr>
        <w:t>Using the </w:t>
      </w:r>
      <w:r w:rsidR="00505C65" w:rsidRPr="00676B5B">
        <w:rPr>
          <w:rStyle w:val="Emphasis"/>
          <w:bCs/>
          <w:color w:val="000000"/>
          <w:sz w:val="18"/>
          <w:szCs w:val="18"/>
          <w:shd w:val="clear" w:color="auto" w:fill="FFFFFF"/>
        </w:rPr>
        <w:t>IEEE Thesaurus</w:t>
      </w:r>
      <w:r w:rsidR="00505C65" w:rsidRPr="00676B5B">
        <w:rPr>
          <w:bCs/>
          <w:sz w:val="18"/>
          <w:szCs w:val="18"/>
          <w:shd w:val="clear" w:color="auto" w:fill="FFFFFF"/>
        </w:rPr>
        <w:t xml:space="preserve"> can help you find the best standardized keywords to fit your article. Use the </w:t>
      </w:r>
      <w:r w:rsidR="00505C65" w:rsidRPr="00676B5B">
        <w:rPr>
          <w:bCs/>
          <w:sz w:val="18"/>
          <w:szCs w:val="18"/>
        </w:rPr>
        <w:t>thesaurus access request form</w:t>
      </w:r>
      <w:r w:rsidR="00505C65" w:rsidRPr="00676B5B">
        <w:rPr>
          <w:bCs/>
          <w:sz w:val="18"/>
          <w:szCs w:val="18"/>
          <w:shd w:val="clear" w:color="auto" w:fill="FFFFFF"/>
        </w:rPr>
        <w:t> for free access to the </w:t>
      </w:r>
      <w:r w:rsidR="00505C65" w:rsidRPr="00676B5B">
        <w:rPr>
          <w:rStyle w:val="Emphasis"/>
          <w:bCs/>
          <w:color w:val="000000"/>
          <w:sz w:val="18"/>
          <w:szCs w:val="18"/>
          <w:shd w:val="clear" w:color="auto" w:fill="FFFFFF"/>
        </w:rPr>
        <w:t xml:space="preserve">IEEE Thesaurus </w:t>
      </w:r>
      <w:r w:rsidR="00505C65" w:rsidRPr="00676B5B">
        <w:rPr>
          <w:rFonts w:ascii="Georgia" w:hAnsi="Georgia"/>
          <w:bCs/>
          <w:color w:val="222222"/>
          <w:shd w:val="clear" w:color="auto" w:fill="FFFFFF"/>
        </w:rPr>
        <w:t> </w:t>
      </w:r>
      <w:hyperlink r:id="rId8" w:tgtFrame="_blank" w:history="1">
        <w:r w:rsidR="00505C65" w:rsidRPr="00D10AC8">
          <w:rPr>
            <w:color w:val="1155CC"/>
            <w:spacing w:val="-2"/>
            <w:u w:val="single"/>
          </w:rPr>
          <w:t>https://www.ieee.org/publications/services/thesaurus.html</w:t>
        </w:r>
      </w:hyperlink>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14:paraId="1E648433" w14:textId="77777777" w:rsidR="00D828C6" w:rsidRPr="00F448F1" w:rsidRDefault="00D828C6" w:rsidP="00B54914">
      <w:pPr>
        <w:pStyle w:val="H1ListNoSpace"/>
      </w:pPr>
      <w:r w:rsidRPr="00F448F1">
        <w:t>INTRODUCTION</w:t>
      </w:r>
    </w:p>
    <w:p w14:paraId="1C4DE771" w14:textId="5E57456E" w:rsidR="00E91452" w:rsidRPr="00F448F1" w:rsidRDefault="00643136" w:rsidP="006F6C87">
      <w:pPr>
        <w:pStyle w:val="H1ListSpace"/>
        <w:spacing w:before="0"/>
      </w:pPr>
      <w:r>
        <w:br w:type="column"/>
      </w:r>
      <w:r w:rsidR="00A17473">
        <w:t>Related Work</w:t>
      </w:r>
    </w:p>
    <w:p w14:paraId="005EE237" w14:textId="4670B3C5" w:rsidR="00486E60" w:rsidRPr="006777B9" w:rsidRDefault="00A17473" w:rsidP="006777B9">
      <w:pPr>
        <w:pStyle w:val="H1ListSpace"/>
      </w:pPr>
      <w:r>
        <w:t>Data (EDA)</w:t>
      </w:r>
    </w:p>
    <w:p w14:paraId="438AA88D" w14:textId="77777777" w:rsidR="009B0D9B" w:rsidRDefault="009B0D9B" w:rsidP="00486E60">
      <w:pPr>
        <w:pStyle w:val="PARA"/>
      </w:pPr>
    </w:p>
    <w:p w14:paraId="1521F351" w14:textId="3054E2B9" w:rsidR="009B0D9B" w:rsidRDefault="009B0D9B" w:rsidP="00486E60">
      <w:pPr>
        <w:pStyle w:val="PARA"/>
      </w:pPr>
      <w:r w:rsidRPr="009B0D9B">
        <w:t xml:space="preserve">The </w:t>
      </w:r>
      <w:r w:rsidRPr="009B0D9B">
        <w:rPr>
          <w:i/>
          <w:iCs/>
        </w:rPr>
        <w:t>‘2_exploratory_analysis.ipynb’</w:t>
      </w:r>
      <w:r w:rsidRPr="009B0D9B">
        <w:t xml:space="preserve"> and subsequently the EDA was conducted using three types of analysis on the </w:t>
      </w:r>
      <w:r w:rsidRPr="009B0D9B">
        <w:rPr>
          <w:i/>
          <w:iCs/>
        </w:rPr>
        <w:t>‘Finalized_Dataset_Unstardadized.csv’</w:t>
      </w:r>
      <w:r w:rsidRPr="009B0D9B">
        <w:t>:</w:t>
      </w:r>
    </w:p>
    <w:p w14:paraId="6E034ABA" w14:textId="77777777" w:rsidR="009B0D9B" w:rsidRDefault="009B0D9B" w:rsidP="00486E60">
      <w:pPr>
        <w:pStyle w:val="PARA"/>
      </w:pPr>
    </w:p>
    <w:p w14:paraId="25C44870" w14:textId="31E7E8D6" w:rsidR="009B0D9B" w:rsidRDefault="009B0D9B" w:rsidP="009B0D9B">
      <w:pPr>
        <w:pStyle w:val="PARA"/>
        <w:jc w:val="center"/>
      </w:pPr>
      <w:r>
        <w:t xml:space="preserve">1. Univariate: </w:t>
      </w:r>
      <w:r w:rsidRPr="009B0D9B">
        <w:t>Analysing</w:t>
      </w:r>
      <w:r>
        <w:t xml:space="preserve"> one feature at a time</w:t>
      </w:r>
    </w:p>
    <w:p w14:paraId="761BA61C" w14:textId="60A3F0D4" w:rsidR="009B0D9B" w:rsidRDefault="009B0D9B" w:rsidP="009B0D9B">
      <w:pPr>
        <w:pStyle w:val="PARA"/>
        <w:jc w:val="center"/>
      </w:pPr>
      <w:r>
        <w:t>2. Bivariate: Comparing two features together</w:t>
      </w:r>
    </w:p>
    <w:p w14:paraId="0A0A8C15" w14:textId="0C5ACE2F" w:rsidR="009B0D9B" w:rsidRDefault="009B0D9B" w:rsidP="009B0D9B">
      <w:pPr>
        <w:pStyle w:val="PARA"/>
        <w:jc w:val="center"/>
      </w:pPr>
      <w:r>
        <w:t>3. Multivariate: Comparing multiple features</w:t>
      </w:r>
    </w:p>
    <w:p w14:paraId="5D9AAEDD" w14:textId="77777777" w:rsidR="009B0D9B" w:rsidRDefault="009B0D9B" w:rsidP="009B0D9B">
      <w:pPr>
        <w:pStyle w:val="PARA"/>
      </w:pPr>
    </w:p>
    <w:p w14:paraId="59056391" w14:textId="77777777" w:rsidR="009B0D9B" w:rsidRDefault="009B0D9B" w:rsidP="009B0D9B">
      <w:pPr>
        <w:pStyle w:val="PARA"/>
      </w:pPr>
      <w:r>
        <w:t>Unstandardized data was used for the EDA to better comprehend the weather values and their relationships. The data found in ‘Finalized_Dataset_Unstardadized.csv’ is composed of four different data types and categorised accordingly;</w:t>
      </w:r>
    </w:p>
    <w:p w14:paraId="559DF141" w14:textId="77777777" w:rsidR="009B0D9B" w:rsidRDefault="009B0D9B" w:rsidP="009B0D9B">
      <w:pPr>
        <w:pStyle w:val="PARA"/>
      </w:pPr>
    </w:p>
    <w:p w14:paraId="1B29782A" w14:textId="0AAF57B7" w:rsidR="009B0D9B" w:rsidRDefault="009B0D9B" w:rsidP="009B0D9B">
      <w:pPr>
        <w:pStyle w:val="PARA"/>
      </w:pPr>
      <w:r>
        <w:t xml:space="preserve">1.Continues: </w:t>
      </w:r>
      <w:r w:rsidRPr="009B0D9B">
        <w:rPr>
          <w:i/>
          <w:iCs/>
        </w:rPr>
        <w:t>["temperature_2m_mean",</w:t>
      </w:r>
      <w:r>
        <w:rPr>
          <w:i/>
          <w:iCs/>
        </w:rPr>
        <w:t xml:space="preserve"> </w:t>
      </w:r>
      <w:r w:rsidRPr="009B0D9B">
        <w:rPr>
          <w:i/>
          <w:iCs/>
        </w:rPr>
        <w:t>"apparent_temperat</w:t>
      </w:r>
      <w:r>
        <w:rPr>
          <w:i/>
          <w:iCs/>
        </w:rPr>
        <w:t>-</w:t>
      </w:r>
      <w:r w:rsidRPr="009B0D9B">
        <w:rPr>
          <w:i/>
          <w:iCs/>
        </w:rPr>
        <w:t>ure_mean","precipitation_sum","precipitation_hours","wind_ speed_10m_max"</w:t>
      </w:r>
      <w:r>
        <w:t>].</w:t>
      </w:r>
    </w:p>
    <w:p w14:paraId="181AC96E" w14:textId="0D5BB85B" w:rsidR="009B0D9B" w:rsidRDefault="009B0D9B" w:rsidP="009B0D9B">
      <w:pPr>
        <w:pStyle w:val="PARA"/>
        <w:jc w:val="left"/>
      </w:pPr>
      <w:r>
        <w:t>2. Discrete: ["</w:t>
      </w:r>
      <w:r w:rsidRPr="009B0D9B">
        <w:rPr>
          <w:i/>
          <w:iCs/>
        </w:rPr>
        <w:t>year", "month", "day</w:t>
      </w:r>
      <w:r>
        <w:t>"].</w:t>
      </w:r>
    </w:p>
    <w:p w14:paraId="56AE52B5" w14:textId="57B6D66D" w:rsidR="009B0D9B" w:rsidRDefault="009B0D9B" w:rsidP="009B0D9B">
      <w:pPr>
        <w:pStyle w:val="PARA"/>
      </w:pPr>
      <w:r>
        <w:t xml:space="preserve">3. Binary: </w:t>
      </w:r>
      <w:r w:rsidRPr="009B0D9B">
        <w:t>[</w:t>
      </w:r>
      <w:r w:rsidRPr="009B0D9B">
        <w:rPr>
          <w:i/>
          <w:iCs/>
        </w:rPr>
        <w:t>"is_holiday", "tag_National", "tag_Accident", "tag_Traffic", "tag_Police", "tag_Transport"</w:t>
      </w:r>
      <w:r>
        <w:t>].</w:t>
      </w:r>
    </w:p>
    <w:p w14:paraId="05EE7E81" w14:textId="4A627D3F" w:rsidR="009B0D9B" w:rsidRDefault="009B0D9B" w:rsidP="00054972">
      <w:pPr>
        <w:pStyle w:val="PARA"/>
        <w:jc w:val="left"/>
      </w:pPr>
      <w:r>
        <w:t>4. Text: ["content"].</w:t>
      </w:r>
    </w:p>
    <w:p w14:paraId="05028048" w14:textId="607AD917" w:rsidR="007D58A1" w:rsidRPr="007D58A1" w:rsidRDefault="007D58A1" w:rsidP="007D58A1">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In the python file, there are some figures and results that will not be included in the report since their findings were unconclusive however, the results were left in the python file to show transparency in the method of conducting an EDA. </w:t>
      </w:r>
    </w:p>
    <w:p w14:paraId="01E5042D" w14:textId="08A38000" w:rsidR="00CF1C08" w:rsidRDefault="007A641D" w:rsidP="007A641D">
      <w:pPr>
        <w:pStyle w:val="H2First"/>
        <w:numPr>
          <w:ilvl w:val="0"/>
          <w:numId w:val="43"/>
        </w:numPr>
      </w:pPr>
      <w:r>
        <w:t>Univariate Analysis</w:t>
      </w:r>
    </w:p>
    <w:p w14:paraId="1DDD01F9" w14:textId="170686AE" w:rsidR="007A641D" w:rsidRDefault="007A641D" w:rsidP="00054972">
      <w:pPr>
        <w:pStyle w:val="H2First"/>
        <w:numPr>
          <w:ilvl w:val="1"/>
          <w:numId w:val="43"/>
        </w:numPr>
      </w:pPr>
      <w:r>
        <w:t>Continues Features</w:t>
      </w:r>
    </w:p>
    <w:p w14:paraId="086023B7" w14:textId="5793EFCC" w:rsidR="001C5C12" w:rsidRDefault="00054972" w:rsidP="001C5C12">
      <w:pPr>
        <w:pStyle w:val="H2First"/>
        <w:numPr>
          <w:ilvl w:val="0"/>
          <w:numId w:val="0"/>
        </w:numPr>
        <w:jc w:val="both"/>
        <w:rPr>
          <w:b w:val="0"/>
          <w:bCs/>
          <w:i w:val="0"/>
          <w:iCs/>
          <w:color w:val="000000" w:themeColor="text1"/>
        </w:rPr>
      </w:pPr>
      <w:r>
        <w:rPr>
          <w:b w:val="0"/>
          <w:bCs/>
          <w:i w:val="0"/>
          <w:iCs/>
          <w:color w:val="000000" w:themeColor="text1"/>
        </w:rPr>
        <w:t>The univariate analysis was conducted by plotting the continues data (Fig</w:t>
      </w:r>
      <w:r w:rsidR="00BA0D2E">
        <w:rPr>
          <w:b w:val="0"/>
          <w:bCs/>
          <w:i w:val="0"/>
          <w:iCs/>
          <w:color w:val="000000" w:themeColor="text1"/>
        </w:rPr>
        <w:t>.</w:t>
      </w:r>
      <w:r>
        <w:rPr>
          <w:b w:val="0"/>
          <w:bCs/>
          <w:i w:val="0"/>
          <w:iCs/>
          <w:color w:val="000000" w:themeColor="text1"/>
        </w:rPr>
        <w:t>1</w:t>
      </w:r>
      <w:r w:rsidR="00BA0D2E">
        <w:rPr>
          <w:b w:val="0"/>
          <w:bCs/>
          <w:i w:val="0"/>
          <w:iCs/>
          <w:color w:val="000000" w:themeColor="text1"/>
        </w:rPr>
        <w:t xml:space="preserve"> &amp; Fig.2</w:t>
      </w:r>
      <w:r>
        <w:rPr>
          <w:b w:val="0"/>
          <w:bCs/>
          <w:i w:val="0"/>
          <w:iCs/>
          <w:color w:val="000000" w:themeColor="text1"/>
        </w:rPr>
        <w:t>) and observing the mean, median, variance and standard deviation.</w:t>
      </w:r>
    </w:p>
    <w:p w14:paraId="43AF307A" w14:textId="4A8D6131" w:rsidR="001C5C12" w:rsidRDefault="001C5C12" w:rsidP="00A17473">
      <w:pPr>
        <w:pStyle w:val="H2First"/>
        <w:numPr>
          <w:ilvl w:val="0"/>
          <w:numId w:val="0"/>
        </w:numPr>
        <w:jc w:val="both"/>
        <w:rPr>
          <w:b w:val="0"/>
          <w:bCs/>
          <w:i w:val="0"/>
          <w:iCs/>
          <w:color w:val="000000" w:themeColor="text1"/>
        </w:rPr>
      </w:pPr>
      <w:r>
        <w:rPr>
          <w:b w:val="0"/>
          <w:bCs/>
          <w:i w:val="0"/>
          <w:iCs/>
          <w:color w:val="000000" w:themeColor="text1"/>
        </w:rPr>
        <w:lastRenderedPageBreak/>
        <w:t>“temperature_2m_mean” and “</w:t>
      </w:r>
      <w:r w:rsidR="00A17473">
        <w:rPr>
          <w:b w:val="0"/>
          <w:bCs/>
          <w:i w:val="0"/>
          <w:iCs/>
          <w:color w:val="000000" w:themeColor="text1"/>
        </w:rPr>
        <w:t>apparent_temperature_mean</w:t>
      </w:r>
      <w:r>
        <w:rPr>
          <w:b w:val="0"/>
          <w:bCs/>
          <w:i w:val="0"/>
          <w:iCs/>
          <w:color w:val="000000" w:themeColor="text1"/>
        </w:rPr>
        <w:t>-an” show similar binomial distributions likely due to the seasonal temperatures found in Malta. The apparent temper</w:t>
      </w:r>
      <w:r w:rsidR="00145F59">
        <w:rPr>
          <w:b w:val="0"/>
          <w:bCs/>
          <w:i w:val="0"/>
          <w:iCs/>
          <w:color w:val="000000" w:themeColor="text1"/>
        </w:rPr>
        <w:t xml:space="preserve">ature also has higher variance due to having lower and higher peaking temperatures. </w:t>
      </w:r>
    </w:p>
    <w:p w14:paraId="523B7DD1" w14:textId="5692714E" w:rsidR="007A641D" w:rsidRDefault="00054972" w:rsidP="001C5C12">
      <w:pPr>
        <w:pStyle w:val="H2First"/>
        <w:numPr>
          <w:ilvl w:val="0"/>
          <w:numId w:val="0"/>
        </w:numPr>
        <w:rPr>
          <w:b w:val="0"/>
          <w:bCs/>
          <w:i w:val="0"/>
          <w:iCs/>
          <w:color w:val="000000" w:themeColor="text1"/>
        </w:rPr>
      </w:pPr>
      <w:r>
        <w:rPr>
          <w:b w:val="0"/>
          <w:bCs/>
          <w:i w:val="0"/>
          <w:iCs/>
          <w:noProof/>
          <w:color w:val="000000" w:themeColor="text1"/>
        </w:rPr>
        <w:drawing>
          <wp:inline distT="0" distB="0" distL="0" distR="0" wp14:anchorId="05993DFF" wp14:editId="52DDB9C9">
            <wp:extent cx="3060700" cy="2550795"/>
            <wp:effectExtent l="0" t="0" r="6350" b="1905"/>
            <wp:docPr id="5"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phs showing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0700" cy="2550795"/>
                    </a:xfrm>
                    <a:prstGeom prst="rect">
                      <a:avLst/>
                    </a:prstGeom>
                  </pic:spPr>
                </pic:pic>
              </a:graphicData>
            </a:graphic>
          </wp:inline>
        </w:drawing>
      </w:r>
    </w:p>
    <w:p w14:paraId="178CC775" w14:textId="2335A2DD" w:rsidR="00BA0D2E" w:rsidRDefault="00BA0D2E" w:rsidP="00BA0D2E">
      <w:pPr>
        <w:pStyle w:val="FigCaption"/>
      </w:pPr>
      <w:r>
        <w:t xml:space="preserve">Distribution plots </w:t>
      </w:r>
      <w:r w:rsidR="00145F59">
        <w:t>of all the c</w:t>
      </w:r>
      <w:r w:rsidR="001C5C12">
        <w:t>ontinues data.</w:t>
      </w:r>
    </w:p>
    <w:p w14:paraId="0C9C92F4" w14:textId="39E9F982" w:rsidR="00BA0D2E" w:rsidRDefault="00BA0D2E" w:rsidP="00C32B39">
      <w:pPr>
        <w:pStyle w:val="H2First"/>
        <w:numPr>
          <w:ilvl w:val="0"/>
          <w:numId w:val="0"/>
        </w:numPr>
        <w:jc w:val="both"/>
        <w:rPr>
          <w:b w:val="0"/>
          <w:bCs/>
          <w:i w:val="0"/>
          <w:iCs/>
          <w:color w:val="000000" w:themeColor="text1"/>
        </w:rPr>
      </w:pPr>
      <w:r>
        <w:rPr>
          <w:b w:val="0"/>
          <w:bCs/>
          <w:i w:val="0"/>
          <w:iCs/>
          <w:noProof/>
          <w:color w:val="000000" w:themeColor="text1"/>
        </w:rPr>
        <w:drawing>
          <wp:inline distT="0" distB="0" distL="0" distR="0" wp14:anchorId="6015CF75" wp14:editId="0A1BCE14">
            <wp:extent cx="3060700" cy="2040255"/>
            <wp:effectExtent l="0" t="0" r="6350" b="0"/>
            <wp:docPr id="10" name="Picture 10" descr="A group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blue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0700" cy="2040255"/>
                    </a:xfrm>
                    <a:prstGeom prst="rect">
                      <a:avLst/>
                    </a:prstGeom>
                  </pic:spPr>
                </pic:pic>
              </a:graphicData>
            </a:graphic>
          </wp:inline>
        </w:drawing>
      </w:r>
    </w:p>
    <w:p w14:paraId="65DE2EBD" w14:textId="7AE94650" w:rsidR="00BA0D2E" w:rsidRDefault="00BA0D2E" w:rsidP="00BA0D2E">
      <w:pPr>
        <w:pStyle w:val="FigCaption"/>
      </w:pPr>
      <w:r>
        <w:t>Box plots of all the continues data.</w:t>
      </w:r>
    </w:p>
    <w:p w14:paraId="161DC54D" w14:textId="4F05380A" w:rsidR="001D4A44" w:rsidRPr="005C693E" w:rsidRDefault="00C32B39" w:rsidP="00BA0D2E">
      <w:pPr>
        <w:pStyle w:val="H2First"/>
        <w:numPr>
          <w:ilvl w:val="0"/>
          <w:numId w:val="0"/>
        </w:numPr>
        <w:jc w:val="both"/>
        <w:rPr>
          <w:rFonts w:ascii="Times New Roman" w:hAnsi="Times New Roman" w:cs="Times New Roman"/>
          <w:b w:val="0"/>
          <w:bCs/>
          <w:i w:val="0"/>
          <w:iCs/>
          <w:color w:val="000000" w:themeColor="text1"/>
          <w:sz w:val="20"/>
          <w:szCs w:val="20"/>
        </w:rPr>
      </w:pPr>
      <w:r w:rsidRPr="005C693E">
        <w:rPr>
          <w:rFonts w:ascii="Times New Roman" w:hAnsi="Times New Roman" w:cs="Times New Roman"/>
          <w:b w:val="0"/>
          <w:bCs/>
          <w:i w:val="0"/>
          <w:iCs/>
          <w:color w:val="000000" w:themeColor="text1"/>
          <w:sz w:val="20"/>
          <w:szCs w:val="20"/>
        </w:rPr>
        <w:t>Furthermore from (Fig.1</w:t>
      </w:r>
      <w:r w:rsidR="00BA0D2E" w:rsidRPr="005C693E">
        <w:rPr>
          <w:rFonts w:ascii="Times New Roman" w:hAnsi="Times New Roman" w:cs="Times New Roman"/>
          <w:b w:val="0"/>
          <w:bCs/>
          <w:i w:val="0"/>
          <w:iCs/>
          <w:color w:val="000000" w:themeColor="text1"/>
          <w:sz w:val="20"/>
          <w:szCs w:val="20"/>
        </w:rPr>
        <w:t xml:space="preserve"> &amp; Fig.2</w:t>
      </w:r>
      <w:r w:rsidRPr="005C693E">
        <w:rPr>
          <w:rFonts w:ascii="Times New Roman" w:hAnsi="Times New Roman" w:cs="Times New Roman"/>
          <w:b w:val="0"/>
          <w:bCs/>
          <w:i w:val="0"/>
          <w:iCs/>
          <w:color w:val="000000" w:themeColor="text1"/>
          <w:sz w:val="20"/>
          <w:szCs w:val="20"/>
        </w:rPr>
        <w:t xml:space="preserve">), both the precipitation features are highly left skewed </w:t>
      </w:r>
      <w:r w:rsidR="00BA3201" w:rsidRPr="005C693E">
        <w:rPr>
          <w:rFonts w:ascii="Times New Roman" w:hAnsi="Times New Roman" w:cs="Times New Roman"/>
          <w:b w:val="0"/>
          <w:bCs/>
          <w:i w:val="0"/>
          <w:iCs/>
          <w:color w:val="000000" w:themeColor="text1"/>
          <w:sz w:val="20"/>
          <w:szCs w:val="20"/>
        </w:rPr>
        <w:t>distributed</w:t>
      </w:r>
      <w:r w:rsidRPr="005C693E">
        <w:rPr>
          <w:rFonts w:ascii="Times New Roman" w:hAnsi="Times New Roman" w:cs="Times New Roman"/>
          <w:b w:val="0"/>
          <w:bCs/>
          <w:i w:val="0"/>
          <w:iCs/>
          <w:color w:val="000000" w:themeColor="text1"/>
          <w:sz w:val="20"/>
          <w:szCs w:val="20"/>
        </w:rPr>
        <w:t xml:space="preserve">, with high peaks close to </w:t>
      </w:r>
      <m:oMath>
        <m:r>
          <m:rPr>
            <m:sty m:val="bi"/>
          </m:rPr>
          <w:rPr>
            <w:rFonts w:ascii="Cambria Math" w:hAnsi="Cambria Math" w:cs="Times New Roman"/>
            <w:color w:val="000000" w:themeColor="text1"/>
            <w:sz w:val="20"/>
            <w:szCs w:val="20"/>
          </w:rPr>
          <m:t>0</m:t>
        </m:r>
      </m:oMath>
      <w:r w:rsidRPr="005C693E">
        <w:rPr>
          <w:rFonts w:ascii="Times New Roman" w:hAnsi="Times New Roman" w:cs="Times New Roman"/>
          <w:b w:val="0"/>
          <w:bCs/>
          <w:i w:val="0"/>
          <w:iCs/>
          <w:color w:val="000000" w:themeColor="text1"/>
          <w:sz w:val="20"/>
          <w:szCs w:val="20"/>
        </w:rPr>
        <w:t>. This indicates that most of days in Malta might not experience any rainfall. The wind speed also show</w:t>
      </w:r>
      <w:r w:rsidR="00BA0D2E" w:rsidRPr="005C693E">
        <w:rPr>
          <w:rFonts w:ascii="Times New Roman" w:hAnsi="Times New Roman" w:cs="Times New Roman"/>
          <w:b w:val="0"/>
          <w:bCs/>
          <w:i w:val="0"/>
          <w:iCs/>
          <w:color w:val="000000" w:themeColor="text1"/>
          <w:sz w:val="20"/>
          <w:szCs w:val="20"/>
        </w:rPr>
        <w:t xml:space="preserve">n in (Fig.1) has </w:t>
      </w:r>
      <w:r w:rsidRPr="005C693E">
        <w:rPr>
          <w:rFonts w:ascii="Times New Roman" w:hAnsi="Times New Roman" w:cs="Times New Roman"/>
          <w:b w:val="0"/>
          <w:bCs/>
          <w:i w:val="0"/>
          <w:iCs/>
          <w:color w:val="000000" w:themeColor="text1"/>
          <w:sz w:val="20"/>
          <w:szCs w:val="20"/>
        </w:rPr>
        <w:t xml:space="preserve">a left-skew </w:t>
      </w:r>
      <w:r w:rsidR="00BA0D2E" w:rsidRPr="005C693E">
        <w:rPr>
          <w:rFonts w:ascii="Times New Roman" w:hAnsi="Times New Roman" w:cs="Times New Roman"/>
          <w:b w:val="0"/>
          <w:bCs/>
          <w:i w:val="0"/>
          <w:iCs/>
          <w:color w:val="000000" w:themeColor="text1"/>
          <w:sz w:val="20"/>
          <w:szCs w:val="20"/>
        </w:rPr>
        <w:t xml:space="preserve">Gaussian </w:t>
      </w:r>
      <w:r w:rsidRPr="005C693E">
        <w:rPr>
          <w:rFonts w:ascii="Times New Roman" w:hAnsi="Times New Roman" w:cs="Times New Roman"/>
          <w:b w:val="0"/>
          <w:bCs/>
          <w:i w:val="0"/>
          <w:iCs/>
          <w:color w:val="000000" w:themeColor="text1"/>
          <w:sz w:val="20"/>
          <w:szCs w:val="20"/>
        </w:rPr>
        <w:t>distribution</w:t>
      </w:r>
      <w:r w:rsidR="00BA0D2E" w:rsidRPr="005C693E">
        <w:rPr>
          <w:rFonts w:ascii="Times New Roman" w:hAnsi="Times New Roman" w:cs="Times New Roman"/>
          <w:b w:val="0"/>
          <w:bCs/>
          <w:i w:val="0"/>
          <w:iCs/>
          <w:color w:val="000000" w:themeColor="text1"/>
          <w:sz w:val="20"/>
          <w:szCs w:val="20"/>
        </w:rPr>
        <w:t xml:space="preserve">, indicating average wind speed of </w:t>
      </w:r>
      <m:oMath>
        <m:r>
          <m:rPr>
            <m:sty m:val="bi"/>
          </m:rPr>
          <w:rPr>
            <w:rFonts w:ascii="Cambria Math" w:hAnsi="Cambria Math" w:cs="Times New Roman"/>
            <w:color w:val="000000" w:themeColor="text1"/>
            <w:sz w:val="20"/>
            <w:szCs w:val="20"/>
          </w:rPr>
          <m:t>15</m:t>
        </m:r>
      </m:oMath>
      <w:r w:rsidR="00BA0D2E" w:rsidRPr="005C693E">
        <w:rPr>
          <w:rFonts w:ascii="Times New Roman" w:hAnsi="Times New Roman" w:cs="Times New Roman"/>
          <w:b w:val="0"/>
          <w:bCs/>
          <w:i w:val="0"/>
          <w:iCs/>
          <w:color w:val="000000" w:themeColor="text1"/>
          <w:sz w:val="20"/>
          <w:szCs w:val="20"/>
        </w:rPr>
        <w:t>.</w:t>
      </w:r>
    </w:p>
    <w:p w14:paraId="66A0E9D1" w14:textId="77777777" w:rsidR="001D4A44" w:rsidRPr="001D4A44" w:rsidRDefault="001D4A44" w:rsidP="001D4A44">
      <w:pPr>
        <w:pStyle w:val="ListParagraph"/>
        <w:numPr>
          <w:ilvl w:val="0"/>
          <w:numId w:val="45"/>
        </w:numPr>
        <w:autoSpaceDE w:val="0"/>
        <w:autoSpaceDN w:val="0"/>
        <w:adjustRightInd w:val="0"/>
        <w:spacing w:before="260"/>
        <w:contextualSpacing w:val="0"/>
        <w:rPr>
          <w:rFonts w:ascii="Helvetica" w:hAnsi="Helvetica" w:cs="FormataOTFMdIt"/>
          <w:b/>
          <w:i/>
          <w:vanish/>
          <w:color w:val="58595B"/>
          <w:sz w:val="18"/>
          <w:szCs w:val="18"/>
        </w:rPr>
      </w:pPr>
    </w:p>
    <w:p w14:paraId="4454CE70" w14:textId="77777777" w:rsidR="001D4A44" w:rsidRPr="001D4A44" w:rsidRDefault="001D4A44" w:rsidP="001D4A44">
      <w:pPr>
        <w:pStyle w:val="ListParagraph"/>
        <w:numPr>
          <w:ilvl w:val="1"/>
          <w:numId w:val="45"/>
        </w:numPr>
        <w:autoSpaceDE w:val="0"/>
        <w:autoSpaceDN w:val="0"/>
        <w:adjustRightInd w:val="0"/>
        <w:spacing w:before="260"/>
        <w:contextualSpacing w:val="0"/>
        <w:rPr>
          <w:rFonts w:ascii="Helvetica" w:hAnsi="Helvetica" w:cs="FormataOTFMdIt"/>
          <w:b/>
          <w:i/>
          <w:vanish/>
          <w:color w:val="58595B"/>
          <w:sz w:val="18"/>
          <w:szCs w:val="18"/>
        </w:rPr>
      </w:pPr>
    </w:p>
    <w:p w14:paraId="5BE3CB12" w14:textId="50C31EF6" w:rsidR="001D4A44" w:rsidRDefault="005879B7" w:rsidP="001D4A44">
      <w:pPr>
        <w:pStyle w:val="H2First"/>
        <w:numPr>
          <w:ilvl w:val="1"/>
          <w:numId w:val="45"/>
        </w:numPr>
      </w:pPr>
      <w:r>
        <w:t>Discrete</w:t>
      </w:r>
      <w:r w:rsidR="001D4A44">
        <w:t xml:space="preserve"> Features</w:t>
      </w:r>
    </w:p>
    <w:p w14:paraId="2904510A" w14:textId="77777777" w:rsidR="005879B7" w:rsidRDefault="005879B7" w:rsidP="00CF1C08">
      <w:pPr>
        <w:pStyle w:val="PARA"/>
      </w:pPr>
    </w:p>
    <w:p w14:paraId="758614AB" w14:textId="779A1BD1" w:rsidR="009516CD" w:rsidRDefault="005879B7" w:rsidP="00CF1C08">
      <w:pPr>
        <w:pStyle w:val="PARA"/>
        <w:rPr>
          <w:noProof/>
        </w:rPr>
      </w:pPr>
      <w:r>
        <w:t>The "</w:t>
      </w:r>
      <w:r w:rsidRPr="009B0D9B">
        <w:rPr>
          <w:i/>
          <w:iCs/>
        </w:rPr>
        <w:t>year"</w:t>
      </w:r>
      <w:r>
        <w:rPr>
          <w:i/>
          <w:iCs/>
        </w:rPr>
        <w:t xml:space="preserve"> </w:t>
      </w:r>
      <w:r>
        <w:t>field</w:t>
      </w:r>
      <w:r w:rsidRPr="009B0D9B">
        <w:rPr>
          <w:i/>
          <w:iCs/>
        </w:rPr>
        <w:t xml:space="preserve"> </w:t>
      </w:r>
      <w:r>
        <w:t>almost</w:t>
      </w:r>
      <w:r w:rsidR="00E80E64">
        <w:t xml:space="preserve"> is a</w:t>
      </w:r>
      <w:r>
        <w:t xml:space="preserve"> constant feature as can be seen in (Fig.3). Due to the consistent nature of the field throughout the EDA, the field was dropped and will not be evaluated further. </w:t>
      </w:r>
    </w:p>
    <w:p w14:paraId="39E25AFC" w14:textId="06A8663D" w:rsidR="005C693E" w:rsidRDefault="005C693E" w:rsidP="00F0299D">
      <w:pPr>
        <w:pStyle w:val="PARAIndent"/>
        <w:ind w:firstLine="0"/>
      </w:pPr>
      <w:r>
        <w:t>The "</w:t>
      </w:r>
      <w:r>
        <w:rPr>
          <w:i/>
          <w:iCs/>
        </w:rPr>
        <w:t>month</w:t>
      </w:r>
      <w:r w:rsidRPr="009B0D9B">
        <w:rPr>
          <w:i/>
          <w:iCs/>
        </w:rPr>
        <w:t>"</w:t>
      </w:r>
      <w:r>
        <w:rPr>
          <w:i/>
          <w:iCs/>
        </w:rPr>
        <w:t xml:space="preserve"> </w:t>
      </w:r>
      <w:r>
        <w:t xml:space="preserve">shows that there is peak of articles that were written during the busy summer periods (August to September). </w:t>
      </w:r>
      <w:r>
        <w:rPr>
          <w:noProof/>
        </w:rPr>
        <w:drawing>
          <wp:anchor distT="0" distB="0" distL="114300" distR="114300" simplePos="0" relativeHeight="251661312" behindDoc="0" locked="0" layoutInCell="1" allowOverlap="1" wp14:anchorId="399D1E42" wp14:editId="543D4AB6">
            <wp:simplePos x="0" y="0"/>
            <wp:positionH relativeFrom="column">
              <wp:posOffset>3317096</wp:posOffset>
            </wp:positionH>
            <wp:positionV relativeFrom="paragraph">
              <wp:posOffset>-7912028</wp:posOffset>
            </wp:positionV>
            <wp:extent cx="3060700" cy="4591050"/>
            <wp:effectExtent l="0" t="0" r="6350" b="0"/>
            <wp:wrapSquare wrapText="bothSides"/>
            <wp:docPr id="14" name="Picture 14"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colorful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700" cy="4591050"/>
                    </a:xfrm>
                    <a:prstGeom prst="rect">
                      <a:avLst/>
                    </a:prstGeom>
                  </pic:spPr>
                </pic:pic>
              </a:graphicData>
            </a:graphic>
            <wp14:sizeRelH relativeFrom="page">
              <wp14:pctWidth>0</wp14:pctWidth>
            </wp14:sizeRelH>
            <wp14:sizeRelV relativeFrom="page">
              <wp14:pctHeight>0</wp14:pctHeight>
            </wp14:sizeRelV>
          </wp:anchor>
        </w:drawing>
      </w:r>
      <w:r>
        <w:t xml:space="preserve"> The "</w:t>
      </w:r>
      <w:r>
        <w:rPr>
          <w:i/>
          <w:iCs/>
        </w:rPr>
        <w:t>day</w:t>
      </w:r>
      <w:r w:rsidRPr="009B0D9B">
        <w:rPr>
          <w:i/>
          <w:iCs/>
        </w:rPr>
        <w:t>"</w:t>
      </w:r>
      <w:r>
        <w:rPr>
          <w:i/>
          <w:iCs/>
        </w:rPr>
        <w:t xml:space="preserve"> </w:t>
      </w:r>
      <w:r>
        <w:t xml:space="preserve">was originally of type discrete ranging from </w:t>
      </w:r>
      <m:oMath>
        <m:r>
          <w:rPr>
            <w:rFonts w:ascii="Cambria Math" w:hAnsi="Cambria Math"/>
          </w:rPr>
          <m:t>1-31</m:t>
        </m:r>
      </m:oMath>
      <w:r>
        <w:t xml:space="preserve">. </w:t>
      </w:r>
      <w:r w:rsidR="00F0299D">
        <w:t>Analysing (Fig.3) is can be seen that the highest peaks were resulting about every 7 days (7</w:t>
      </w:r>
      <w:r w:rsidR="00F0299D" w:rsidRPr="00F0299D">
        <w:rPr>
          <w:vertAlign w:val="superscript"/>
        </w:rPr>
        <w:t>th</w:t>
      </w:r>
      <w:r w:rsidR="00F0299D">
        <w:t>,14</w:t>
      </w:r>
      <w:r w:rsidR="00F0299D" w:rsidRPr="00F0299D">
        <w:rPr>
          <w:vertAlign w:val="superscript"/>
        </w:rPr>
        <w:t>th</w:t>
      </w:r>
      <w:r w:rsidR="00F0299D">
        <w:t>,21st), this finding means that the day of the week might be relevant and was added to data to be analysed throughout the rest of EDA.</w:t>
      </w:r>
    </w:p>
    <w:p w14:paraId="36529A6C" w14:textId="3A78B690" w:rsidR="005C693E" w:rsidRDefault="005C693E" w:rsidP="005C693E">
      <w:pPr>
        <w:pStyle w:val="FigCaption"/>
      </w:pPr>
      <w:r>
        <w:t>Count plots of all the discrete data.</w:t>
      </w:r>
    </w:p>
    <w:p w14:paraId="62B32576" w14:textId="7CEB40D9" w:rsidR="005C693E" w:rsidRDefault="005C693E" w:rsidP="00E80E64">
      <w:pPr>
        <w:pStyle w:val="FigCaption"/>
        <w:numPr>
          <w:ilvl w:val="0"/>
          <w:numId w:val="0"/>
        </w:numPr>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After the changes were implemented the </w:t>
      </w:r>
      <w:r w:rsidRPr="005C693E">
        <w:rPr>
          <w:rFonts w:ascii="Times New Roman" w:hAnsi="Times New Roman" w:cs="Times New Roman"/>
          <w:b w:val="0"/>
          <w:bCs w:val="0"/>
          <w:sz w:val="20"/>
          <w:szCs w:val="20"/>
        </w:rPr>
        <w:t>"</w:t>
      </w:r>
      <w:r>
        <w:rPr>
          <w:rFonts w:ascii="Times New Roman" w:hAnsi="Times New Roman" w:cs="Times New Roman"/>
          <w:b w:val="0"/>
          <w:bCs w:val="0"/>
          <w:i/>
          <w:iCs/>
          <w:sz w:val="20"/>
          <w:szCs w:val="20"/>
        </w:rPr>
        <w:t>day</w:t>
      </w:r>
      <w:r w:rsidRPr="005C693E">
        <w:rPr>
          <w:rFonts w:ascii="Times New Roman" w:hAnsi="Times New Roman" w:cs="Times New Roman"/>
          <w:b w:val="0"/>
          <w:bCs w:val="0"/>
          <w:i/>
          <w:iCs/>
          <w:sz w:val="20"/>
          <w:szCs w:val="20"/>
        </w:rPr>
        <w:t>"</w:t>
      </w:r>
      <w:r>
        <w:rPr>
          <w:rFonts w:ascii="Times New Roman" w:hAnsi="Times New Roman" w:cs="Times New Roman"/>
          <w:b w:val="0"/>
          <w:bCs w:val="0"/>
          <w:i/>
          <w:iCs/>
          <w:sz w:val="20"/>
          <w:szCs w:val="20"/>
        </w:rPr>
        <w:t xml:space="preserve"> </w:t>
      </w:r>
      <w:r w:rsidR="00E80E64">
        <w:rPr>
          <w:rFonts w:ascii="Times New Roman" w:hAnsi="Times New Roman" w:cs="Times New Roman"/>
          <w:b w:val="0"/>
          <w:bCs w:val="0"/>
          <w:sz w:val="20"/>
          <w:szCs w:val="20"/>
        </w:rPr>
        <w:t>field showed most of the articles were being published during the Week and on Sundays with a noticeable drop on Friday’s and Saturdays (Fig.4).</w:t>
      </w:r>
    </w:p>
    <w:p w14:paraId="1FCF1B6A" w14:textId="36524C62" w:rsidR="00E80E64" w:rsidRDefault="00E80E64" w:rsidP="005C693E">
      <w:pPr>
        <w:pStyle w:val="FigCaption"/>
        <w:numPr>
          <w:ilvl w:val="0"/>
          <w:numId w:val="0"/>
        </w:numPr>
        <w:rPr>
          <w:rFonts w:ascii="Times New Roman" w:hAnsi="Times New Roman" w:cs="Times New Roman"/>
          <w:b w:val="0"/>
          <w:bCs w:val="0"/>
          <w:sz w:val="20"/>
          <w:szCs w:val="20"/>
        </w:rPr>
      </w:pPr>
      <w:r>
        <w:rPr>
          <w:rFonts w:ascii="Times New Roman" w:hAnsi="Times New Roman" w:cs="Times New Roman"/>
          <w:b w:val="0"/>
          <w:bCs w:val="0"/>
          <w:noProof/>
          <w:sz w:val="20"/>
          <w:szCs w:val="20"/>
        </w:rPr>
        <w:drawing>
          <wp:inline distT="0" distB="0" distL="0" distR="0" wp14:anchorId="0E4913B0" wp14:editId="43209693">
            <wp:extent cx="3060700" cy="1913255"/>
            <wp:effectExtent l="0" t="0" r="6350" b="0"/>
            <wp:docPr id="15" name="Picture 1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blue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700" cy="1913255"/>
                    </a:xfrm>
                    <a:prstGeom prst="rect">
                      <a:avLst/>
                    </a:prstGeom>
                  </pic:spPr>
                </pic:pic>
              </a:graphicData>
            </a:graphic>
          </wp:inline>
        </w:drawing>
      </w:r>
    </w:p>
    <w:p w14:paraId="787B660B" w14:textId="6BF43159" w:rsidR="00D63884" w:rsidRDefault="00E80E64" w:rsidP="00D63884">
      <w:pPr>
        <w:pStyle w:val="FigCaption"/>
        <w:tabs>
          <w:tab w:val="clear" w:pos="1044"/>
          <w:tab w:val="num" w:pos="760"/>
        </w:tabs>
        <w:ind w:left="0"/>
      </w:pPr>
      <w:r>
        <w:t>Count plot of the “day” feature.</w:t>
      </w:r>
    </w:p>
    <w:p w14:paraId="7771CE39" w14:textId="77777777" w:rsidR="00D63884" w:rsidRDefault="00D63884" w:rsidP="00D63884">
      <w:pPr>
        <w:pStyle w:val="H2First"/>
        <w:numPr>
          <w:ilvl w:val="1"/>
          <w:numId w:val="46"/>
        </w:numPr>
      </w:pPr>
      <w:r>
        <w:lastRenderedPageBreak/>
        <w:t>Binary Features</w:t>
      </w:r>
    </w:p>
    <w:p w14:paraId="64016195" w14:textId="77777777" w:rsidR="00D63884" w:rsidRDefault="00D63884" w:rsidP="00D63884">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The binary features exhibited in (Table.1) show that the </w:t>
      </w:r>
      <w:r w:rsidRPr="00B4459C">
        <w:rPr>
          <w:rFonts w:ascii="Times New Roman" w:hAnsi="Times New Roman" w:cs="Times New Roman"/>
          <w:b w:val="0"/>
          <w:bCs/>
          <w:color w:val="000000" w:themeColor="text1"/>
          <w:sz w:val="20"/>
          <w:szCs w:val="20"/>
        </w:rPr>
        <w:t>“</w:t>
      </w:r>
      <w:r>
        <w:rPr>
          <w:rFonts w:ascii="Times New Roman" w:hAnsi="Times New Roman" w:cs="Times New Roman"/>
          <w:b w:val="0"/>
          <w:bCs/>
          <w:color w:val="000000" w:themeColor="text1"/>
          <w:sz w:val="20"/>
          <w:szCs w:val="20"/>
        </w:rPr>
        <w:t>tag_Accident</w:t>
      </w:r>
      <w:r w:rsidRPr="00B4459C">
        <w:rPr>
          <w:rFonts w:ascii="Times New Roman" w:hAnsi="Times New Roman" w:cs="Times New Roman"/>
          <w:b w:val="0"/>
          <w:bCs/>
          <w:color w:val="000000" w:themeColor="text1"/>
          <w:sz w:val="20"/>
          <w:szCs w:val="20"/>
        </w:rPr>
        <w:t>”</w:t>
      </w:r>
      <w:r w:rsidRPr="00610C9C">
        <w:rPr>
          <w:rFonts w:ascii="Times New Roman" w:hAnsi="Times New Roman" w:cs="Times New Roman"/>
          <w:b w:val="0"/>
          <w:bCs/>
          <w:i w:val="0"/>
          <w:iCs/>
          <w:color w:val="000000" w:themeColor="text1"/>
          <w:sz w:val="20"/>
          <w:szCs w:val="20"/>
        </w:rPr>
        <w:t>,</w:t>
      </w:r>
      <w:r>
        <w:rPr>
          <w:rFonts w:ascii="Times New Roman" w:hAnsi="Times New Roman" w:cs="Times New Roman"/>
          <w:b w:val="0"/>
          <w:bCs/>
          <w:color w:val="000000" w:themeColor="text1"/>
          <w:sz w:val="20"/>
          <w:szCs w:val="20"/>
        </w:rPr>
        <w:t xml:space="preserve"> </w:t>
      </w:r>
      <w:r w:rsidRPr="00B4459C">
        <w:rPr>
          <w:rFonts w:ascii="Times New Roman" w:hAnsi="Times New Roman" w:cs="Times New Roman"/>
          <w:b w:val="0"/>
          <w:bCs/>
          <w:color w:val="000000" w:themeColor="text1"/>
          <w:sz w:val="20"/>
          <w:szCs w:val="20"/>
        </w:rPr>
        <w:t>“</w:t>
      </w:r>
      <w:r>
        <w:rPr>
          <w:rFonts w:ascii="Times New Roman" w:hAnsi="Times New Roman" w:cs="Times New Roman"/>
          <w:b w:val="0"/>
          <w:bCs/>
          <w:color w:val="000000" w:themeColor="text1"/>
          <w:sz w:val="20"/>
          <w:szCs w:val="20"/>
        </w:rPr>
        <w:t>tag_National</w:t>
      </w:r>
      <w:r w:rsidRPr="00B4459C">
        <w:rPr>
          <w:rFonts w:ascii="Times New Roman" w:hAnsi="Times New Roman" w:cs="Times New Roman"/>
          <w:b w:val="0"/>
          <w:bCs/>
          <w:color w:val="000000" w:themeColor="text1"/>
          <w:sz w:val="20"/>
          <w:szCs w:val="20"/>
        </w:rPr>
        <w:t>”</w:t>
      </w:r>
      <w:r>
        <w:rPr>
          <w:rFonts w:ascii="Times New Roman" w:hAnsi="Times New Roman" w:cs="Times New Roman"/>
          <w:b w:val="0"/>
          <w:bCs/>
          <w:i w:val="0"/>
          <w:iCs/>
          <w:color w:val="000000" w:themeColor="text1"/>
          <w:sz w:val="20"/>
          <w:szCs w:val="20"/>
        </w:rPr>
        <w:t xml:space="preserve">, and </w:t>
      </w:r>
      <w:r>
        <w:rPr>
          <w:rFonts w:ascii="Times New Roman" w:hAnsi="Times New Roman" w:cs="Times New Roman"/>
          <w:b w:val="0"/>
          <w:bCs/>
          <w:color w:val="000000" w:themeColor="text1"/>
          <w:sz w:val="20"/>
          <w:szCs w:val="20"/>
        </w:rPr>
        <w:t xml:space="preserve">tag_Traffic” </w:t>
      </w:r>
      <w:r>
        <w:rPr>
          <w:rFonts w:ascii="Times New Roman" w:hAnsi="Times New Roman" w:cs="Times New Roman"/>
          <w:b w:val="0"/>
          <w:bCs/>
          <w:i w:val="0"/>
          <w:iCs/>
          <w:color w:val="000000" w:themeColor="text1"/>
          <w:sz w:val="20"/>
          <w:szCs w:val="20"/>
        </w:rPr>
        <w:t>are the three most commonly occurring binary features. This is to be expected seeing that the nature of the articles.</w:t>
      </w:r>
    </w:p>
    <w:p w14:paraId="24097B28" w14:textId="77777777" w:rsidR="00D63884" w:rsidRPr="009E55DC" w:rsidRDefault="00D63884" w:rsidP="00D63884">
      <w:pPr>
        <w:pStyle w:val="H2First"/>
        <w:numPr>
          <w:ilvl w:val="0"/>
          <w:numId w:val="0"/>
        </w:numPr>
        <w:rPr>
          <w:rFonts w:ascii="Times New Roman" w:hAnsi="Times New Roman" w:cs="Times New Roman"/>
          <w:b w:val="0"/>
          <w:bCs/>
          <w:i w:val="0"/>
          <w:iCs/>
          <w:color w:val="000000" w:themeColor="text1"/>
          <w:sz w:val="20"/>
          <w:szCs w:val="20"/>
        </w:rPr>
      </w:pPr>
    </w:p>
    <w:p w14:paraId="1AC661D5" w14:textId="77777777" w:rsidR="00D63884" w:rsidRDefault="00D63884" w:rsidP="00D63884">
      <w:pPr>
        <w:pStyle w:val="TableTitle"/>
      </w:pPr>
      <w:r>
        <w:t>TABLE I</w:t>
      </w:r>
    </w:p>
    <w:p w14:paraId="47A3F9FA" w14:textId="77777777" w:rsidR="00D63884" w:rsidRDefault="00D63884" w:rsidP="00D63884">
      <w:pPr>
        <w:pStyle w:val="TableTitle"/>
      </w:pPr>
      <w:r>
        <w:t>binary counts AND PERCENTAGES</w:t>
      </w:r>
    </w:p>
    <w:tbl>
      <w:tblPr>
        <w:tblW w:w="4824"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452"/>
        <w:gridCol w:w="1842"/>
        <w:gridCol w:w="142"/>
        <w:gridCol w:w="1388"/>
      </w:tblGrid>
      <w:tr w:rsidR="00D63884" w14:paraId="6404FBB2" w14:textId="77777777" w:rsidTr="001D5227">
        <w:trPr>
          <w:trHeight w:val="440"/>
        </w:trPr>
        <w:tc>
          <w:tcPr>
            <w:tcW w:w="1452" w:type="dxa"/>
            <w:tcBorders>
              <w:top w:val="double" w:sz="6" w:space="0" w:color="auto"/>
              <w:left w:val="nil"/>
              <w:bottom w:val="single" w:sz="6" w:space="0" w:color="auto"/>
              <w:right w:val="nil"/>
            </w:tcBorders>
            <w:vAlign w:val="center"/>
          </w:tcPr>
          <w:p w14:paraId="78B9BE3D" w14:textId="77777777" w:rsidR="00D63884" w:rsidRDefault="00D63884" w:rsidP="001D5227">
            <w:pPr>
              <w:jc w:val="center"/>
              <w:rPr>
                <w:sz w:val="16"/>
                <w:szCs w:val="16"/>
              </w:rPr>
            </w:pPr>
            <w:r>
              <w:rPr>
                <w:sz w:val="16"/>
                <w:szCs w:val="16"/>
              </w:rPr>
              <w:t>Tag</w:t>
            </w:r>
          </w:p>
        </w:tc>
        <w:tc>
          <w:tcPr>
            <w:tcW w:w="1842" w:type="dxa"/>
            <w:tcBorders>
              <w:top w:val="double" w:sz="6" w:space="0" w:color="auto"/>
              <w:left w:val="nil"/>
              <w:bottom w:val="single" w:sz="6" w:space="0" w:color="auto"/>
              <w:right w:val="nil"/>
            </w:tcBorders>
            <w:vAlign w:val="center"/>
          </w:tcPr>
          <w:p w14:paraId="08C422E0" w14:textId="77777777" w:rsidR="00D63884" w:rsidRDefault="00D63884" w:rsidP="001D5227">
            <w:pPr>
              <w:pStyle w:val="TableTitle"/>
              <w:rPr>
                <w:smallCaps w:val="0"/>
              </w:rPr>
            </w:pPr>
            <w:r>
              <w:rPr>
                <w:smallCaps w:val="0"/>
              </w:rPr>
              <w:t>Count (Articles)</w:t>
            </w:r>
          </w:p>
        </w:tc>
        <w:tc>
          <w:tcPr>
            <w:tcW w:w="1530" w:type="dxa"/>
            <w:gridSpan w:val="2"/>
            <w:tcBorders>
              <w:top w:val="double" w:sz="6" w:space="0" w:color="auto"/>
              <w:left w:val="nil"/>
              <w:bottom w:val="single" w:sz="6" w:space="0" w:color="auto"/>
              <w:right w:val="nil"/>
            </w:tcBorders>
            <w:vAlign w:val="center"/>
          </w:tcPr>
          <w:p w14:paraId="677A9076" w14:textId="77777777" w:rsidR="00D63884" w:rsidRDefault="00D63884" w:rsidP="001D5227">
            <w:pPr>
              <w:jc w:val="center"/>
              <w:rPr>
                <w:sz w:val="16"/>
                <w:szCs w:val="16"/>
              </w:rPr>
            </w:pPr>
            <w:r>
              <w:rPr>
                <w:sz w:val="16"/>
                <w:szCs w:val="16"/>
              </w:rPr>
              <w:t>Percentage (%)</w:t>
            </w:r>
          </w:p>
        </w:tc>
      </w:tr>
      <w:tr w:rsidR="00D63884" w14:paraId="3C02EECA" w14:textId="77777777" w:rsidTr="001D5227">
        <w:tc>
          <w:tcPr>
            <w:tcW w:w="1452" w:type="dxa"/>
            <w:tcBorders>
              <w:top w:val="nil"/>
              <w:left w:val="nil"/>
              <w:bottom w:val="nil"/>
              <w:right w:val="nil"/>
            </w:tcBorders>
          </w:tcPr>
          <w:p w14:paraId="2E38CD08" w14:textId="77777777" w:rsidR="00D63884" w:rsidRDefault="00D63884" w:rsidP="001D5227">
            <w:pPr>
              <w:rPr>
                <w:sz w:val="16"/>
                <w:szCs w:val="16"/>
              </w:rPr>
            </w:pPr>
            <w:r>
              <w:rPr>
                <w:sz w:val="16"/>
                <w:szCs w:val="16"/>
              </w:rPr>
              <w:t>“is_holdiay”</w:t>
            </w:r>
          </w:p>
        </w:tc>
        <w:tc>
          <w:tcPr>
            <w:tcW w:w="1984" w:type="dxa"/>
            <w:gridSpan w:val="2"/>
            <w:tcBorders>
              <w:top w:val="nil"/>
              <w:left w:val="nil"/>
              <w:bottom w:val="nil"/>
              <w:right w:val="nil"/>
            </w:tcBorders>
          </w:tcPr>
          <w:p w14:paraId="541E7EED" w14:textId="77777777" w:rsidR="00D63884" w:rsidRDefault="00D63884" w:rsidP="001D5227">
            <w:pPr>
              <w:rPr>
                <w:sz w:val="16"/>
                <w:szCs w:val="16"/>
              </w:rPr>
            </w:pPr>
            <w:r>
              <w:rPr>
                <w:sz w:val="16"/>
                <w:szCs w:val="16"/>
              </w:rPr>
              <w:t>16</w:t>
            </w:r>
          </w:p>
        </w:tc>
        <w:tc>
          <w:tcPr>
            <w:tcW w:w="1388" w:type="dxa"/>
            <w:tcBorders>
              <w:top w:val="nil"/>
              <w:left w:val="nil"/>
              <w:bottom w:val="nil"/>
              <w:right w:val="nil"/>
            </w:tcBorders>
          </w:tcPr>
          <w:p w14:paraId="30F82DD4" w14:textId="77777777" w:rsidR="00D63884" w:rsidRDefault="00D63884" w:rsidP="001D5227">
            <w:pPr>
              <w:rPr>
                <w:sz w:val="16"/>
                <w:szCs w:val="16"/>
              </w:rPr>
            </w:pPr>
            <w:r>
              <w:rPr>
                <w:sz w:val="16"/>
                <w:szCs w:val="16"/>
              </w:rPr>
              <w:t>3.7</w:t>
            </w:r>
          </w:p>
        </w:tc>
      </w:tr>
      <w:tr w:rsidR="00D63884" w14:paraId="1F53F9D8" w14:textId="77777777" w:rsidTr="001D5227">
        <w:tc>
          <w:tcPr>
            <w:tcW w:w="1452" w:type="dxa"/>
            <w:tcBorders>
              <w:top w:val="nil"/>
              <w:left w:val="nil"/>
              <w:bottom w:val="nil"/>
              <w:right w:val="nil"/>
            </w:tcBorders>
          </w:tcPr>
          <w:p w14:paraId="578F8DE1" w14:textId="77777777" w:rsidR="00D63884" w:rsidRDefault="00D63884" w:rsidP="001D5227">
            <w:pPr>
              <w:rPr>
                <w:sz w:val="16"/>
                <w:szCs w:val="16"/>
              </w:rPr>
            </w:pPr>
            <w:r>
              <w:rPr>
                <w:sz w:val="16"/>
                <w:szCs w:val="16"/>
              </w:rPr>
              <w:t>“tag_National”</w:t>
            </w:r>
          </w:p>
        </w:tc>
        <w:tc>
          <w:tcPr>
            <w:tcW w:w="1984" w:type="dxa"/>
            <w:gridSpan w:val="2"/>
            <w:tcBorders>
              <w:top w:val="nil"/>
              <w:left w:val="nil"/>
              <w:bottom w:val="nil"/>
              <w:right w:val="nil"/>
            </w:tcBorders>
          </w:tcPr>
          <w:p w14:paraId="3942CA0E" w14:textId="77777777" w:rsidR="00D63884" w:rsidRDefault="00D63884" w:rsidP="001D5227">
            <w:pPr>
              <w:rPr>
                <w:sz w:val="16"/>
                <w:szCs w:val="16"/>
              </w:rPr>
            </w:pPr>
            <w:r>
              <w:rPr>
                <w:sz w:val="16"/>
                <w:szCs w:val="16"/>
              </w:rPr>
              <w:t>320</w:t>
            </w:r>
          </w:p>
        </w:tc>
        <w:tc>
          <w:tcPr>
            <w:tcW w:w="1388" w:type="dxa"/>
            <w:tcBorders>
              <w:top w:val="nil"/>
              <w:left w:val="nil"/>
              <w:bottom w:val="nil"/>
              <w:right w:val="nil"/>
            </w:tcBorders>
          </w:tcPr>
          <w:p w14:paraId="524E4258" w14:textId="77777777" w:rsidR="00D63884" w:rsidRDefault="00D63884" w:rsidP="001D5227">
            <w:pPr>
              <w:rPr>
                <w:sz w:val="16"/>
                <w:szCs w:val="16"/>
              </w:rPr>
            </w:pPr>
            <w:r>
              <w:rPr>
                <w:sz w:val="16"/>
                <w:szCs w:val="16"/>
              </w:rPr>
              <w:t>74.0</w:t>
            </w:r>
          </w:p>
        </w:tc>
      </w:tr>
      <w:tr w:rsidR="00D63884" w14:paraId="5943CF9E" w14:textId="77777777" w:rsidTr="001D5227">
        <w:tc>
          <w:tcPr>
            <w:tcW w:w="1452" w:type="dxa"/>
            <w:tcBorders>
              <w:top w:val="nil"/>
              <w:left w:val="nil"/>
              <w:bottom w:val="nil"/>
              <w:right w:val="nil"/>
            </w:tcBorders>
          </w:tcPr>
          <w:p w14:paraId="73A49F12" w14:textId="77777777" w:rsidR="00D63884" w:rsidRDefault="00D63884" w:rsidP="001D5227">
            <w:pPr>
              <w:rPr>
                <w:sz w:val="16"/>
                <w:szCs w:val="16"/>
              </w:rPr>
            </w:pPr>
            <w:r>
              <w:rPr>
                <w:sz w:val="16"/>
                <w:szCs w:val="16"/>
              </w:rPr>
              <w:t>“tag_Traffic”</w:t>
            </w:r>
          </w:p>
        </w:tc>
        <w:tc>
          <w:tcPr>
            <w:tcW w:w="1984" w:type="dxa"/>
            <w:gridSpan w:val="2"/>
            <w:tcBorders>
              <w:top w:val="nil"/>
              <w:left w:val="nil"/>
              <w:bottom w:val="nil"/>
              <w:right w:val="nil"/>
            </w:tcBorders>
          </w:tcPr>
          <w:p w14:paraId="0D7759F2" w14:textId="77777777" w:rsidR="00D63884" w:rsidRDefault="00D63884" w:rsidP="001D5227">
            <w:pPr>
              <w:rPr>
                <w:sz w:val="16"/>
                <w:szCs w:val="16"/>
              </w:rPr>
            </w:pPr>
            <w:r>
              <w:rPr>
                <w:sz w:val="16"/>
                <w:szCs w:val="16"/>
              </w:rPr>
              <w:t>333</w:t>
            </w:r>
          </w:p>
        </w:tc>
        <w:tc>
          <w:tcPr>
            <w:tcW w:w="1388" w:type="dxa"/>
            <w:tcBorders>
              <w:top w:val="nil"/>
              <w:left w:val="nil"/>
              <w:bottom w:val="nil"/>
              <w:right w:val="nil"/>
            </w:tcBorders>
          </w:tcPr>
          <w:p w14:paraId="36C25BAD" w14:textId="77777777" w:rsidR="00D63884" w:rsidRDefault="00D63884" w:rsidP="001D5227">
            <w:pPr>
              <w:rPr>
                <w:sz w:val="16"/>
                <w:szCs w:val="16"/>
              </w:rPr>
            </w:pPr>
            <w:r>
              <w:rPr>
                <w:sz w:val="16"/>
                <w:szCs w:val="16"/>
              </w:rPr>
              <w:t>77.1</w:t>
            </w:r>
          </w:p>
        </w:tc>
      </w:tr>
      <w:tr w:rsidR="00D63884" w14:paraId="40CB6E92" w14:textId="77777777" w:rsidTr="001D5227">
        <w:tc>
          <w:tcPr>
            <w:tcW w:w="1452" w:type="dxa"/>
            <w:tcBorders>
              <w:top w:val="nil"/>
              <w:left w:val="nil"/>
              <w:bottom w:val="nil"/>
              <w:right w:val="nil"/>
            </w:tcBorders>
          </w:tcPr>
          <w:p w14:paraId="1980BD16" w14:textId="77777777" w:rsidR="00D63884" w:rsidRDefault="00D63884" w:rsidP="001D5227">
            <w:pPr>
              <w:rPr>
                <w:sz w:val="16"/>
                <w:szCs w:val="16"/>
              </w:rPr>
            </w:pPr>
            <w:r>
              <w:rPr>
                <w:sz w:val="16"/>
                <w:szCs w:val="16"/>
              </w:rPr>
              <w:t>“tag_Accident”</w:t>
            </w:r>
          </w:p>
        </w:tc>
        <w:tc>
          <w:tcPr>
            <w:tcW w:w="1984" w:type="dxa"/>
            <w:gridSpan w:val="2"/>
            <w:tcBorders>
              <w:top w:val="nil"/>
              <w:left w:val="nil"/>
              <w:bottom w:val="nil"/>
              <w:right w:val="nil"/>
            </w:tcBorders>
          </w:tcPr>
          <w:p w14:paraId="7AE2C2EA" w14:textId="77777777" w:rsidR="00D63884" w:rsidRDefault="00D63884" w:rsidP="001D5227">
            <w:pPr>
              <w:rPr>
                <w:sz w:val="16"/>
                <w:szCs w:val="16"/>
              </w:rPr>
            </w:pPr>
            <w:r>
              <w:rPr>
                <w:sz w:val="16"/>
                <w:szCs w:val="16"/>
              </w:rPr>
              <w:t>247</w:t>
            </w:r>
          </w:p>
        </w:tc>
        <w:tc>
          <w:tcPr>
            <w:tcW w:w="1388" w:type="dxa"/>
            <w:tcBorders>
              <w:top w:val="nil"/>
              <w:left w:val="nil"/>
              <w:bottom w:val="nil"/>
              <w:right w:val="nil"/>
            </w:tcBorders>
          </w:tcPr>
          <w:p w14:paraId="685C879D" w14:textId="77777777" w:rsidR="00D63884" w:rsidRDefault="00D63884" w:rsidP="001D5227">
            <w:pPr>
              <w:rPr>
                <w:sz w:val="16"/>
                <w:szCs w:val="16"/>
              </w:rPr>
            </w:pPr>
            <w:r>
              <w:rPr>
                <w:sz w:val="16"/>
                <w:szCs w:val="16"/>
              </w:rPr>
              <w:t>57.2</w:t>
            </w:r>
          </w:p>
        </w:tc>
      </w:tr>
      <w:tr w:rsidR="00D63884" w14:paraId="396CC9DB" w14:textId="77777777" w:rsidTr="001D5227">
        <w:tc>
          <w:tcPr>
            <w:tcW w:w="1452" w:type="dxa"/>
            <w:tcBorders>
              <w:top w:val="nil"/>
              <w:left w:val="nil"/>
              <w:bottom w:val="nil"/>
              <w:right w:val="nil"/>
            </w:tcBorders>
          </w:tcPr>
          <w:p w14:paraId="575DBD64" w14:textId="77777777" w:rsidR="00D63884" w:rsidRDefault="00D63884" w:rsidP="001D5227">
            <w:pPr>
              <w:rPr>
                <w:sz w:val="16"/>
                <w:szCs w:val="16"/>
              </w:rPr>
            </w:pPr>
            <w:r>
              <w:rPr>
                <w:sz w:val="16"/>
                <w:szCs w:val="16"/>
              </w:rPr>
              <w:t>“tag_Police”</w:t>
            </w:r>
          </w:p>
        </w:tc>
        <w:tc>
          <w:tcPr>
            <w:tcW w:w="1984" w:type="dxa"/>
            <w:gridSpan w:val="2"/>
            <w:tcBorders>
              <w:top w:val="nil"/>
              <w:left w:val="nil"/>
              <w:bottom w:val="nil"/>
              <w:right w:val="nil"/>
            </w:tcBorders>
          </w:tcPr>
          <w:p w14:paraId="423783D0" w14:textId="77777777" w:rsidR="00D63884" w:rsidRDefault="00D63884" w:rsidP="001D5227">
            <w:pPr>
              <w:rPr>
                <w:sz w:val="16"/>
                <w:szCs w:val="16"/>
              </w:rPr>
            </w:pPr>
            <w:r>
              <w:rPr>
                <w:sz w:val="16"/>
                <w:szCs w:val="16"/>
              </w:rPr>
              <w:t>180</w:t>
            </w:r>
          </w:p>
        </w:tc>
        <w:tc>
          <w:tcPr>
            <w:tcW w:w="1388" w:type="dxa"/>
            <w:tcBorders>
              <w:top w:val="nil"/>
              <w:left w:val="nil"/>
              <w:bottom w:val="nil"/>
              <w:right w:val="nil"/>
            </w:tcBorders>
          </w:tcPr>
          <w:p w14:paraId="66C89E46" w14:textId="77777777" w:rsidR="00D63884" w:rsidRDefault="00D63884" w:rsidP="001D5227">
            <w:pPr>
              <w:rPr>
                <w:sz w:val="16"/>
                <w:szCs w:val="16"/>
              </w:rPr>
            </w:pPr>
            <w:r>
              <w:rPr>
                <w:sz w:val="16"/>
                <w:szCs w:val="16"/>
              </w:rPr>
              <w:t>41.7</w:t>
            </w:r>
          </w:p>
        </w:tc>
      </w:tr>
      <w:tr w:rsidR="00D63884" w14:paraId="5EEEED05" w14:textId="77777777" w:rsidTr="001D5227">
        <w:tc>
          <w:tcPr>
            <w:tcW w:w="1452" w:type="dxa"/>
            <w:tcBorders>
              <w:top w:val="nil"/>
              <w:left w:val="nil"/>
              <w:bottom w:val="nil"/>
              <w:right w:val="nil"/>
            </w:tcBorders>
          </w:tcPr>
          <w:p w14:paraId="1D88BC04" w14:textId="77777777" w:rsidR="00D63884" w:rsidRDefault="00D63884" w:rsidP="001D5227">
            <w:pPr>
              <w:rPr>
                <w:sz w:val="16"/>
                <w:szCs w:val="16"/>
              </w:rPr>
            </w:pPr>
            <w:r>
              <w:rPr>
                <w:sz w:val="16"/>
                <w:szCs w:val="16"/>
              </w:rPr>
              <w:t>“tag_Transport”</w:t>
            </w:r>
          </w:p>
        </w:tc>
        <w:tc>
          <w:tcPr>
            <w:tcW w:w="1984" w:type="dxa"/>
            <w:gridSpan w:val="2"/>
            <w:tcBorders>
              <w:top w:val="nil"/>
              <w:left w:val="nil"/>
              <w:bottom w:val="nil"/>
              <w:right w:val="nil"/>
            </w:tcBorders>
          </w:tcPr>
          <w:p w14:paraId="21A196AF" w14:textId="77777777" w:rsidR="00D63884" w:rsidRDefault="00D63884" w:rsidP="001D5227">
            <w:pPr>
              <w:rPr>
                <w:sz w:val="16"/>
                <w:szCs w:val="16"/>
              </w:rPr>
            </w:pPr>
            <w:r>
              <w:rPr>
                <w:sz w:val="16"/>
                <w:szCs w:val="16"/>
              </w:rPr>
              <w:t>32</w:t>
            </w:r>
          </w:p>
        </w:tc>
        <w:tc>
          <w:tcPr>
            <w:tcW w:w="1388" w:type="dxa"/>
            <w:tcBorders>
              <w:top w:val="nil"/>
              <w:left w:val="nil"/>
              <w:bottom w:val="nil"/>
              <w:right w:val="nil"/>
            </w:tcBorders>
          </w:tcPr>
          <w:p w14:paraId="4F1E7803" w14:textId="77777777" w:rsidR="00D63884" w:rsidRDefault="00D63884" w:rsidP="001D5227">
            <w:pPr>
              <w:rPr>
                <w:sz w:val="16"/>
                <w:szCs w:val="16"/>
              </w:rPr>
            </w:pPr>
            <w:r>
              <w:rPr>
                <w:sz w:val="16"/>
                <w:szCs w:val="16"/>
              </w:rPr>
              <w:t>7.4</w:t>
            </w:r>
          </w:p>
        </w:tc>
      </w:tr>
    </w:tbl>
    <w:p w14:paraId="0F07C22B" w14:textId="77777777" w:rsidR="00D63884" w:rsidRPr="0053195A" w:rsidRDefault="00D63884" w:rsidP="00D63884">
      <w:pPr>
        <w:pStyle w:val="ListParagraph"/>
        <w:numPr>
          <w:ilvl w:val="0"/>
          <w:numId w:val="47"/>
        </w:numPr>
        <w:autoSpaceDE w:val="0"/>
        <w:autoSpaceDN w:val="0"/>
        <w:adjustRightInd w:val="0"/>
        <w:spacing w:before="260"/>
        <w:contextualSpacing w:val="0"/>
        <w:rPr>
          <w:rFonts w:ascii="Helvetica" w:hAnsi="Helvetica" w:cs="FormataOTFMdIt"/>
          <w:b/>
          <w:i/>
          <w:vanish/>
          <w:color w:val="58595B"/>
          <w:sz w:val="18"/>
          <w:szCs w:val="18"/>
        </w:rPr>
      </w:pPr>
    </w:p>
    <w:p w14:paraId="37B0ADEF" w14:textId="77777777" w:rsidR="00D63884" w:rsidRPr="0053195A" w:rsidRDefault="00D63884" w:rsidP="00D63884">
      <w:pPr>
        <w:pStyle w:val="ListParagraph"/>
        <w:numPr>
          <w:ilvl w:val="1"/>
          <w:numId w:val="47"/>
        </w:numPr>
        <w:autoSpaceDE w:val="0"/>
        <w:autoSpaceDN w:val="0"/>
        <w:adjustRightInd w:val="0"/>
        <w:spacing w:before="260"/>
        <w:contextualSpacing w:val="0"/>
        <w:rPr>
          <w:rFonts w:ascii="Helvetica" w:hAnsi="Helvetica" w:cs="FormataOTFMdIt"/>
          <w:b/>
          <w:i/>
          <w:vanish/>
          <w:color w:val="58595B"/>
          <w:sz w:val="18"/>
          <w:szCs w:val="18"/>
        </w:rPr>
      </w:pPr>
    </w:p>
    <w:p w14:paraId="100D7A27" w14:textId="77777777" w:rsidR="00D63884" w:rsidRPr="0053195A" w:rsidRDefault="00D63884" w:rsidP="00D63884">
      <w:pPr>
        <w:pStyle w:val="ListParagraph"/>
        <w:numPr>
          <w:ilvl w:val="1"/>
          <w:numId w:val="47"/>
        </w:numPr>
        <w:autoSpaceDE w:val="0"/>
        <w:autoSpaceDN w:val="0"/>
        <w:adjustRightInd w:val="0"/>
        <w:spacing w:before="260"/>
        <w:contextualSpacing w:val="0"/>
        <w:rPr>
          <w:rFonts w:ascii="Helvetica" w:hAnsi="Helvetica" w:cs="FormataOTFMdIt"/>
          <w:b/>
          <w:i/>
          <w:vanish/>
          <w:color w:val="58595B"/>
          <w:sz w:val="18"/>
          <w:szCs w:val="18"/>
        </w:rPr>
      </w:pPr>
    </w:p>
    <w:p w14:paraId="7013D2DA" w14:textId="77777777" w:rsidR="00D63884" w:rsidRPr="0053195A" w:rsidRDefault="00D63884" w:rsidP="00D63884">
      <w:pPr>
        <w:pStyle w:val="ListParagraph"/>
        <w:numPr>
          <w:ilvl w:val="1"/>
          <w:numId w:val="47"/>
        </w:numPr>
        <w:autoSpaceDE w:val="0"/>
        <w:autoSpaceDN w:val="0"/>
        <w:adjustRightInd w:val="0"/>
        <w:spacing w:before="260"/>
        <w:contextualSpacing w:val="0"/>
        <w:rPr>
          <w:rFonts w:ascii="Helvetica" w:hAnsi="Helvetica" w:cs="FormataOTFMdIt"/>
          <w:b/>
          <w:i/>
          <w:vanish/>
          <w:color w:val="58595B"/>
          <w:sz w:val="18"/>
          <w:szCs w:val="18"/>
        </w:rPr>
      </w:pPr>
    </w:p>
    <w:p w14:paraId="438CE73C" w14:textId="77777777" w:rsidR="00D63884" w:rsidRDefault="00D63884" w:rsidP="00D63884">
      <w:pPr>
        <w:pStyle w:val="H2First"/>
        <w:numPr>
          <w:ilvl w:val="1"/>
          <w:numId w:val="47"/>
        </w:numPr>
      </w:pPr>
      <w:r>
        <w:t>Text Features</w:t>
      </w:r>
    </w:p>
    <w:p w14:paraId="127E265B" w14:textId="3C0EA22E" w:rsidR="00D63884" w:rsidRDefault="00D63884" w:rsidP="00D63884">
      <w:pPr>
        <w:pStyle w:val="FigCaption"/>
        <w:numPr>
          <w:ilvl w:val="0"/>
          <w:numId w:val="0"/>
        </w:numPr>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The only text feature in the dataset is the </w:t>
      </w:r>
      <w:r w:rsidRPr="0053195A">
        <w:rPr>
          <w:rFonts w:ascii="Times New Roman" w:hAnsi="Times New Roman" w:cs="Times New Roman"/>
          <w:b w:val="0"/>
          <w:bCs w:val="0"/>
          <w:i/>
          <w:iCs/>
          <w:sz w:val="20"/>
          <w:szCs w:val="20"/>
        </w:rPr>
        <w:t>“content”</w:t>
      </w:r>
      <w:r>
        <w:rPr>
          <w:rFonts w:ascii="Times New Roman" w:hAnsi="Times New Roman" w:cs="Times New Roman"/>
          <w:b w:val="0"/>
          <w:bCs w:val="0"/>
          <w:i/>
          <w:iCs/>
          <w:sz w:val="20"/>
          <w:szCs w:val="20"/>
        </w:rPr>
        <w:t xml:space="preserve"> </w:t>
      </w:r>
      <w:r>
        <w:rPr>
          <w:rFonts w:ascii="Times New Roman" w:hAnsi="Times New Roman" w:cs="Times New Roman"/>
          <w:b w:val="0"/>
          <w:bCs w:val="0"/>
          <w:sz w:val="20"/>
          <w:szCs w:val="20"/>
        </w:rPr>
        <w:t>column. To analyse the content, the TF-IDF scores for each word across the articles was summed. This weights where then used throughout the EDA to analyse the content of the articles. This can be seen in (Fig 6.) where the top 100 weighted words were plotted in descending order. To complete the Univariate analysis a binary count to check which unique words appeared in 40% or more of the articles was conducted (Fig 5.).</w:t>
      </w:r>
    </w:p>
    <w:p w14:paraId="288CE1AA" w14:textId="2FD76C20" w:rsidR="00D63884" w:rsidRPr="00D63884" w:rsidRDefault="00D63884" w:rsidP="00D63884">
      <w:pPr>
        <w:pStyle w:val="FigCaption"/>
        <w:numPr>
          <w:ilvl w:val="0"/>
          <w:numId w:val="0"/>
        </w:numPr>
        <w:jc w:val="both"/>
        <w:rPr>
          <w:rFonts w:ascii="Times New Roman" w:hAnsi="Times New Roman" w:cs="Times New Roman"/>
          <w:b w:val="0"/>
          <w:bCs w:val="0"/>
          <w:sz w:val="20"/>
          <w:szCs w:val="20"/>
        </w:rPr>
      </w:pPr>
      <w:r>
        <w:rPr>
          <w:rFonts w:ascii="Times New Roman" w:hAnsi="Times New Roman" w:cs="Times New Roman"/>
          <w:b w:val="0"/>
          <w:bCs w:val="0"/>
          <w:noProof/>
          <w:sz w:val="20"/>
          <w:szCs w:val="20"/>
        </w:rPr>
        <w:drawing>
          <wp:inline distT="0" distB="0" distL="0" distR="0" wp14:anchorId="63D217EC" wp14:editId="35D7B8C0">
            <wp:extent cx="3060700" cy="2295525"/>
            <wp:effectExtent l="0" t="0" r="6350" b="9525"/>
            <wp:docPr id="19" name="Picture 19"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blue bars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60700" cy="2295525"/>
                    </a:xfrm>
                    <a:prstGeom prst="rect">
                      <a:avLst/>
                    </a:prstGeom>
                  </pic:spPr>
                </pic:pic>
              </a:graphicData>
            </a:graphic>
          </wp:inline>
        </w:drawing>
      </w:r>
    </w:p>
    <w:p w14:paraId="3DDFA429" w14:textId="4AC6C38F" w:rsidR="00D63884" w:rsidRDefault="00D63884" w:rsidP="00D63884">
      <w:pPr>
        <w:pStyle w:val="FigCaption"/>
        <w:tabs>
          <w:tab w:val="clear" w:pos="1044"/>
          <w:tab w:val="num" w:pos="760"/>
        </w:tabs>
        <w:ind w:left="0"/>
      </w:pPr>
      <w:r>
        <w:t>The words that appear in more than 40% of the articles.</w:t>
      </w:r>
    </w:p>
    <w:p w14:paraId="630669BF" w14:textId="4EC395E7" w:rsidR="003E5974" w:rsidRDefault="003E5974" w:rsidP="00D63884">
      <w:pPr>
        <w:pStyle w:val="FigCaption"/>
        <w:numPr>
          <w:ilvl w:val="0"/>
          <w:numId w:val="0"/>
        </w:numPr>
        <w:jc w:val="both"/>
        <w:rPr>
          <w:rFonts w:ascii="Times New Roman" w:hAnsi="Times New Roman" w:cs="Times New Roman"/>
          <w:b w:val="0"/>
          <w:bCs w:val="0"/>
          <w:noProof/>
          <w:sz w:val="20"/>
          <w:szCs w:val="20"/>
        </w:rPr>
      </w:pPr>
      <w:r w:rsidRPr="003E5974">
        <w:rPr>
          <w:rFonts w:ascii="Times New Roman" w:hAnsi="Times New Roman" w:cs="Times New Roman"/>
          <w:b w:val="0"/>
          <w:bCs w:val="0"/>
          <w:noProof/>
          <w:sz w:val="20"/>
          <w:szCs w:val="20"/>
        </w:rPr>
        <w:t>Analysis of the most common recurring features</w:t>
      </w:r>
      <w:r>
        <w:rPr>
          <w:rFonts w:ascii="Times New Roman" w:hAnsi="Times New Roman" w:cs="Times New Roman"/>
          <w:b w:val="0"/>
          <w:bCs w:val="0"/>
          <w:noProof/>
          <w:sz w:val="20"/>
          <w:szCs w:val="20"/>
        </w:rPr>
        <w:t xml:space="preserve"> (Fig.5)</w:t>
      </w:r>
      <w:r w:rsidRPr="003E5974">
        <w:rPr>
          <w:rFonts w:ascii="Times New Roman" w:hAnsi="Times New Roman" w:cs="Times New Roman"/>
          <w:b w:val="0"/>
          <w:bCs w:val="0"/>
          <w:noProof/>
          <w:sz w:val="20"/>
          <w:szCs w:val="20"/>
        </w:rPr>
        <w:t xml:space="preserve"> </w:t>
      </w:r>
      <w:r>
        <w:rPr>
          <w:rFonts w:ascii="Times New Roman" w:hAnsi="Times New Roman" w:cs="Times New Roman"/>
          <w:b w:val="0"/>
          <w:bCs w:val="0"/>
          <w:noProof/>
          <w:sz w:val="20"/>
          <w:szCs w:val="20"/>
        </w:rPr>
        <w:t xml:space="preserve">showed that the high prevalence of words such as “police”, “accident”, “years old” algins with the structured nature of official police releases and journalistic reports on traffic incidents.  </w:t>
      </w:r>
      <w:r w:rsidRPr="003E5974">
        <w:rPr>
          <w:rFonts w:ascii="Times New Roman" w:hAnsi="Times New Roman" w:cs="Times New Roman"/>
          <w:b w:val="0"/>
          <w:bCs w:val="0"/>
          <w:noProof/>
          <w:sz w:val="20"/>
          <w:szCs w:val="20"/>
        </w:rPr>
        <w:t>A majority of articles prioritize the victim's status, frequently mentioning "Mater Dei" (the primary acute-care hospital in Malta) and specific injury descriptors. The remaining frequent terms largely detail the nature of the collision and the parties involved.</w:t>
      </w:r>
    </w:p>
    <w:p w14:paraId="37415D0A" w14:textId="422D6848" w:rsidR="00D63884" w:rsidRPr="00D63884" w:rsidRDefault="003E5974" w:rsidP="00D63884">
      <w:pPr>
        <w:pStyle w:val="FigCaption"/>
        <w:numPr>
          <w:ilvl w:val="0"/>
          <w:numId w:val="0"/>
        </w:numPr>
        <w:jc w:val="both"/>
        <w:rPr>
          <w:rFonts w:ascii="Times New Roman" w:hAnsi="Times New Roman" w:cs="Times New Roman"/>
          <w:b w:val="0"/>
          <w:bCs w:val="0"/>
          <w:noProof/>
          <w:sz w:val="20"/>
          <w:szCs w:val="20"/>
        </w:rPr>
      </w:pPr>
      <w:r>
        <w:rPr>
          <w:rFonts w:ascii="Times New Roman" w:hAnsi="Times New Roman" w:cs="Times New Roman"/>
          <w:b w:val="0"/>
          <w:bCs w:val="0"/>
          <w:noProof/>
          <w:sz w:val="20"/>
          <w:szCs w:val="20"/>
        </w:rPr>
        <w:t>The a</w:t>
      </w:r>
      <w:r w:rsidR="00D63884" w:rsidRPr="00D63884">
        <w:rPr>
          <w:rFonts w:ascii="Times New Roman" w:hAnsi="Times New Roman" w:cs="Times New Roman"/>
          <w:b w:val="0"/>
          <w:bCs w:val="0"/>
          <w:noProof/>
          <w:sz w:val="20"/>
          <w:szCs w:val="20"/>
        </w:rPr>
        <w:t xml:space="preserve">nalysis of the top 100 words by TF-IDF weight revealed </w:t>
      </w:r>
      <w:r>
        <w:rPr>
          <w:rFonts w:ascii="Times New Roman" w:hAnsi="Times New Roman" w:cs="Times New Roman"/>
          <w:b w:val="0"/>
          <w:bCs w:val="0"/>
          <w:noProof/>
          <w:sz w:val="20"/>
          <w:szCs w:val="20"/>
        </w:rPr>
        <w:t>two</w:t>
      </w:r>
      <w:r w:rsidR="00D63884" w:rsidRPr="00D63884">
        <w:rPr>
          <w:rFonts w:ascii="Times New Roman" w:hAnsi="Times New Roman" w:cs="Times New Roman"/>
          <w:b w:val="0"/>
          <w:bCs w:val="0"/>
          <w:noProof/>
          <w:sz w:val="20"/>
          <w:szCs w:val="20"/>
        </w:rPr>
        <w:t xml:space="preserve"> primary thematic clusters</w:t>
      </w:r>
      <w:r>
        <w:rPr>
          <w:rFonts w:ascii="Times New Roman" w:hAnsi="Times New Roman" w:cs="Times New Roman"/>
          <w:b w:val="0"/>
          <w:bCs w:val="0"/>
          <w:noProof/>
          <w:sz w:val="20"/>
          <w:szCs w:val="20"/>
        </w:rPr>
        <w:t xml:space="preserve"> (Fig.6)</w:t>
      </w:r>
      <w:r w:rsidR="00D63884" w:rsidRPr="00D63884">
        <w:rPr>
          <w:rFonts w:ascii="Times New Roman" w:hAnsi="Times New Roman" w:cs="Times New Roman"/>
          <w:b w:val="0"/>
          <w:bCs w:val="0"/>
          <w:noProof/>
          <w:sz w:val="20"/>
          <w:szCs w:val="20"/>
        </w:rPr>
        <w:t>:</w:t>
      </w:r>
    </w:p>
    <w:p w14:paraId="13242017" w14:textId="5ADD6B87" w:rsidR="00D63884" w:rsidRPr="00D63884" w:rsidRDefault="00D63884" w:rsidP="003E5974">
      <w:pPr>
        <w:pStyle w:val="FigCaption"/>
        <w:numPr>
          <w:ilvl w:val="0"/>
          <w:numId w:val="0"/>
        </w:numPr>
        <w:jc w:val="both"/>
        <w:rPr>
          <w:rFonts w:ascii="Times New Roman" w:hAnsi="Times New Roman" w:cs="Times New Roman"/>
          <w:b w:val="0"/>
          <w:bCs w:val="0"/>
          <w:noProof/>
          <w:sz w:val="20"/>
          <w:szCs w:val="20"/>
        </w:rPr>
      </w:pPr>
      <w:r>
        <w:rPr>
          <w:rFonts w:ascii="Times New Roman" w:hAnsi="Times New Roman" w:cs="Times New Roman"/>
          <w:b w:val="0"/>
          <w:bCs w:val="0"/>
          <w:noProof/>
          <w:sz w:val="20"/>
          <w:szCs w:val="20"/>
        </w:rPr>
        <w:t xml:space="preserve">1. </w:t>
      </w:r>
      <w:r w:rsidRPr="00D63884">
        <w:rPr>
          <w:rFonts w:ascii="Times New Roman" w:hAnsi="Times New Roman" w:cs="Times New Roman"/>
          <w:b w:val="0"/>
          <w:bCs w:val="0"/>
          <w:noProof/>
          <w:sz w:val="20"/>
          <w:szCs w:val="20"/>
        </w:rPr>
        <w:t xml:space="preserve">Injury Related Features: "injured", "hosipital", "injuries", "mater dei", "ambulance", "medical", "medical team", "grievous injuries", "grievous injured", "grievously", </w:t>
      </w:r>
    </w:p>
    <w:p w14:paraId="517C82B5" w14:textId="77777777" w:rsidR="00D63884" w:rsidRDefault="00D63884" w:rsidP="00D63884">
      <w:pPr>
        <w:pStyle w:val="FigCaption"/>
        <w:numPr>
          <w:ilvl w:val="0"/>
          <w:numId w:val="0"/>
        </w:numPr>
      </w:pPr>
    </w:p>
    <w:p w14:paraId="1BE68D02" w14:textId="114F072B" w:rsidR="00D63884" w:rsidRDefault="00D63884" w:rsidP="00D63884">
      <w:pPr>
        <w:pStyle w:val="FigCaption"/>
        <w:numPr>
          <w:ilvl w:val="0"/>
          <w:numId w:val="0"/>
        </w:numPr>
      </w:pPr>
      <w:r>
        <w:rPr>
          <w:noProof/>
        </w:rPr>
        <w:drawing>
          <wp:inline distT="0" distB="0" distL="0" distR="0" wp14:anchorId="05FF009E" wp14:editId="49CF1AFD">
            <wp:extent cx="3060700" cy="5509260"/>
            <wp:effectExtent l="0" t="0" r="6350" b="0"/>
            <wp:docPr id="20" name="Picture 20" descr="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white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0700" cy="5509260"/>
                    </a:xfrm>
                    <a:prstGeom prst="rect">
                      <a:avLst/>
                    </a:prstGeom>
                  </pic:spPr>
                </pic:pic>
              </a:graphicData>
            </a:graphic>
          </wp:inline>
        </w:drawing>
      </w:r>
    </w:p>
    <w:p w14:paraId="12D0429B" w14:textId="0F48FDE8" w:rsidR="00D63884" w:rsidRDefault="00D63884" w:rsidP="003E5974">
      <w:pPr>
        <w:pStyle w:val="FigCaption"/>
        <w:tabs>
          <w:tab w:val="clear" w:pos="1044"/>
          <w:tab w:val="num" w:pos="760"/>
        </w:tabs>
        <w:ind w:left="0"/>
      </w:pPr>
      <w:r>
        <w:t xml:space="preserve">Lollipop chart of the 100 most sum weighted words throughout all the articles. </w:t>
      </w:r>
    </w:p>
    <w:p w14:paraId="6CE99F9A" w14:textId="77777777" w:rsidR="00B4459C" w:rsidRPr="00B4459C" w:rsidRDefault="00B4459C" w:rsidP="00B4459C">
      <w:pPr>
        <w:pStyle w:val="ListParagraph"/>
        <w:numPr>
          <w:ilvl w:val="0"/>
          <w:numId w:val="46"/>
        </w:numPr>
        <w:autoSpaceDE w:val="0"/>
        <w:autoSpaceDN w:val="0"/>
        <w:adjustRightInd w:val="0"/>
        <w:spacing w:before="260"/>
        <w:contextualSpacing w:val="0"/>
        <w:rPr>
          <w:rFonts w:ascii="Helvetica" w:hAnsi="Helvetica" w:cs="FormataOTFMdIt"/>
          <w:b/>
          <w:i/>
          <w:vanish/>
          <w:color w:val="58595B"/>
          <w:sz w:val="18"/>
          <w:szCs w:val="18"/>
        </w:rPr>
      </w:pPr>
    </w:p>
    <w:p w14:paraId="6D8CDCCB" w14:textId="77777777" w:rsidR="00B4459C" w:rsidRPr="00B4459C" w:rsidRDefault="00B4459C" w:rsidP="00B4459C">
      <w:pPr>
        <w:pStyle w:val="ListParagraph"/>
        <w:numPr>
          <w:ilvl w:val="1"/>
          <w:numId w:val="46"/>
        </w:numPr>
        <w:autoSpaceDE w:val="0"/>
        <w:autoSpaceDN w:val="0"/>
        <w:adjustRightInd w:val="0"/>
        <w:spacing w:before="260"/>
        <w:contextualSpacing w:val="0"/>
        <w:rPr>
          <w:rFonts w:ascii="Helvetica" w:hAnsi="Helvetica" w:cs="FormataOTFMdIt"/>
          <w:b/>
          <w:i/>
          <w:vanish/>
          <w:color w:val="58595B"/>
          <w:sz w:val="18"/>
          <w:szCs w:val="18"/>
        </w:rPr>
      </w:pPr>
    </w:p>
    <w:p w14:paraId="0E76DE23" w14:textId="77777777" w:rsidR="00B4459C" w:rsidRPr="00B4459C" w:rsidRDefault="00B4459C" w:rsidP="00B4459C">
      <w:pPr>
        <w:pStyle w:val="ListParagraph"/>
        <w:numPr>
          <w:ilvl w:val="1"/>
          <w:numId w:val="46"/>
        </w:numPr>
        <w:autoSpaceDE w:val="0"/>
        <w:autoSpaceDN w:val="0"/>
        <w:adjustRightInd w:val="0"/>
        <w:spacing w:before="260"/>
        <w:contextualSpacing w:val="0"/>
        <w:rPr>
          <w:rFonts w:ascii="Helvetica" w:hAnsi="Helvetica" w:cs="FormataOTFMdIt"/>
          <w:b/>
          <w:i/>
          <w:vanish/>
          <w:color w:val="58595B"/>
          <w:sz w:val="18"/>
          <w:szCs w:val="18"/>
        </w:rPr>
      </w:pPr>
    </w:p>
    <w:p w14:paraId="375EA285" w14:textId="77777777" w:rsidR="003E5974" w:rsidRPr="00D63884" w:rsidRDefault="003E5974" w:rsidP="003E5974">
      <w:pPr>
        <w:pStyle w:val="FigCaption"/>
        <w:numPr>
          <w:ilvl w:val="0"/>
          <w:numId w:val="0"/>
        </w:numPr>
        <w:jc w:val="both"/>
        <w:rPr>
          <w:rFonts w:ascii="Times New Roman" w:hAnsi="Times New Roman" w:cs="Times New Roman"/>
          <w:b w:val="0"/>
          <w:bCs w:val="0"/>
          <w:noProof/>
          <w:sz w:val="20"/>
          <w:szCs w:val="20"/>
        </w:rPr>
      </w:pPr>
      <w:r w:rsidRPr="00D63884">
        <w:rPr>
          <w:rFonts w:ascii="Times New Roman" w:hAnsi="Times New Roman" w:cs="Times New Roman"/>
          <w:b w:val="0"/>
          <w:bCs w:val="0"/>
          <w:noProof/>
          <w:sz w:val="20"/>
          <w:szCs w:val="20"/>
        </w:rPr>
        <w:t>"injuries police", "died", "seriously injured", "assisted medical", "victim".</w:t>
      </w:r>
    </w:p>
    <w:p w14:paraId="6A442613" w14:textId="05922520" w:rsidR="00B928AE" w:rsidRDefault="003E5974" w:rsidP="003E5974">
      <w:pPr>
        <w:pStyle w:val="FigCaption"/>
        <w:numPr>
          <w:ilvl w:val="0"/>
          <w:numId w:val="0"/>
        </w:numPr>
        <w:jc w:val="both"/>
        <w:rPr>
          <w:rFonts w:ascii="Times New Roman" w:hAnsi="Times New Roman" w:cs="Times New Roman"/>
          <w:b w:val="0"/>
          <w:bCs w:val="0"/>
          <w:noProof/>
          <w:sz w:val="20"/>
          <w:szCs w:val="20"/>
        </w:rPr>
      </w:pPr>
      <w:r>
        <w:rPr>
          <w:rFonts w:ascii="Times New Roman" w:hAnsi="Times New Roman" w:cs="Times New Roman"/>
          <w:b w:val="0"/>
          <w:bCs w:val="0"/>
          <w:noProof/>
          <w:sz w:val="20"/>
          <w:szCs w:val="20"/>
        </w:rPr>
        <w:t xml:space="preserve">2. </w:t>
      </w:r>
      <w:r w:rsidRPr="00D63884">
        <w:rPr>
          <w:rFonts w:ascii="Times New Roman" w:hAnsi="Times New Roman" w:cs="Times New Roman"/>
          <w:b w:val="0"/>
          <w:bCs w:val="0"/>
          <w:noProof/>
          <w:sz w:val="20"/>
          <w:szCs w:val="20"/>
        </w:rPr>
        <w:t xml:space="preserve">Accident &amp; Traffic related Features: "accident", "traffic", "collision", "crash", "police investigations", </w:t>
      </w:r>
      <w:r w:rsidRPr="003E5974">
        <w:rPr>
          <w:rFonts w:ascii="Times New Roman" w:hAnsi="Times New Roman" w:cs="Times New Roman"/>
          <w:b w:val="0"/>
          <w:bCs w:val="0"/>
          <w:noProof/>
          <w:sz w:val="20"/>
          <w:szCs w:val="20"/>
        </w:rPr>
        <w:t>"hit"</w:t>
      </w:r>
      <w:r>
        <w:rPr>
          <w:rFonts w:ascii="Times New Roman" w:hAnsi="Times New Roman" w:cs="Times New Roman"/>
          <w:b w:val="0"/>
          <w:bCs w:val="0"/>
          <w:noProof/>
          <w:sz w:val="20"/>
          <w:szCs w:val="20"/>
        </w:rPr>
        <w:t xml:space="preserve">, </w:t>
      </w:r>
      <w:r w:rsidRPr="003E5974">
        <w:rPr>
          <w:rFonts w:ascii="Times New Roman" w:hAnsi="Times New Roman" w:cs="Times New Roman"/>
          <w:b w:val="0"/>
          <w:bCs w:val="0"/>
          <w:noProof/>
          <w:sz w:val="20"/>
          <w:szCs w:val="20"/>
        </w:rPr>
        <w:t>"investigations ongoing", "hospital ambulance", "lost control".</w:t>
      </w:r>
    </w:p>
    <w:p w14:paraId="01B2A628" w14:textId="35A98FC7" w:rsidR="003E5974" w:rsidRDefault="003E5974" w:rsidP="003E5974">
      <w:pPr>
        <w:pStyle w:val="H2First"/>
        <w:numPr>
          <w:ilvl w:val="0"/>
          <w:numId w:val="43"/>
        </w:numPr>
      </w:pPr>
      <w:r>
        <w:t>Bivariate Analysis</w:t>
      </w:r>
    </w:p>
    <w:p w14:paraId="06375024" w14:textId="6A16E125" w:rsidR="00EC6F8A" w:rsidRDefault="00EC6F8A" w:rsidP="00EC6F8A">
      <w:pPr>
        <w:pStyle w:val="H2First"/>
        <w:numPr>
          <w:ilvl w:val="1"/>
          <w:numId w:val="43"/>
        </w:numPr>
      </w:pPr>
      <w:r>
        <w:lastRenderedPageBreak/>
        <w:t>Binary Features vs Content</w:t>
      </w:r>
    </w:p>
    <w:p w14:paraId="3FF6BADB" w14:textId="5E08622C" w:rsidR="00EC6F8A" w:rsidRDefault="00EC6F8A" w:rsidP="00EC6F8A">
      <w:pPr>
        <w:pStyle w:val="H2First"/>
        <w:numPr>
          <w:ilvl w:val="0"/>
          <w:numId w:val="0"/>
        </w:numPr>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The top 20 words were anaylsed and from each of the tags and analysed to understand the correlation between the binary tags and the articles</w:t>
      </w:r>
      <w:r w:rsidR="00CF04E8">
        <w:rPr>
          <w:rFonts w:ascii="Times New Roman" w:hAnsi="Times New Roman" w:cs="Times New Roman"/>
          <w:b w:val="0"/>
          <w:i w:val="0"/>
          <w:iCs/>
          <w:noProof/>
          <w:color w:val="000000" w:themeColor="text1"/>
          <w:sz w:val="20"/>
          <w:szCs w:val="20"/>
        </w:rPr>
        <w:t>:</w:t>
      </w:r>
      <w:r>
        <w:rPr>
          <w:rFonts w:ascii="Times New Roman" w:hAnsi="Times New Roman" w:cs="Times New Roman"/>
          <w:b w:val="0"/>
          <w:i w:val="0"/>
          <w:iCs/>
          <w:noProof/>
          <w:color w:val="000000" w:themeColor="text1"/>
          <w:sz w:val="20"/>
          <w:szCs w:val="20"/>
        </w:rPr>
        <w:t xml:space="preserve"> </w:t>
      </w:r>
    </w:p>
    <w:p w14:paraId="79617E1F" w14:textId="0E26FA80" w:rsidR="00EC6F8A" w:rsidRDefault="00EC6F8A" w:rsidP="00CF04E8">
      <w:pPr>
        <w:pStyle w:val="H2First"/>
        <w:numPr>
          <w:ilvl w:val="0"/>
          <w:numId w:val="0"/>
        </w:numPr>
        <w:jc w:val="both"/>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 xml:space="preserve">1. ‘tag_Acccident’ most of top 20 words has injury related words as well as features describing the accident. </w:t>
      </w:r>
    </w:p>
    <w:p w14:paraId="4D9F022A" w14:textId="0851118F" w:rsidR="00EC6F8A" w:rsidRDefault="00EC6F8A" w:rsidP="00CF04E8">
      <w:pPr>
        <w:pStyle w:val="H2First"/>
        <w:numPr>
          <w:ilvl w:val="0"/>
          <w:numId w:val="0"/>
        </w:numPr>
        <w:jc w:val="both"/>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 xml:space="preserve">2. ‘tag_Traffic’ had an more evenly distributed mix of injury related words and features describing the accident. </w:t>
      </w:r>
    </w:p>
    <w:p w14:paraId="1599F46C" w14:textId="05C8FD96" w:rsidR="00EC6F8A" w:rsidRDefault="00EC6F8A" w:rsidP="00CF04E8">
      <w:pPr>
        <w:pStyle w:val="H2First"/>
        <w:numPr>
          <w:ilvl w:val="0"/>
          <w:numId w:val="0"/>
        </w:numPr>
        <w:jc w:val="both"/>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3. ‘</w:t>
      </w:r>
      <w:r w:rsidR="00CF04E8">
        <w:rPr>
          <w:rFonts w:ascii="Times New Roman" w:hAnsi="Times New Roman" w:cs="Times New Roman"/>
          <w:b w:val="0"/>
          <w:i w:val="0"/>
          <w:iCs/>
          <w:noProof/>
          <w:color w:val="000000" w:themeColor="text1"/>
          <w:sz w:val="20"/>
          <w:szCs w:val="20"/>
        </w:rPr>
        <w:t>tag_Police</w:t>
      </w:r>
      <w:r>
        <w:rPr>
          <w:rFonts w:ascii="Times New Roman" w:hAnsi="Times New Roman" w:cs="Times New Roman"/>
          <w:b w:val="0"/>
          <w:i w:val="0"/>
          <w:iCs/>
          <w:noProof/>
          <w:color w:val="000000" w:themeColor="text1"/>
          <w:sz w:val="20"/>
          <w:szCs w:val="20"/>
        </w:rPr>
        <w:t>’</w:t>
      </w:r>
      <w:r w:rsidR="00CF04E8">
        <w:rPr>
          <w:rFonts w:ascii="Times New Roman" w:hAnsi="Times New Roman" w:cs="Times New Roman"/>
          <w:b w:val="0"/>
          <w:i w:val="0"/>
          <w:iCs/>
          <w:noProof/>
          <w:color w:val="000000" w:themeColor="text1"/>
          <w:sz w:val="20"/>
          <w:szCs w:val="20"/>
        </w:rPr>
        <w:t xml:space="preserve"> had the highest assocation with injury related words.</w:t>
      </w:r>
    </w:p>
    <w:p w14:paraId="6255A1B6" w14:textId="0C2EED43" w:rsidR="00CF04E8" w:rsidRPr="00EC6F8A" w:rsidRDefault="00CF04E8" w:rsidP="00CF04E8">
      <w:pPr>
        <w:pStyle w:val="H2First"/>
        <w:numPr>
          <w:ilvl w:val="0"/>
          <w:numId w:val="0"/>
        </w:numPr>
        <w:jc w:val="both"/>
        <w:rPr>
          <w:i w:val="0"/>
          <w:iCs/>
          <w:color w:val="000000" w:themeColor="text1"/>
        </w:rPr>
      </w:pPr>
      <w:r>
        <w:rPr>
          <w:rFonts w:ascii="Times New Roman" w:hAnsi="Times New Roman" w:cs="Times New Roman"/>
          <w:b w:val="0"/>
          <w:i w:val="0"/>
          <w:iCs/>
          <w:noProof/>
          <w:color w:val="000000" w:themeColor="text1"/>
          <w:sz w:val="20"/>
          <w:szCs w:val="20"/>
        </w:rPr>
        <w:t xml:space="preserve">4. ‘tag_National’ and ‘tag_Holidays’ had a smaller assocation with injury related words and focused more on the accident details. </w:t>
      </w:r>
    </w:p>
    <w:p w14:paraId="443BEE16" w14:textId="4DDBF52F" w:rsidR="00CF04E8" w:rsidRDefault="00CF04E8" w:rsidP="00CF04E8">
      <w:pPr>
        <w:pStyle w:val="H2First"/>
        <w:numPr>
          <w:ilvl w:val="1"/>
          <w:numId w:val="43"/>
        </w:numPr>
      </w:pPr>
      <w:r>
        <w:t>Continuous Features vs Content</w:t>
      </w:r>
    </w:p>
    <w:p w14:paraId="02A450F7" w14:textId="6A0D560B" w:rsidR="00CF04E8" w:rsidRDefault="00CF04E8"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The top 30 words with highest absolute correlation across any column were plotted in a correlation matrix as can be seen in (Fig 7). Some of the interesting observation that can be made from Fig 7:</w:t>
      </w:r>
    </w:p>
    <w:p w14:paraId="261761D4" w14:textId="58D9A510" w:rsidR="00813970" w:rsidRDefault="00813970"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1. </w:t>
      </w:r>
      <w:r w:rsidR="00CF04E8">
        <w:rPr>
          <w:rFonts w:ascii="Times New Roman" w:hAnsi="Times New Roman" w:cs="Times New Roman"/>
          <w:b w:val="0"/>
          <w:bCs/>
          <w:i w:val="0"/>
          <w:iCs/>
          <w:color w:val="000000" w:themeColor="text1"/>
          <w:sz w:val="20"/>
          <w:szCs w:val="20"/>
        </w:rPr>
        <w:t>Injury and health related words such as “medical, medical team, sustained grievous, assisted medical, grievous injuries ambulance” have a positive correlation with “precipitation_sum” but have negative correlation with “precipitation_hours” possibly indicating that short bursts of heavy rain can be one of the major causes of serious accidents</w:t>
      </w:r>
      <w:r>
        <w:rPr>
          <w:rFonts w:ascii="Times New Roman" w:hAnsi="Times New Roman" w:cs="Times New Roman"/>
          <w:b w:val="0"/>
          <w:bCs/>
          <w:i w:val="0"/>
          <w:iCs/>
          <w:color w:val="000000" w:themeColor="text1"/>
          <w:sz w:val="20"/>
          <w:szCs w:val="20"/>
        </w:rPr>
        <w:t>.</w:t>
      </w:r>
    </w:p>
    <w:p w14:paraId="4D2E3D94" w14:textId="448EA34A" w:rsidR="00813970" w:rsidRDefault="00813970"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2. Both “temperature_2m_mean” and “apparent_temperature_mean” shared similar correlations. With the most noticeable correlations being between the positive correlation with “alcohol” and “driving influence” indicating that most alcohol related accidents occur one warmer days. </w:t>
      </w:r>
    </w:p>
    <w:p w14:paraId="3EECA019" w14:textId="1E72DB15" w:rsidR="00813970" w:rsidRDefault="00813970"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3. “wind_speed_max” did not result in any strong correlations with any relevant keywords that could be used to determine the target variable.</w:t>
      </w:r>
    </w:p>
    <w:p w14:paraId="65B9F1EC" w14:textId="77C11A4E" w:rsidR="0091650A" w:rsidRDefault="0091650A" w:rsidP="0091650A">
      <w:pPr>
        <w:pStyle w:val="H2First"/>
        <w:numPr>
          <w:ilvl w:val="1"/>
          <w:numId w:val="43"/>
        </w:numPr>
      </w:pPr>
      <w:r>
        <w:t>Month</w:t>
      </w:r>
      <w:r w:rsidR="00813970">
        <w:t xml:space="preserve"> Feature vs </w:t>
      </w:r>
      <w:r>
        <w:t>Day of the Week</w:t>
      </w:r>
    </w:p>
    <w:p w14:paraId="667D7C18" w14:textId="3C51B8DE" w:rsidR="00813970" w:rsidRDefault="0091650A"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To better grasp which combination of period of the year and the week would be most dangerous; the correlation matrix in Fig 8, was plotted. </w:t>
      </w:r>
    </w:p>
    <w:p w14:paraId="74653C13" w14:textId="5F59D649" w:rsidR="0091650A" w:rsidRDefault="0091650A"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The figure highlights how September had the highest number of articles. A spike of articles being uploaded mid-week in all weeks when compared to their respective weekends. With a significant drop in articles being published on Friday and Saturday. </w:t>
      </w:r>
    </w:p>
    <w:p w14:paraId="3DB0C45F" w14:textId="67AB15D0" w:rsidR="00CF04E8" w:rsidRDefault="00CF04E8" w:rsidP="00EC6F8A">
      <w:pPr>
        <w:pStyle w:val="H2First"/>
        <w:numPr>
          <w:ilvl w:val="0"/>
          <w:numId w:val="0"/>
        </w:numPr>
        <w:rPr>
          <w:rFonts w:ascii="Times New Roman" w:hAnsi="Times New Roman" w:cs="Times New Roman"/>
          <w:b w:val="0"/>
          <w:bCs/>
          <w:i w:val="0"/>
          <w:iCs/>
          <w:color w:val="000000" w:themeColor="text1"/>
          <w:sz w:val="20"/>
          <w:szCs w:val="20"/>
        </w:rPr>
      </w:pPr>
      <w:r w:rsidRPr="00CF04E8">
        <w:rPr>
          <w:rFonts w:ascii="Times New Roman" w:hAnsi="Times New Roman" w:cs="Times New Roman"/>
          <w:b w:val="0"/>
          <w:bCs/>
          <w:i w:val="0"/>
          <w:iCs/>
          <w:noProof/>
          <w:color w:val="000000" w:themeColor="text1"/>
          <w:sz w:val="20"/>
          <w:szCs w:val="20"/>
        </w:rPr>
        <w:drawing>
          <wp:inline distT="0" distB="0" distL="0" distR="0" wp14:anchorId="2970A91A" wp14:editId="5F3DE312">
            <wp:extent cx="3060700" cy="4817745"/>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0700" cy="4817745"/>
                    </a:xfrm>
                    <a:prstGeom prst="rect">
                      <a:avLst/>
                    </a:prstGeom>
                  </pic:spPr>
                </pic:pic>
              </a:graphicData>
            </a:graphic>
          </wp:inline>
        </w:drawing>
      </w:r>
    </w:p>
    <w:p w14:paraId="7DB45FD1" w14:textId="119FA20F" w:rsidR="00813970" w:rsidRDefault="00813970" w:rsidP="00813970">
      <w:pPr>
        <w:pStyle w:val="FigCaption"/>
        <w:tabs>
          <w:tab w:val="clear" w:pos="1044"/>
          <w:tab w:val="num" w:pos="760"/>
        </w:tabs>
        <w:ind w:left="0"/>
      </w:pPr>
      <w:r>
        <w:t>Correlation matrix that shows the top 30 words with the highest absolute correlation.</w:t>
      </w:r>
    </w:p>
    <w:p w14:paraId="4CE1D8AF" w14:textId="0F4290BD" w:rsidR="0091650A" w:rsidRDefault="0091650A" w:rsidP="0091650A">
      <w:pPr>
        <w:pStyle w:val="FigCaption"/>
        <w:numPr>
          <w:ilvl w:val="0"/>
          <w:numId w:val="0"/>
        </w:numPr>
      </w:pPr>
      <w:r w:rsidRPr="0091650A">
        <w:rPr>
          <w:noProof/>
        </w:rPr>
        <w:drawing>
          <wp:inline distT="0" distB="0" distL="0" distR="0" wp14:anchorId="07B74A00" wp14:editId="10F2B200">
            <wp:extent cx="3060700" cy="235521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0700" cy="2355215"/>
                    </a:xfrm>
                    <a:prstGeom prst="rect">
                      <a:avLst/>
                    </a:prstGeom>
                  </pic:spPr>
                </pic:pic>
              </a:graphicData>
            </a:graphic>
          </wp:inline>
        </w:drawing>
      </w:r>
    </w:p>
    <w:p w14:paraId="250437DA" w14:textId="666FAD1C" w:rsidR="007D58A1" w:rsidRDefault="0091650A" w:rsidP="007D58A1">
      <w:pPr>
        <w:pStyle w:val="FigCaption"/>
        <w:tabs>
          <w:tab w:val="clear" w:pos="1044"/>
          <w:tab w:val="num" w:pos="760"/>
        </w:tabs>
        <w:ind w:left="0"/>
      </w:pPr>
      <w:r>
        <w:t>Correlation matrix that highlights the day of week and month each article was published.</w:t>
      </w:r>
    </w:p>
    <w:p w14:paraId="47956E2E" w14:textId="5362BDEA" w:rsidR="007D58A1" w:rsidRDefault="007D58A1" w:rsidP="007D58A1">
      <w:pPr>
        <w:pStyle w:val="H2First"/>
        <w:numPr>
          <w:ilvl w:val="0"/>
          <w:numId w:val="43"/>
        </w:numPr>
      </w:pPr>
      <w:r>
        <w:t>Multivariate Analysis</w:t>
      </w:r>
    </w:p>
    <w:p w14:paraId="33EA88F8" w14:textId="77777777" w:rsidR="007D58A1" w:rsidRDefault="007D58A1" w:rsidP="007D58A1">
      <w:pPr>
        <w:pStyle w:val="H2First"/>
        <w:numPr>
          <w:ilvl w:val="0"/>
          <w:numId w:val="0"/>
        </w:numPr>
      </w:pPr>
    </w:p>
    <w:p w14:paraId="43A7F115" w14:textId="41B0C99E" w:rsidR="007D58A1" w:rsidRDefault="00284AD3" w:rsidP="00284AD3">
      <w:pPr>
        <w:pStyle w:val="FigCaption"/>
        <w:numPr>
          <w:ilvl w:val="0"/>
          <w:numId w:val="0"/>
        </w:numPr>
        <w:jc w:val="both"/>
        <w:rPr>
          <w:rFonts w:ascii="Times New Roman" w:hAnsi="Times New Roman" w:cs="Times New Roman"/>
          <w:b w:val="0"/>
          <w:bCs w:val="0"/>
          <w:color w:val="000000" w:themeColor="text1"/>
          <w:sz w:val="20"/>
          <w:szCs w:val="20"/>
        </w:rPr>
      </w:pPr>
      <w:r>
        <w:rPr>
          <w:rFonts w:ascii="Times New Roman" w:hAnsi="Times New Roman" w:cs="Times New Roman"/>
          <w:b w:val="0"/>
          <w:bCs w:val="0"/>
          <w:color w:val="000000" w:themeColor="text1"/>
          <w:sz w:val="20"/>
          <w:szCs w:val="20"/>
        </w:rPr>
        <w:t>Multivariate analysis was achieved by conducting a Principal Component Analysis (PCA) as can be seen in (Fig 9). PCA will take the word-level correlation features and compress them into a 2D figure. It simplifies the complex</w:t>
      </w:r>
      <w:r w:rsidRPr="00284AD3">
        <w:rPr>
          <w:rFonts w:ascii="Times New Roman" w:hAnsi="Times New Roman" w:cs="Times New Roman"/>
          <w:b w:val="0"/>
          <w:bCs w:val="0"/>
          <w:color w:val="000000" w:themeColor="text1"/>
          <w:sz w:val="20"/>
          <w:szCs w:val="20"/>
        </w:rPr>
        <w:t xml:space="preserve"> data</w:t>
      </w:r>
      <w:r>
        <w:rPr>
          <w:rFonts w:ascii="Times New Roman" w:hAnsi="Times New Roman" w:cs="Times New Roman"/>
          <w:b w:val="0"/>
          <w:bCs w:val="0"/>
          <w:color w:val="000000" w:themeColor="text1"/>
          <w:sz w:val="20"/>
          <w:szCs w:val="20"/>
        </w:rPr>
        <w:t xml:space="preserve"> relationships</w:t>
      </w:r>
      <w:r w:rsidRPr="00284AD3">
        <w:rPr>
          <w:rFonts w:ascii="Times New Roman" w:hAnsi="Times New Roman" w:cs="Times New Roman"/>
          <w:b w:val="0"/>
          <w:bCs w:val="0"/>
          <w:color w:val="000000" w:themeColor="text1"/>
          <w:sz w:val="20"/>
          <w:szCs w:val="20"/>
        </w:rPr>
        <w:t xml:space="preserve"> by turning many variables into just a few meaningful ones.</w:t>
      </w:r>
      <w:r>
        <w:rPr>
          <w:rFonts w:ascii="Times New Roman" w:hAnsi="Times New Roman" w:cs="Times New Roman"/>
          <w:b w:val="0"/>
          <w:bCs w:val="0"/>
          <w:color w:val="000000" w:themeColor="text1"/>
          <w:sz w:val="20"/>
          <w:szCs w:val="20"/>
        </w:rPr>
        <w:t xml:space="preserve"> The top 5% furthest points from the centre were labelled. </w:t>
      </w:r>
    </w:p>
    <w:p w14:paraId="56FD4A5F" w14:textId="5BAA76B4" w:rsidR="00284AD3" w:rsidRPr="00284AD3" w:rsidRDefault="00284AD3" w:rsidP="00284AD3">
      <w:pPr>
        <w:pStyle w:val="FigCaption"/>
        <w:numPr>
          <w:ilvl w:val="0"/>
          <w:numId w:val="0"/>
        </w:numPr>
        <w:jc w:val="both"/>
        <w:rPr>
          <w:rFonts w:ascii="Times New Roman" w:hAnsi="Times New Roman" w:cs="Times New Roman"/>
          <w:b w:val="0"/>
          <w:bCs w:val="0"/>
          <w:color w:val="000000" w:themeColor="text1"/>
          <w:sz w:val="20"/>
          <w:szCs w:val="20"/>
        </w:rPr>
      </w:pPr>
      <w:r w:rsidRPr="00284AD3">
        <w:rPr>
          <w:rFonts w:ascii="Times New Roman" w:hAnsi="Times New Roman" w:cs="Times New Roman"/>
          <w:b w:val="0"/>
          <w:bCs w:val="0"/>
          <w:color w:val="000000" w:themeColor="text1"/>
          <w:sz w:val="20"/>
          <w:szCs w:val="20"/>
        </w:rPr>
        <w:t xml:space="preserve">The spatial distribution of words in the PCA projection reveals distinct patterns in the article data. At the upper region of the plot, terms such as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medical team</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preliminary investigations</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ambulance</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and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police informed</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form a coherent grouping that reflects reports involving more severe incidents and formal emergency or medical responses. On the right-hand side, a clearly separated cluster includes words such as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arrested</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drink</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drugs</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driving influence</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and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alcohol</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indicating a subset of articles that emphasize contributing factors related to substance use or legal consequences. On the left-hand side, the projection contains words associated with routine descriptive details, including vehicle brands (for example, Toyota and Yamaha), locations (such as regional road and Attard), and demographic references (for example, 25 year), which are commonly present across many reports. In contrast, the dense concentration of points near the centre represents generic reporting vocabulary that appears frequently across articles but does not strongly characterize any specific thematic category.</w:t>
      </w:r>
    </w:p>
    <w:p w14:paraId="27208111" w14:textId="295F4B20" w:rsidR="007D58A1" w:rsidRDefault="007D58A1" w:rsidP="007D58A1">
      <w:pPr>
        <w:pStyle w:val="FigCaption"/>
        <w:numPr>
          <w:ilvl w:val="0"/>
          <w:numId w:val="0"/>
        </w:numPr>
      </w:pPr>
      <w:r w:rsidRPr="007D58A1">
        <w:rPr>
          <w:noProof/>
        </w:rPr>
        <w:drawing>
          <wp:inline distT="0" distB="0" distL="0" distR="0" wp14:anchorId="47D1D3DE" wp14:editId="22F49191">
            <wp:extent cx="3060700" cy="240855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0700" cy="2408555"/>
                    </a:xfrm>
                    <a:prstGeom prst="rect">
                      <a:avLst/>
                    </a:prstGeom>
                  </pic:spPr>
                </pic:pic>
              </a:graphicData>
            </a:graphic>
          </wp:inline>
        </w:drawing>
      </w:r>
    </w:p>
    <w:p w14:paraId="3F20D91C" w14:textId="403CD545" w:rsidR="0091650A" w:rsidRPr="00813970" w:rsidRDefault="00284AD3" w:rsidP="00813970">
      <w:pPr>
        <w:pStyle w:val="FigCaption"/>
        <w:tabs>
          <w:tab w:val="clear" w:pos="1044"/>
          <w:tab w:val="num" w:pos="760"/>
        </w:tabs>
        <w:ind w:left="0"/>
      </w:pPr>
      <w:r>
        <w:t>Multivariate analysis using PCA</w:t>
      </w:r>
      <w:r w:rsidR="00C71ECC">
        <w:t>.</w:t>
      </w:r>
    </w:p>
    <w:p w14:paraId="136A9FF7" w14:textId="49115AC6" w:rsidR="00A17473" w:rsidRDefault="00A17473" w:rsidP="00A17473">
      <w:pPr>
        <w:pStyle w:val="H1ListSpace"/>
      </w:pPr>
      <w:r>
        <w:t>Methodology</w:t>
      </w:r>
    </w:p>
    <w:p w14:paraId="55D4B60D" w14:textId="63DB4D06" w:rsidR="00A17473" w:rsidRDefault="00A17473" w:rsidP="00A17473">
      <w:pPr>
        <w:pStyle w:val="H2First"/>
        <w:numPr>
          <w:ilvl w:val="0"/>
          <w:numId w:val="54"/>
        </w:numPr>
      </w:pPr>
      <w:r>
        <w:t>Problem Formulation</w:t>
      </w:r>
    </w:p>
    <w:p w14:paraId="76746956" w14:textId="04B96E8F" w:rsidR="00C71ECC" w:rsidRDefault="00C71ECC" w:rsidP="00C71ECC">
      <w:pPr>
        <w:pStyle w:val="H2First"/>
        <w:numPr>
          <w:ilvl w:val="0"/>
          <w:numId w:val="0"/>
        </w:numPr>
        <w:jc w:val="both"/>
        <w:rPr>
          <w:rFonts w:ascii="Times New Roman" w:hAnsi="Times New Roman" w:cs="Times New Roman"/>
          <w:b w:val="0"/>
          <w:bCs/>
          <w:i w:val="0"/>
          <w:iCs/>
          <w:color w:val="000000" w:themeColor="text1"/>
          <w:sz w:val="20"/>
          <w:szCs w:val="20"/>
        </w:rPr>
      </w:pPr>
      <w:r w:rsidRPr="00C71ECC">
        <w:rPr>
          <w:rFonts w:ascii="Times New Roman" w:hAnsi="Times New Roman" w:cs="Times New Roman"/>
          <w:b w:val="0"/>
          <w:bCs/>
          <w:i w:val="0"/>
          <w:iCs/>
          <w:color w:val="000000" w:themeColor="text1"/>
          <w:sz w:val="20"/>
          <w:szCs w:val="20"/>
        </w:rPr>
        <w:t>Following the EDA, a new target variable was constructed to represent the severity of road traffic accidents. This target variable</w:t>
      </w:r>
      <w:r>
        <w:rPr>
          <w:rFonts w:ascii="Times New Roman" w:hAnsi="Times New Roman" w:cs="Times New Roman"/>
          <w:b w:val="0"/>
          <w:bCs/>
          <w:i w:val="0"/>
          <w:iCs/>
          <w:color w:val="000000" w:themeColor="text1"/>
          <w:sz w:val="20"/>
          <w:szCs w:val="20"/>
        </w:rPr>
        <w:t xml:space="preserve"> (‘severity_label’)</w:t>
      </w:r>
      <w:r w:rsidRPr="00C71ECC">
        <w:rPr>
          <w:rFonts w:ascii="Times New Roman" w:hAnsi="Times New Roman" w:cs="Times New Roman"/>
          <w:b w:val="0"/>
          <w:bCs/>
          <w:i w:val="0"/>
          <w:iCs/>
          <w:color w:val="000000" w:themeColor="text1"/>
          <w:sz w:val="20"/>
          <w:szCs w:val="20"/>
        </w:rPr>
        <w:t xml:space="preserve"> is derived directly from the textual accident descriptions contained within the dataset and serves as the dependent variable for subsequent modelling tasks. </w:t>
      </w:r>
      <w:r w:rsidRPr="00C71ECC">
        <w:rPr>
          <w:rFonts w:ascii="Times New Roman" w:hAnsi="Times New Roman" w:cs="Times New Roman"/>
          <w:b w:val="0"/>
          <w:bCs/>
          <w:i w:val="0"/>
          <w:iCs/>
          <w:color w:val="000000" w:themeColor="text1"/>
          <w:sz w:val="20"/>
          <w:szCs w:val="20"/>
        </w:rPr>
        <w:t>The motivation behind this approach is to transform unstructured textual data into a structured, ordinal representation of accident severity.</w:t>
      </w:r>
    </w:p>
    <w:p w14:paraId="26991DA9" w14:textId="14C221B7" w:rsidR="00C71ECC" w:rsidRDefault="00C71ECC" w:rsidP="00C71ECC">
      <w:pPr>
        <w:pStyle w:val="H2First"/>
        <w:numPr>
          <w:ilvl w:val="0"/>
          <w:numId w:val="0"/>
        </w:numPr>
        <w:jc w:val="both"/>
        <w:rPr>
          <w:rFonts w:ascii="Times New Roman" w:hAnsi="Times New Roman" w:cs="Times New Roman"/>
          <w:b w:val="0"/>
          <w:bCs/>
          <w:i w:val="0"/>
          <w:iCs/>
          <w:color w:val="000000" w:themeColor="text1"/>
          <w:sz w:val="20"/>
          <w:szCs w:val="20"/>
        </w:rPr>
      </w:pPr>
      <w:r w:rsidRPr="00C71ECC">
        <w:rPr>
          <w:rFonts w:ascii="Times New Roman" w:hAnsi="Times New Roman" w:cs="Times New Roman"/>
          <w:b w:val="0"/>
          <w:bCs/>
          <w:i w:val="0"/>
          <w:iCs/>
          <w:color w:val="000000" w:themeColor="text1"/>
          <w:sz w:val="20"/>
          <w:szCs w:val="20"/>
        </w:rPr>
        <w:t>To ensure linguistic consistency and reduce sparsity caused by lexical variation, the accident descriptions were first normalized using standard natural language processing (NLP) techniques. Specifically, each description was tokenized, converted to lowercase, and lemmatized to extract word roots. Lemmatization allows different grammatical forms of a word (e.g., dies, died, dead) to be mapped to a common base form, improving robustness in severity detection.</w:t>
      </w:r>
      <w:r>
        <w:rPr>
          <w:rFonts w:ascii="Times New Roman" w:hAnsi="Times New Roman" w:cs="Times New Roman"/>
          <w:b w:val="0"/>
          <w:bCs/>
          <w:i w:val="0"/>
          <w:iCs/>
          <w:color w:val="000000" w:themeColor="text1"/>
          <w:sz w:val="20"/>
          <w:szCs w:val="20"/>
        </w:rPr>
        <w:t xml:space="preserve"> </w:t>
      </w:r>
      <w:r w:rsidRPr="00C71ECC">
        <w:rPr>
          <w:rFonts w:ascii="Times New Roman" w:hAnsi="Times New Roman" w:cs="Times New Roman"/>
          <w:b w:val="0"/>
          <w:bCs/>
          <w:i w:val="0"/>
          <w:iCs/>
          <w:color w:val="000000" w:themeColor="text1"/>
          <w:sz w:val="20"/>
          <w:szCs w:val="20"/>
        </w:rPr>
        <w:t>Once the lemmatized word roots were obtained, accident severity was quantified using a rule-based labelling function. This function assigns an ordinal severity score based on the presence of specific keywords associated with increasing levels of harm. The severity scale ranges from 0 (no relevant accident-related terms detected) to 4 (fatal accidents).</w:t>
      </w:r>
      <w:r>
        <w:rPr>
          <w:rFonts w:ascii="Times New Roman" w:hAnsi="Times New Roman" w:cs="Times New Roman"/>
          <w:b w:val="0"/>
          <w:bCs/>
          <w:i w:val="0"/>
          <w:iCs/>
          <w:color w:val="000000" w:themeColor="text1"/>
          <w:sz w:val="20"/>
          <w:szCs w:val="20"/>
        </w:rPr>
        <w:t xml:space="preserve"> The below describes the rule-based function in pseudocode</w:t>
      </w:r>
    </w:p>
    <w:p w14:paraId="33C252AF" w14:textId="1A8BEAF8" w:rsidR="00C71ECC" w:rsidRDefault="00C71ECC" w:rsidP="001079D3">
      <w:pPr>
        <w:pStyle w:val="H2First"/>
        <w:numPr>
          <w:ilvl w:val="0"/>
          <w:numId w:val="65"/>
        </w:numPr>
        <w:jc w:val="both"/>
        <w:rPr>
          <w:rFonts w:ascii="Times New Roman" w:hAnsi="Times New Roman" w:cs="Times New Roman"/>
          <w:b w:val="0"/>
          <w:i w:val="0"/>
          <w:color w:val="000000" w:themeColor="text1"/>
          <w:sz w:val="20"/>
          <w:szCs w:val="20"/>
        </w:rPr>
      </w:pPr>
      <w:r w:rsidRPr="00C71ECC">
        <w:rPr>
          <w:rFonts w:ascii="Times New Roman" w:hAnsi="Times New Roman" w:cs="Times New Roman"/>
          <w:b w:val="0"/>
          <w:i w:val="0"/>
          <w:color w:val="000000" w:themeColor="text1"/>
          <w:sz w:val="20"/>
          <w:szCs w:val="20"/>
        </w:rPr>
        <w:t>Assign 4 (Fatal)</w:t>
      </w:r>
      <w:r>
        <w:rPr>
          <w:rFonts w:ascii="Times New Roman" w:hAnsi="Times New Roman" w:cs="Times New Roman"/>
          <w:b w:val="0"/>
          <w:i w:val="0"/>
          <w:color w:val="000000" w:themeColor="text1"/>
          <w:sz w:val="20"/>
          <w:szCs w:val="20"/>
        </w:rPr>
        <w:t xml:space="preserve"> if </w:t>
      </w:r>
      <w:r w:rsidR="001079D3">
        <w:rPr>
          <w:rFonts w:ascii="Times New Roman" w:hAnsi="Times New Roman" w:cs="Times New Roman"/>
          <w:b w:val="0"/>
          <w:i w:val="0"/>
          <w:color w:val="000000" w:themeColor="text1"/>
          <w:sz w:val="20"/>
          <w:szCs w:val="20"/>
        </w:rPr>
        <w:t xml:space="preserve">any of </w:t>
      </w:r>
      <w:r>
        <w:rPr>
          <w:rFonts w:ascii="Times New Roman" w:hAnsi="Times New Roman" w:cs="Times New Roman"/>
          <w:b w:val="0"/>
          <w:i w:val="0"/>
          <w:color w:val="000000" w:themeColor="text1"/>
          <w:sz w:val="20"/>
          <w:szCs w:val="20"/>
        </w:rPr>
        <w:t xml:space="preserve">the following </w:t>
      </w:r>
      <w:r w:rsidRPr="00C71ECC">
        <w:rPr>
          <w:rFonts w:ascii="Times New Roman" w:hAnsi="Times New Roman" w:cs="Times New Roman"/>
          <w:b w:val="0"/>
          <w:i w:val="0"/>
          <w:color w:val="000000" w:themeColor="text1"/>
          <w:sz w:val="20"/>
          <w:szCs w:val="20"/>
        </w:rPr>
        <w:t>terms related to death</w:t>
      </w:r>
      <w:r w:rsidR="001079D3">
        <w:rPr>
          <w:rFonts w:ascii="Times New Roman" w:hAnsi="Times New Roman" w:cs="Times New Roman"/>
          <w:b w:val="0"/>
          <w:i w:val="0"/>
          <w:color w:val="000000" w:themeColor="text1"/>
          <w:sz w:val="20"/>
          <w:szCs w:val="20"/>
        </w:rPr>
        <w:t xml:space="preserve"> are present:</w:t>
      </w:r>
      <w:r w:rsidRPr="00C71ECC">
        <w:rPr>
          <w:rFonts w:ascii="Times New Roman" w:hAnsi="Times New Roman" w:cs="Times New Roman"/>
          <w:b w:val="0"/>
          <w:i w:val="0"/>
          <w:color w:val="000000" w:themeColor="text1"/>
          <w:sz w:val="20"/>
          <w:szCs w:val="20"/>
        </w:rPr>
        <w:t xml:space="preserve"> </w:t>
      </w:r>
      <w:r>
        <w:rPr>
          <w:rFonts w:ascii="Times New Roman" w:hAnsi="Times New Roman" w:cs="Times New Roman"/>
          <w:b w:val="0"/>
          <w:i w:val="0"/>
          <w:color w:val="000000" w:themeColor="text1"/>
          <w:sz w:val="20"/>
          <w:szCs w:val="20"/>
        </w:rPr>
        <w:t>[</w:t>
      </w:r>
      <w:r w:rsidRPr="00C71ECC">
        <w:rPr>
          <w:rFonts w:ascii="Times New Roman" w:hAnsi="Times New Roman" w:cs="Times New Roman"/>
          <w:b w:val="0"/>
          <w:i w:val="0"/>
          <w:color w:val="000000" w:themeColor="text1"/>
          <w:sz w:val="20"/>
          <w:szCs w:val="20"/>
        </w:rPr>
        <w:t>"die", "dead", "fatal", "death"</w:t>
      </w:r>
      <w:r>
        <w:rPr>
          <w:rFonts w:ascii="Times New Roman" w:hAnsi="Times New Roman" w:cs="Times New Roman"/>
          <w:b w:val="0"/>
          <w:i w:val="0"/>
          <w:color w:val="000000" w:themeColor="text1"/>
          <w:sz w:val="20"/>
          <w:szCs w:val="20"/>
        </w:rPr>
        <w:t>]</w:t>
      </w:r>
      <w:r w:rsidRPr="00C71ECC">
        <w:rPr>
          <w:rFonts w:ascii="Times New Roman" w:hAnsi="Times New Roman" w:cs="Times New Roman"/>
          <w:b w:val="0"/>
          <w:i w:val="0"/>
          <w:color w:val="000000" w:themeColor="text1"/>
          <w:sz w:val="20"/>
          <w:szCs w:val="20"/>
        </w:rPr>
        <w:t>.</w:t>
      </w:r>
      <w:r w:rsidR="001079D3">
        <w:rPr>
          <w:rFonts w:ascii="Times New Roman" w:hAnsi="Times New Roman" w:cs="Times New Roman"/>
          <w:b w:val="0"/>
          <w:i w:val="0"/>
          <w:color w:val="000000" w:themeColor="text1"/>
          <w:sz w:val="20"/>
          <w:szCs w:val="20"/>
        </w:rPr>
        <w:t xml:space="preserve"> Else go to step 2.</w:t>
      </w:r>
    </w:p>
    <w:p w14:paraId="599E45C7" w14:textId="64F628CF" w:rsidR="00C71ECC" w:rsidRDefault="00C71ECC"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 xml:space="preserve">Assign 3 (Serious Injury) if </w:t>
      </w:r>
      <w:r w:rsidR="001079D3">
        <w:rPr>
          <w:rFonts w:ascii="Times New Roman" w:hAnsi="Times New Roman" w:cs="Times New Roman"/>
          <w:b w:val="0"/>
          <w:i w:val="0"/>
          <w:color w:val="000000" w:themeColor="text1"/>
          <w:sz w:val="20"/>
          <w:szCs w:val="20"/>
        </w:rPr>
        <w:t>any of the</w:t>
      </w:r>
      <w:r>
        <w:rPr>
          <w:rFonts w:ascii="Times New Roman" w:hAnsi="Times New Roman" w:cs="Times New Roman"/>
          <w:b w:val="0"/>
          <w:i w:val="0"/>
          <w:color w:val="000000" w:themeColor="text1"/>
          <w:sz w:val="20"/>
          <w:szCs w:val="20"/>
        </w:rPr>
        <w:t xml:space="preserve"> following </w:t>
      </w:r>
      <w:r w:rsidR="001079D3">
        <w:rPr>
          <w:rFonts w:ascii="Times New Roman" w:hAnsi="Times New Roman" w:cs="Times New Roman"/>
          <w:b w:val="0"/>
          <w:i w:val="0"/>
          <w:color w:val="000000" w:themeColor="text1"/>
          <w:sz w:val="20"/>
          <w:szCs w:val="20"/>
        </w:rPr>
        <w:t>terms are present: [“grievous, serious”]. Else go to step 3.</w:t>
      </w:r>
    </w:p>
    <w:p w14:paraId="29AD0C0B" w14:textId="101A8380" w:rsidR="001079D3" w:rsidRDefault="001079D3"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 xml:space="preserve">Assign 2 (Injury) if any of the following terms are present: </w:t>
      </w:r>
      <w:r w:rsidRPr="001079D3">
        <w:rPr>
          <w:rFonts w:ascii="Times New Roman" w:hAnsi="Times New Roman" w:cs="Times New Roman"/>
          <w:b w:val="0"/>
          <w:i w:val="0"/>
          <w:color w:val="000000" w:themeColor="text1"/>
          <w:sz w:val="20"/>
          <w:szCs w:val="20"/>
        </w:rPr>
        <w:t>["injury", "hospital", "ambulance", "medical", "mater"]</w:t>
      </w:r>
      <w:r>
        <w:rPr>
          <w:rFonts w:ascii="Times New Roman" w:hAnsi="Times New Roman" w:cs="Times New Roman"/>
          <w:b w:val="0"/>
          <w:i w:val="0"/>
          <w:color w:val="000000" w:themeColor="text1"/>
          <w:sz w:val="20"/>
          <w:szCs w:val="20"/>
        </w:rPr>
        <w:t>. Else go to step 4.</w:t>
      </w:r>
    </w:p>
    <w:p w14:paraId="240893C4" w14:textId="38BAF2B0" w:rsidR="001079D3" w:rsidRDefault="001079D3"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Assign 1 (Accident) if any of the following terms are present: [</w:t>
      </w:r>
      <w:r w:rsidRPr="001079D3">
        <w:rPr>
          <w:rFonts w:ascii="Times New Roman" w:hAnsi="Times New Roman" w:cs="Times New Roman"/>
          <w:b w:val="0"/>
          <w:i w:val="0"/>
          <w:color w:val="000000" w:themeColor="text1"/>
          <w:sz w:val="20"/>
          <w:szCs w:val="20"/>
        </w:rPr>
        <w:t>"collision", "crash", "accident"</w:t>
      </w:r>
      <w:r>
        <w:rPr>
          <w:rFonts w:ascii="Times New Roman" w:hAnsi="Times New Roman" w:cs="Times New Roman"/>
          <w:b w:val="0"/>
          <w:i w:val="0"/>
          <w:color w:val="000000" w:themeColor="text1"/>
          <w:sz w:val="20"/>
          <w:szCs w:val="20"/>
        </w:rPr>
        <w:t>]. Else go to step 5.</w:t>
      </w:r>
    </w:p>
    <w:p w14:paraId="1D62B78F" w14:textId="669EFFA4" w:rsidR="00C71ECC" w:rsidRDefault="001079D3"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Assign 0 (No Severity Detected)</w:t>
      </w:r>
    </w:p>
    <w:p w14:paraId="1F1AD8AD" w14:textId="55769C55" w:rsidR="001079D3" w:rsidRDefault="001079D3" w:rsidP="001079D3">
      <w:pPr>
        <w:pStyle w:val="H2First"/>
        <w:numPr>
          <w:ilvl w:val="0"/>
          <w:numId w:val="0"/>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 xml:space="preserve">Figure 10 shows the distribution of the target variable created for the ML models based on the rule-based assignment shown before. </w:t>
      </w:r>
    </w:p>
    <w:p w14:paraId="05ED6FAC" w14:textId="59E44544" w:rsidR="001079D3" w:rsidRDefault="001079D3" w:rsidP="001079D3">
      <w:pPr>
        <w:pStyle w:val="H2First"/>
        <w:numPr>
          <w:ilvl w:val="0"/>
          <w:numId w:val="0"/>
        </w:numPr>
        <w:jc w:val="both"/>
        <w:rPr>
          <w:rFonts w:ascii="Times New Roman" w:hAnsi="Times New Roman" w:cs="Times New Roman"/>
          <w:b w:val="0"/>
          <w:i w:val="0"/>
          <w:color w:val="000000" w:themeColor="text1"/>
          <w:sz w:val="20"/>
          <w:szCs w:val="20"/>
        </w:rPr>
      </w:pPr>
      <w:r w:rsidRPr="001079D3">
        <w:rPr>
          <w:rFonts w:ascii="Times New Roman" w:hAnsi="Times New Roman" w:cs="Times New Roman"/>
          <w:b w:val="0"/>
          <w:i w:val="0"/>
          <w:noProof/>
          <w:color w:val="000000" w:themeColor="text1"/>
          <w:sz w:val="20"/>
          <w:szCs w:val="20"/>
        </w:rPr>
        <w:drawing>
          <wp:inline distT="0" distB="0" distL="0" distR="0" wp14:anchorId="254232D9" wp14:editId="70A75BEF">
            <wp:extent cx="3060700" cy="1825625"/>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0700" cy="1825625"/>
                    </a:xfrm>
                    <a:prstGeom prst="rect">
                      <a:avLst/>
                    </a:prstGeom>
                  </pic:spPr>
                </pic:pic>
              </a:graphicData>
            </a:graphic>
          </wp:inline>
        </w:drawing>
      </w:r>
    </w:p>
    <w:p w14:paraId="5C417BFE" w14:textId="11FB676D" w:rsidR="001079D3" w:rsidRPr="001079D3" w:rsidRDefault="001079D3" w:rsidP="001079D3">
      <w:pPr>
        <w:pStyle w:val="FigCaption"/>
        <w:tabs>
          <w:tab w:val="clear" w:pos="1044"/>
          <w:tab w:val="num" w:pos="760"/>
        </w:tabs>
        <w:ind w:left="0"/>
      </w:pPr>
      <w:r>
        <w:t>Distribution of the target variable “Severity_label”</w:t>
      </w:r>
    </w:p>
    <w:p w14:paraId="3FF0144F" w14:textId="5F617BC4" w:rsidR="00A17473" w:rsidRDefault="00A17473" w:rsidP="00A17473">
      <w:pPr>
        <w:pStyle w:val="H2First"/>
        <w:numPr>
          <w:ilvl w:val="0"/>
          <w:numId w:val="54"/>
        </w:numPr>
      </w:pPr>
      <w:r>
        <w:lastRenderedPageBreak/>
        <w:t>Linear Regression</w:t>
      </w:r>
    </w:p>
    <w:p w14:paraId="39E816F8" w14:textId="5C63F4C0" w:rsidR="00A437D5"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L</w:t>
      </w:r>
      <w:r w:rsidRPr="00A437D5">
        <w:rPr>
          <w:rFonts w:ascii="Times New Roman" w:hAnsi="Times New Roman" w:cs="Times New Roman"/>
          <w:b w:val="0"/>
          <w:bCs/>
          <w:i w:val="0"/>
          <w:iCs/>
          <w:color w:val="000000" w:themeColor="text1"/>
          <w:sz w:val="20"/>
          <w:szCs w:val="20"/>
        </w:rPr>
        <w:t xml:space="preserve">inear </w:t>
      </w:r>
      <w:r>
        <w:rPr>
          <w:rFonts w:ascii="Times New Roman" w:hAnsi="Times New Roman" w:cs="Times New Roman"/>
          <w:b w:val="0"/>
          <w:bCs/>
          <w:i w:val="0"/>
          <w:iCs/>
          <w:color w:val="000000" w:themeColor="text1"/>
          <w:sz w:val="20"/>
          <w:szCs w:val="20"/>
        </w:rPr>
        <w:t>r</w:t>
      </w:r>
      <w:r w:rsidRPr="00A437D5">
        <w:rPr>
          <w:rFonts w:ascii="Times New Roman" w:hAnsi="Times New Roman" w:cs="Times New Roman"/>
          <w:b w:val="0"/>
          <w:bCs/>
          <w:i w:val="0"/>
          <w:iCs/>
          <w:color w:val="000000" w:themeColor="text1"/>
          <w:sz w:val="20"/>
          <w:szCs w:val="20"/>
        </w:rPr>
        <w:t>egression is a supervised learning technique that models the relationship between input features and a target variable using a linear function of the form</w:t>
      </w:r>
      <w:r>
        <w:rPr>
          <w:rFonts w:ascii="Times New Roman" w:hAnsi="Times New Roman" w:cs="Times New Roman"/>
          <w:b w:val="0"/>
          <w:bCs/>
          <w:i w:val="0"/>
          <w:iCs/>
          <w:color w:val="000000" w:themeColor="text1"/>
          <w:sz w:val="20"/>
          <w:szCs w:val="20"/>
        </w:rPr>
        <w:t>:</w:t>
      </w:r>
    </w:p>
    <w:p w14:paraId="17C5ED79" w14:textId="45FF543F" w:rsidR="00A437D5" w:rsidRDefault="00A437D5" w:rsidP="00A437D5">
      <w:pPr>
        <w:pStyle w:val="H2First"/>
        <w:numPr>
          <w:ilvl w:val="0"/>
          <w:numId w:val="0"/>
        </w:numPr>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EQ</w:t>
      </w:r>
      <w:r w:rsidR="00EC6F8A">
        <w:rPr>
          <w:rFonts w:ascii="Times New Roman" w:hAnsi="Times New Roman" w:cs="Times New Roman"/>
          <w:b w:val="0"/>
          <w:bCs/>
          <w:i w:val="0"/>
          <w:iCs/>
          <w:color w:val="000000" w:themeColor="text1"/>
          <w:sz w:val="20"/>
          <w:szCs w:val="20"/>
        </w:rPr>
        <w:t xml:space="preserve"> (</w:t>
      </w:r>
      <w:r>
        <w:rPr>
          <w:rFonts w:ascii="Times New Roman" w:hAnsi="Times New Roman" w:cs="Times New Roman"/>
          <w:b w:val="0"/>
          <w:bCs/>
          <w:i w:val="0"/>
          <w:iCs/>
          <w:color w:val="000000" w:themeColor="text1"/>
          <w:sz w:val="20"/>
          <w:szCs w:val="20"/>
        </w:rPr>
        <w:t>1</w:t>
      </w:r>
      <w:r w:rsidR="00EC6F8A">
        <w:rPr>
          <w:rFonts w:ascii="Times New Roman" w:hAnsi="Times New Roman" w:cs="Times New Roman"/>
          <w:b w:val="0"/>
          <w:bCs/>
          <w:i w:val="0"/>
          <w:iCs/>
          <w:color w:val="000000" w:themeColor="text1"/>
          <w:sz w:val="20"/>
          <w:szCs w:val="20"/>
        </w:rPr>
        <w:t>)</w:t>
      </w:r>
      <w:r>
        <w:rPr>
          <w:rFonts w:ascii="Times New Roman" w:hAnsi="Times New Roman" w:cs="Times New Roman"/>
          <w:b w:val="0"/>
          <w:bCs/>
          <w:i w:val="0"/>
          <w:iCs/>
          <w:color w:val="000000" w:themeColor="text1"/>
          <w:sz w:val="20"/>
          <w:szCs w:val="20"/>
        </w:rPr>
        <w:tab/>
      </w:r>
      <m:oMath>
        <m:r>
          <m:rPr>
            <m:sty m:val="bi"/>
          </m:rPr>
          <w:rPr>
            <w:rFonts w:ascii="Cambria Math" w:hAnsi="Cambria Math" w:cs="Times New Roman"/>
            <w:color w:val="000000" w:themeColor="text1"/>
            <w:sz w:val="20"/>
            <w:szCs w:val="20"/>
          </w:rPr>
          <m:t>f</m:t>
        </m:r>
        <m:d>
          <m:dPr>
            <m:ctrlPr>
              <w:rPr>
                <w:rFonts w:ascii="Cambria Math" w:hAnsi="Cambria Math" w:cs="Times New Roman"/>
                <w:b w:val="0"/>
                <w:bCs/>
                <w:iCs/>
                <w:color w:val="000000" w:themeColor="text1"/>
                <w:sz w:val="20"/>
                <w:szCs w:val="20"/>
              </w:rPr>
            </m:ctrlPr>
          </m:dPr>
          <m:e>
            <m:r>
              <m:rPr>
                <m:sty m:val="bi"/>
              </m:rPr>
              <w:rPr>
                <w:rFonts w:ascii="Cambria Math" w:hAnsi="Cambria Math" w:cs="Times New Roman"/>
                <w:color w:val="000000" w:themeColor="text1"/>
                <w:sz w:val="20"/>
                <w:szCs w:val="20"/>
              </w:rPr>
              <m:t>x</m:t>
            </m:r>
          </m:e>
        </m:d>
        <m:r>
          <m:rPr>
            <m:sty m:val="bi"/>
          </m:rPr>
          <w:rPr>
            <w:rFonts w:ascii="Cambria Math" w:hAnsi="Cambria Math" w:cs="Times New Roman"/>
            <w:color w:val="000000" w:themeColor="text1"/>
            <w:sz w:val="20"/>
            <w:szCs w:val="20"/>
          </w:rPr>
          <m:t>=</m:t>
        </m:r>
        <m:sSup>
          <m:sSupPr>
            <m:ctrlPr>
              <w:rPr>
                <w:rFonts w:ascii="Cambria Math" w:hAnsi="Cambria Math" w:cs="Times New Roman"/>
                <w:b w:val="0"/>
                <w:bCs/>
                <w:iCs/>
                <w:color w:val="000000" w:themeColor="text1"/>
                <w:sz w:val="20"/>
                <w:szCs w:val="20"/>
              </w:rPr>
            </m:ctrlPr>
          </m:sSupPr>
          <m:e>
            <m:r>
              <m:rPr>
                <m:sty m:val="bi"/>
              </m:rPr>
              <w:rPr>
                <w:rFonts w:ascii="Cambria Math" w:hAnsi="Cambria Math" w:cs="Times New Roman"/>
                <w:color w:val="000000" w:themeColor="text1"/>
                <w:sz w:val="20"/>
                <w:szCs w:val="20"/>
              </w:rPr>
              <m:t>w</m:t>
            </m:r>
          </m:e>
          <m:sup>
            <m:r>
              <m:rPr>
                <m:sty m:val="bi"/>
              </m:rPr>
              <w:rPr>
                <w:rFonts w:ascii="Cambria Math" w:hAnsi="Cambria Math" w:cs="Times New Roman"/>
                <w:color w:val="000000" w:themeColor="text1"/>
                <w:sz w:val="20"/>
                <w:szCs w:val="20"/>
              </w:rPr>
              <m:t>T</m:t>
            </m:r>
          </m:sup>
        </m:sSup>
        <m:r>
          <m:rPr>
            <m:sty m:val="bi"/>
          </m:rPr>
          <w:rPr>
            <w:rFonts w:ascii="Cambria Math" w:hAnsi="Cambria Math" w:cs="Times New Roman"/>
            <w:color w:val="000000" w:themeColor="text1"/>
            <w:sz w:val="20"/>
            <w:szCs w:val="20"/>
          </w:rPr>
          <m:t>x+b</m:t>
        </m:r>
      </m:oMath>
      <w:r w:rsidRPr="00A437D5">
        <w:rPr>
          <w:rFonts w:ascii="Times New Roman" w:hAnsi="Times New Roman" w:cs="Times New Roman"/>
          <w:b w:val="0"/>
          <w:bCs/>
          <w:i w:val="0"/>
          <w:iCs/>
          <w:color w:val="000000" w:themeColor="text1"/>
          <w:sz w:val="20"/>
          <w:szCs w:val="20"/>
        </w:rPr>
        <w:t xml:space="preserve"> </w:t>
      </w:r>
      <w:r>
        <w:rPr>
          <w:rFonts w:ascii="Times New Roman" w:hAnsi="Times New Roman" w:cs="Times New Roman"/>
          <w:b w:val="0"/>
          <w:bCs/>
          <w:i w:val="0"/>
          <w:iCs/>
          <w:color w:val="000000" w:themeColor="text1"/>
          <w:sz w:val="20"/>
          <w:szCs w:val="20"/>
        </w:rPr>
        <w:tab/>
      </w:r>
      <w:r w:rsidRPr="00A437D5">
        <w:rPr>
          <w:rFonts w:ascii="Times New Roman" w:hAnsi="Times New Roman" w:cs="Times New Roman"/>
          <w:b w:val="0"/>
          <w:bCs/>
          <w:i w:val="0"/>
          <w:iCs/>
          <w:color w:val="000000" w:themeColor="text1"/>
          <w:sz w:val="20"/>
          <w:szCs w:val="20"/>
        </w:rPr>
        <w:t>[</w:t>
      </w:r>
      <w:r>
        <w:rPr>
          <w:rFonts w:ascii="Times New Roman" w:hAnsi="Times New Roman" w:cs="Times New Roman"/>
          <w:b w:val="0"/>
          <w:bCs/>
          <w:i w:val="0"/>
          <w:iCs/>
          <w:color w:val="000000" w:themeColor="text1"/>
          <w:sz w:val="20"/>
          <w:szCs w:val="20"/>
        </w:rPr>
        <w:t>L</w:t>
      </w:r>
      <w:r w:rsidRPr="00A437D5">
        <w:rPr>
          <w:rFonts w:ascii="Times New Roman" w:hAnsi="Times New Roman" w:cs="Times New Roman"/>
          <w:b w:val="0"/>
          <w:bCs/>
          <w:i w:val="0"/>
          <w:iCs/>
          <w:color w:val="000000" w:themeColor="text1"/>
          <w:sz w:val="20"/>
          <w:szCs w:val="20"/>
        </w:rPr>
        <w:t>1]</w:t>
      </w:r>
    </w:p>
    <w:p w14:paraId="1F33E6CB" w14:textId="77777777" w:rsidR="00A437D5"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w:r w:rsidRPr="00A437D5">
        <w:rPr>
          <w:rFonts w:ascii="Times New Roman" w:hAnsi="Times New Roman" w:cs="Times New Roman"/>
          <w:b w:val="0"/>
          <w:bCs/>
          <w:i w:val="0"/>
          <w:iCs/>
          <w:color w:val="000000" w:themeColor="text1"/>
          <w:sz w:val="20"/>
          <w:szCs w:val="20"/>
        </w:rPr>
        <w:t>Where:</w:t>
      </w:r>
    </w:p>
    <w:p w14:paraId="2529B730" w14:textId="77777777" w:rsidR="00A437D5" w:rsidRPr="00A437D5"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m:oMath>
        <m:r>
          <m:rPr>
            <m:sty m:val="bi"/>
          </m:rPr>
          <w:rPr>
            <w:rFonts w:ascii="Cambria Math" w:hAnsi="Cambria Math" w:cs="Times New Roman"/>
            <w:color w:val="000000" w:themeColor="text1"/>
            <w:sz w:val="20"/>
            <w:szCs w:val="20"/>
          </w:rPr>
          <m:t>w</m:t>
        </m:r>
      </m:oMath>
      <w:r>
        <w:rPr>
          <w:rFonts w:ascii="Times New Roman" w:hAnsi="Times New Roman" w:cs="Times New Roman"/>
          <w:b w:val="0"/>
          <w:bCs/>
          <w:i w:val="0"/>
          <w:iCs/>
          <w:color w:val="000000" w:themeColor="text1"/>
          <w:sz w:val="20"/>
          <w:szCs w:val="20"/>
        </w:rPr>
        <w:t xml:space="preserve"> </w:t>
      </w:r>
      <w:r w:rsidRPr="00A437D5">
        <w:rPr>
          <w:rFonts w:ascii="Times New Roman" w:hAnsi="Times New Roman" w:cs="Times New Roman"/>
          <w:b w:val="0"/>
          <w:bCs/>
          <w:i w:val="0"/>
          <w:iCs/>
          <w:color w:val="000000" w:themeColor="text1"/>
          <w:sz w:val="20"/>
          <w:szCs w:val="20"/>
        </w:rPr>
        <w:t>is the weight vector</w:t>
      </w:r>
      <w:r>
        <w:rPr>
          <w:rFonts w:ascii="Times New Roman" w:hAnsi="Times New Roman" w:cs="Times New Roman"/>
          <w:b w:val="0"/>
          <w:bCs/>
          <w:i w:val="0"/>
          <w:iCs/>
          <w:color w:val="000000" w:themeColor="text1"/>
          <w:sz w:val="20"/>
          <w:szCs w:val="20"/>
        </w:rPr>
        <w:t>,</w:t>
      </w:r>
      <w:r w:rsidRPr="00A437D5">
        <w:rPr>
          <w:rFonts w:ascii="Times New Roman" w:hAnsi="Times New Roman" w:cs="Times New Roman"/>
          <w:b w:val="0"/>
          <w:bCs/>
          <w:i w:val="0"/>
          <w:iCs/>
          <w:color w:val="000000" w:themeColor="text1"/>
          <w:sz w:val="20"/>
          <w:szCs w:val="20"/>
        </w:rPr>
        <w:t xml:space="preserve"> </w:t>
      </w:r>
      <m:oMath>
        <m:r>
          <m:rPr>
            <m:sty m:val="bi"/>
          </m:rPr>
          <w:rPr>
            <w:rFonts w:ascii="Cambria Math" w:hAnsi="Cambria Math" w:cs="Times New Roman"/>
            <w:color w:val="000000" w:themeColor="text1"/>
            <w:sz w:val="20"/>
            <w:szCs w:val="20"/>
          </w:rPr>
          <m:t>b</m:t>
        </m:r>
      </m:oMath>
      <w:r w:rsidRPr="00A437D5">
        <w:rPr>
          <w:rFonts w:ascii="Times New Roman" w:hAnsi="Times New Roman" w:cs="Times New Roman"/>
          <w:b w:val="0"/>
          <w:bCs/>
          <w:i w:val="0"/>
          <w:iCs/>
          <w:color w:val="000000" w:themeColor="text1"/>
          <w:sz w:val="20"/>
          <w:szCs w:val="20"/>
        </w:rPr>
        <w:t xml:space="preserve"> is the bias</w:t>
      </w:r>
      <w:r>
        <w:rPr>
          <w:rFonts w:ascii="Times New Roman" w:hAnsi="Times New Roman" w:cs="Times New Roman"/>
          <w:b w:val="0"/>
          <w:bCs/>
          <w:i w:val="0"/>
          <w:iCs/>
          <w:color w:val="000000" w:themeColor="text1"/>
          <w:sz w:val="20"/>
          <w:szCs w:val="20"/>
        </w:rPr>
        <w:t xml:space="preserve">, and </w:t>
      </w:r>
      <m:oMath>
        <m:r>
          <m:rPr>
            <m:sty m:val="bi"/>
          </m:rPr>
          <w:rPr>
            <w:rFonts w:ascii="Cambria Math" w:hAnsi="Cambria Math" w:cs="Times New Roman"/>
            <w:color w:val="000000" w:themeColor="text1"/>
            <w:sz w:val="20"/>
            <w:szCs w:val="20"/>
          </w:rPr>
          <m:t>x</m:t>
        </m:r>
      </m:oMath>
      <w:r w:rsidRPr="00A437D5">
        <w:rPr>
          <w:rFonts w:ascii="Times New Roman" w:hAnsi="Times New Roman" w:cs="Times New Roman"/>
          <w:b w:val="0"/>
          <w:bCs/>
          <w:i w:val="0"/>
          <w:iCs/>
          <w:color w:val="000000" w:themeColor="text1"/>
          <w:sz w:val="20"/>
          <w:szCs w:val="20"/>
        </w:rPr>
        <w:t xml:space="preserve"> represents the input features.</w:t>
      </w:r>
    </w:p>
    <w:p w14:paraId="61475C3B" w14:textId="0F59AFC9" w:rsidR="00D238D4"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w:r w:rsidRPr="00A437D5">
        <w:rPr>
          <w:rFonts w:ascii="Times New Roman" w:hAnsi="Times New Roman" w:cs="Times New Roman"/>
          <w:b w:val="0"/>
          <w:bCs/>
          <w:i w:val="0"/>
          <w:iCs/>
          <w:color w:val="000000" w:themeColor="text1"/>
          <w:sz w:val="20"/>
          <w:szCs w:val="20"/>
        </w:rPr>
        <w:t>Its objective is to learn a weight vector and intercept that best fit the training data by minimizing prediction error, most commonly through the Least Squares method. This method reduces the squared difference between predicted values and actual targets across all training samples. While effective for many numerical prediction tasks, Linear Regression struggles in high-dimensional domains such as text classification, where the number of features often exceeds the number of training samples. In such cases, the underlying matrix can become singular, leading to non-unique solutions and a high risk of overfitting [</w:t>
      </w:r>
      <w:r>
        <w:rPr>
          <w:rFonts w:ascii="Times New Roman" w:hAnsi="Times New Roman" w:cs="Times New Roman"/>
          <w:b w:val="0"/>
          <w:bCs/>
          <w:i w:val="0"/>
          <w:iCs/>
          <w:color w:val="000000" w:themeColor="text1"/>
          <w:sz w:val="20"/>
          <w:szCs w:val="20"/>
        </w:rPr>
        <w:t>L</w:t>
      </w:r>
      <w:r w:rsidRPr="00A437D5">
        <w:rPr>
          <w:rFonts w:ascii="Times New Roman" w:hAnsi="Times New Roman" w:cs="Times New Roman"/>
          <w:b w:val="0"/>
          <w:bCs/>
          <w:i w:val="0"/>
          <w:iCs/>
          <w:color w:val="000000" w:themeColor="text1"/>
          <w:sz w:val="20"/>
          <w:szCs w:val="20"/>
        </w:rPr>
        <w:t>1,</w:t>
      </w:r>
      <w:r>
        <w:rPr>
          <w:rFonts w:ascii="Times New Roman" w:hAnsi="Times New Roman" w:cs="Times New Roman"/>
          <w:b w:val="0"/>
          <w:bCs/>
          <w:i w:val="0"/>
          <w:iCs/>
          <w:color w:val="000000" w:themeColor="text1"/>
          <w:sz w:val="20"/>
          <w:szCs w:val="20"/>
        </w:rPr>
        <w:t xml:space="preserve"> L</w:t>
      </w:r>
      <w:r w:rsidRPr="00A437D5">
        <w:rPr>
          <w:rFonts w:ascii="Times New Roman" w:hAnsi="Times New Roman" w:cs="Times New Roman"/>
          <w:b w:val="0"/>
          <w:bCs/>
          <w:i w:val="0"/>
          <w:iCs/>
          <w:color w:val="000000" w:themeColor="text1"/>
          <w:sz w:val="20"/>
          <w:szCs w:val="20"/>
        </w:rPr>
        <w:t>2].</w:t>
      </w:r>
    </w:p>
    <w:p w14:paraId="32A01102" w14:textId="77777777" w:rsidR="00A437D5" w:rsidRDefault="00A437D5" w:rsidP="00EC6CF8">
      <w:pPr>
        <w:pStyle w:val="H2First"/>
        <w:numPr>
          <w:ilvl w:val="0"/>
          <w:numId w:val="0"/>
        </w:numPr>
        <w:jc w:val="both"/>
        <w:rPr>
          <w:rFonts w:ascii="Times New Roman" w:hAnsi="Times New Roman" w:cs="Times New Roman"/>
          <w:b w:val="0"/>
          <w:i w:val="0"/>
          <w:color w:val="000000" w:themeColor="text1"/>
          <w:sz w:val="20"/>
          <w:szCs w:val="20"/>
        </w:rPr>
      </w:pPr>
      <w:r w:rsidRPr="00A437D5">
        <w:rPr>
          <w:rFonts w:ascii="Times New Roman" w:hAnsi="Times New Roman" w:cs="Times New Roman"/>
          <w:b w:val="0"/>
          <w:i w:val="0"/>
          <w:color w:val="000000" w:themeColor="text1"/>
          <w:sz w:val="20"/>
          <w:szCs w:val="20"/>
        </w:rPr>
        <w:t>Linear regression and its variants are commonly used alongside TF-IDF to enable predictive modelling and classification on textual data. Since regression models require numerical input, TF-IDF acts as the feature extraction step by transforming unstructured text into high-dimensional numerical vectors that represent the importance of words within documents [</w:t>
      </w:r>
      <w:r>
        <w:rPr>
          <w:rFonts w:ascii="Times New Roman" w:hAnsi="Times New Roman" w:cs="Times New Roman"/>
          <w:b w:val="0"/>
          <w:i w:val="0"/>
          <w:color w:val="000000" w:themeColor="text1"/>
          <w:sz w:val="20"/>
          <w:szCs w:val="20"/>
        </w:rPr>
        <w:t>L</w:t>
      </w:r>
      <w:r w:rsidRPr="00A437D5">
        <w:rPr>
          <w:rFonts w:ascii="Times New Roman" w:hAnsi="Times New Roman" w:cs="Times New Roman"/>
          <w:b w:val="0"/>
          <w:i w:val="0"/>
          <w:color w:val="000000" w:themeColor="text1"/>
          <w:sz w:val="20"/>
          <w:szCs w:val="20"/>
        </w:rPr>
        <w:t>1,</w:t>
      </w:r>
      <w:r>
        <w:rPr>
          <w:rFonts w:ascii="Times New Roman" w:hAnsi="Times New Roman" w:cs="Times New Roman"/>
          <w:b w:val="0"/>
          <w:i w:val="0"/>
          <w:color w:val="000000" w:themeColor="text1"/>
          <w:sz w:val="20"/>
          <w:szCs w:val="20"/>
        </w:rPr>
        <w:t xml:space="preserve"> L</w:t>
      </w:r>
      <w:r w:rsidRPr="00A437D5">
        <w:rPr>
          <w:rFonts w:ascii="Times New Roman" w:hAnsi="Times New Roman" w:cs="Times New Roman"/>
          <w:b w:val="0"/>
          <w:i w:val="0"/>
          <w:color w:val="000000" w:themeColor="text1"/>
          <w:sz w:val="20"/>
          <w:szCs w:val="20"/>
        </w:rPr>
        <w:t>2]. These TF-IDF values become the predictor variables for the linear model. The regression algorithm then learns a weight vector and intercept, multiplying each TF-IDF feature by a learned weight and combining them to produce an output. In this way, the model effectively learns how influential each word is in determining an outcome, such as linear regression being to conduct sentiment analysis on film reviews [</w:t>
      </w:r>
      <w:r>
        <w:rPr>
          <w:rFonts w:ascii="Times New Roman" w:hAnsi="Times New Roman" w:cs="Times New Roman"/>
          <w:b w:val="0"/>
          <w:i w:val="0"/>
          <w:color w:val="000000" w:themeColor="text1"/>
          <w:sz w:val="20"/>
          <w:szCs w:val="20"/>
        </w:rPr>
        <w:t>L</w:t>
      </w:r>
      <w:r w:rsidRPr="00A437D5">
        <w:rPr>
          <w:rFonts w:ascii="Times New Roman" w:hAnsi="Times New Roman" w:cs="Times New Roman"/>
          <w:b w:val="0"/>
          <w:i w:val="0"/>
          <w:color w:val="000000" w:themeColor="text1"/>
          <w:sz w:val="20"/>
          <w:szCs w:val="20"/>
        </w:rPr>
        <w:t>3] or Twitter posts [</w:t>
      </w:r>
      <w:r>
        <w:rPr>
          <w:rFonts w:ascii="Times New Roman" w:hAnsi="Times New Roman" w:cs="Times New Roman"/>
          <w:b w:val="0"/>
          <w:i w:val="0"/>
          <w:color w:val="000000" w:themeColor="text1"/>
          <w:sz w:val="20"/>
          <w:szCs w:val="20"/>
        </w:rPr>
        <w:t>L</w:t>
      </w:r>
      <w:r w:rsidRPr="00A437D5">
        <w:rPr>
          <w:rFonts w:ascii="Times New Roman" w:hAnsi="Times New Roman" w:cs="Times New Roman"/>
          <w:b w:val="0"/>
          <w:i w:val="0"/>
          <w:color w:val="000000" w:themeColor="text1"/>
          <w:sz w:val="20"/>
          <w:szCs w:val="20"/>
        </w:rPr>
        <w:t>4].</w:t>
      </w:r>
    </w:p>
    <w:p w14:paraId="4A7CDC18" w14:textId="427F8904" w:rsidR="00D238D4" w:rsidRPr="00A437D5" w:rsidRDefault="00A437D5" w:rsidP="00EC6CF8">
      <w:pPr>
        <w:pStyle w:val="H2First"/>
        <w:numPr>
          <w:ilvl w:val="0"/>
          <w:numId w:val="0"/>
        </w:numPr>
        <w:jc w:val="both"/>
        <w:rPr>
          <w:rFonts w:ascii="Times New Roman" w:hAnsi="Times New Roman" w:cs="Times New Roman"/>
          <w:b w:val="0"/>
          <w:i w:val="0"/>
          <w:color w:val="000000" w:themeColor="text1"/>
          <w:sz w:val="20"/>
          <w:szCs w:val="20"/>
        </w:rPr>
      </w:pPr>
      <w:r w:rsidRPr="00A437D5">
        <w:rPr>
          <w:rFonts w:ascii="Times New Roman" w:hAnsi="Times New Roman" w:cs="Times New Roman"/>
          <w:b w:val="0"/>
          <w:i w:val="0"/>
          <w:color w:val="000000" w:themeColor="text1"/>
          <w:sz w:val="20"/>
          <w:szCs w:val="20"/>
        </w:rPr>
        <w:t>As mentioned in the EDA the following features were deemed unfit for Linear regression and were removed: `'precipitation_sum',</w:t>
      </w:r>
      <w:r>
        <w:rPr>
          <w:rFonts w:ascii="Times New Roman" w:hAnsi="Times New Roman" w:cs="Times New Roman"/>
          <w:b w:val="0"/>
          <w:i w:val="0"/>
          <w:color w:val="000000" w:themeColor="text1"/>
          <w:sz w:val="20"/>
          <w:szCs w:val="20"/>
        </w:rPr>
        <w:t xml:space="preserve"> </w:t>
      </w:r>
      <w:r w:rsidRPr="00A437D5">
        <w:rPr>
          <w:rFonts w:ascii="Times New Roman" w:hAnsi="Times New Roman" w:cs="Times New Roman"/>
          <w:b w:val="0"/>
          <w:i w:val="0"/>
          <w:color w:val="000000" w:themeColor="text1"/>
          <w:sz w:val="20"/>
          <w:szCs w:val="20"/>
        </w:rPr>
        <w:t>'precipitation_hours', 'is_holiday'`.</w:t>
      </w:r>
      <w:r>
        <w:rPr>
          <w:rFonts w:ascii="Times New Roman" w:hAnsi="Times New Roman" w:cs="Times New Roman"/>
          <w:b w:val="0"/>
          <w:i w:val="0"/>
          <w:color w:val="000000" w:themeColor="text1"/>
          <w:sz w:val="20"/>
          <w:szCs w:val="20"/>
        </w:rPr>
        <w:t xml:space="preserve"> Their removal was also tested, tests</w:t>
      </w:r>
      <w:r w:rsidRPr="00A437D5">
        <w:rPr>
          <w:rFonts w:ascii="Times New Roman" w:hAnsi="Times New Roman" w:cs="Times New Roman"/>
          <w:b w:val="0"/>
          <w:i w:val="0"/>
          <w:color w:val="000000" w:themeColor="text1"/>
          <w:sz w:val="20"/>
          <w:szCs w:val="20"/>
        </w:rPr>
        <w:t xml:space="preserve"> were conducted</w:t>
      </w:r>
      <w:r>
        <w:rPr>
          <w:rFonts w:ascii="Times New Roman" w:hAnsi="Times New Roman" w:cs="Times New Roman"/>
          <w:b w:val="0"/>
          <w:i w:val="0"/>
          <w:color w:val="000000" w:themeColor="text1"/>
          <w:sz w:val="20"/>
          <w:szCs w:val="20"/>
        </w:rPr>
        <w:t xml:space="preserve"> with and without these variables</w:t>
      </w:r>
      <w:r w:rsidRPr="00A437D5">
        <w:rPr>
          <w:rFonts w:ascii="Times New Roman" w:hAnsi="Times New Roman" w:cs="Times New Roman"/>
          <w:b w:val="0"/>
          <w:i w:val="0"/>
          <w:color w:val="000000" w:themeColor="text1"/>
          <w:sz w:val="20"/>
          <w:szCs w:val="20"/>
        </w:rPr>
        <w:t xml:space="preserve"> and the MSE and R² scores yielded better results when the features</w:t>
      </w:r>
      <w:r>
        <w:rPr>
          <w:rFonts w:ascii="Times New Roman" w:hAnsi="Times New Roman" w:cs="Times New Roman"/>
          <w:b w:val="0"/>
          <w:i w:val="0"/>
          <w:color w:val="000000" w:themeColor="text1"/>
          <w:sz w:val="20"/>
          <w:szCs w:val="20"/>
        </w:rPr>
        <w:t>,</w:t>
      </w:r>
      <w:r w:rsidRPr="00A437D5">
        <w:rPr>
          <w:rFonts w:ascii="Times New Roman" w:hAnsi="Times New Roman" w:cs="Times New Roman"/>
          <w:b w:val="0"/>
          <w:i w:val="0"/>
          <w:color w:val="000000" w:themeColor="text1"/>
          <w:sz w:val="20"/>
          <w:szCs w:val="20"/>
        </w:rPr>
        <w:t xml:space="preserve"> where removed due to the left-skew nature of the features,</w:t>
      </w:r>
      <w:r>
        <w:rPr>
          <w:rFonts w:ascii="Times New Roman" w:hAnsi="Times New Roman" w:cs="Times New Roman"/>
          <w:b w:val="0"/>
          <w:i w:val="0"/>
          <w:color w:val="000000" w:themeColor="text1"/>
          <w:sz w:val="20"/>
          <w:szCs w:val="20"/>
        </w:rPr>
        <w:t xml:space="preserve"> which made them </w:t>
      </w:r>
      <w:r w:rsidRPr="00A437D5">
        <w:rPr>
          <w:rFonts w:ascii="Times New Roman" w:hAnsi="Times New Roman" w:cs="Times New Roman"/>
          <w:b w:val="0"/>
          <w:i w:val="0"/>
          <w:color w:val="000000" w:themeColor="text1"/>
          <w:sz w:val="20"/>
          <w:szCs w:val="20"/>
        </w:rPr>
        <w:t>not fit for Linear Regression.</w:t>
      </w:r>
    </w:p>
    <w:p w14:paraId="633630FA" w14:textId="1D43A2BA" w:rsidR="00D238D4" w:rsidRDefault="00D238D4" w:rsidP="00D238D4">
      <w:pPr>
        <w:pStyle w:val="H2First"/>
        <w:numPr>
          <w:ilvl w:val="1"/>
          <w:numId w:val="58"/>
        </w:numPr>
      </w:pPr>
      <w:r>
        <w:t>Multiple Linear Regression</w:t>
      </w:r>
    </w:p>
    <w:p w14:paraId="3224B105" w14:textId="77777777" w:rsidR="00AF18A9" w:rsidRDefault="00AF18A9" w:rsidP="00EC6CF8">
      <w:pPr>
        <w:pStyle w:val="H2First"/>
        <w:numPr>
          <w:ilvl w:val="0"/>
          <w:numId w:val="0"/>
        </w:numPr>
        <w:jc w:val="both"/>
        <w:rPr>
          <w:rFonts w:ascii="Times New Roman" w:hAnsi="Times New Roman" w:cs="Times New Roman"/>
          <w:b w:val="0"/>
          <w:bCs/>
          <w:i w:val="0"/>
          <w:iCs/>
          <w:color w:val="000000" w:themeColor="text1"/>
          <w:sz w:val="20"/>
          <w:szCs w:val="20"/>
        </w:rPr>
      </w:pPr>
      <w:r w:rsidRPr="00AF18A9">
        <w:rPr>
          <w:rFonts w:ascii="Times New Roman" w:hAnsi="Times New Roman" w:cs="Times New Roman"/>
          <w:b w:val="0"/>
          <w:bCs/>
          <w:i w:val="0"/>
          <w:iCs/>
          <w:color w:val="000000" w:themeColor="text1"/>
          <w:sz w:val="20"/>
          <w:szCs w:val="20"/>
        </w:rPr>
        <w:t xml:space="preserve">Multiple Linear Regression (MLR) is a statistical modelling technique that quantifies the linear relationship between a single continuous dependent variable and two or more independent (predictor) variables. It extends the simple </w:t>
      </w:r>
      <w:r w:rsidRPr="00AF18A9">
        <w:rPr>
          <w:rFonts w:ascii="Times New Roman" w:hAnsi="Times New Roman" w:cs="Times New Roman"/>
          <w:b w:val="0"/>
          <w:bCs/>
          <w:i w:val="0"/>
          <w:iCs/>
          <w:color w:val="000000" w:themeColor="text1"/>
          <w:sz w:val="20"/>
          <w:szCs w:val="20"/>
        </w:rPr>
        <w:t>linear regression framework to accommodate multiple predictors by estimating a linear function of the form</w:t>
      </w:r>
      <w:r>
        <w:rPr>
          <w:rFonts w:ascii="Times New Roman" w:hAnsi="Times New Roman" w:cs="Times New Roman"/>
          <w:b w:val="0"/>
          <w:bCs/>
          <w:i w:val="0"/>
          <w:iCs/>
          <w:color w:val="000000" w:themeColor="text1"/>
          <w:sz w:val="20"/>
          <w:szCs w:val="20"/>
        </w:rPr>
        <w:t>:</w:t>
      </w:r>
    </w:p>
    <w:p w14:paraId="723F2FAF" w14:textId="6B2F214E" w:rsidR="00AF18A9" w:rsidRDefault="00AF18A9" w:rsidP="00EC6CF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EQ </w:t>
      </w:r>
      <w:r w:rsidR="00EC6F8A">
        <w:rPr>
          <w:rFonts w:ascii="Times New Roman" w:hAnsi="Times New Roman" w:cs="Times New Roman"/>
          <w:b w:val="0"/>
          <w:bCs/>
          <w:i w:val="0"/>
          <w:iCs/>
          <w:color w:val="000000" w:themeColor="text1"/>
          <w:sz w:val="20"/>
          <w:szCs w:val="20"/>
        </w:rPr>
        <w:t>(</w:t>
      </w:r>
      <w:r>
        <w:rPr>
          <w:rFonts w:ascii="Times New Roman" w:hAnsi="Times New Roman" w:cs="Times New Roman"/>
          <w:b w:val="0"/>
          <w:bCs/>
          <w:i w:val="0"/>
          <w:iCs/>
          <w:color w:val="000000" w:themeColor="text1"/>
          <w:sz w:val="20"/>
          <w:szCs w:val="20"/>
        </w:rPr>
        <w:t>2</w:t>
      </w:r>
      <w:r w:rsidR="00EC6F8A">
        <w:rPr>
          <w:rFonts w:ascii="Times New Roman" w:hAnsi="Times New Roman" w:cs="Times New Roman"/>
          <w:b w:val="0"/>
          <w:bCs/>
          <w:i w:val="0"/>
          <w:iCs/>
          <w:color w:val="000000" w:themeColor="text1"/>
          <w:sz w:val="20"/>
          <w:szCs w:val="20"/>
        </w:rPr>
        <w:t>)</w:t>
      </w:r>
    </w:p>
    <w:p w14:paraId="5B17EB48" w14:textId="01B622C3" w:rsidR="00AF18A9" w:rsidRPr="00AF18A9" w:rsidRDefault="00D8716A" w:rsidP="00EC6CF8">
      <w:pPr>
        <w:pStyle w:val="H2First"/>
        <w:numPr>
          <w:ilvl w:val="0"/>
          <w:numId w:val="0"/>
        </w:numPr>
        <w:jc w:val="both"/>
      </w:pPr>
      <m:oMath>
        <m:r>
          <m:rPr>
            <m:sty m:val="bi"/>
          </m:rPr>
          <w:rPr>
            <w:rFonts w:ascii="Cambria Math" w:hAnsi="Cambria Math" w:cs="Times New Roman"/>
            <w:color w:val="000000" w:themeColor="text1"/>
            <w:sz w:val="20"/>
            <w:szCs w:val="20"/>
          </w:rPr>
          <m:t>y=</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0</m:t>
            </m:r>
          </m:sub>
        </m:sSub>
        <m:r>
          <m:rPr>
            <m:sty m:val="bi"/>
          </m:rPr>
          <w:rPr>
            <w:rFonts w:ascii="Cambria Math" w:hAnsi="Cambria Math" w:cs="Times New Roman"/>
            <w:color w:val="000000" w:themeColor="text1"/>
            <w:sz w:val="20"/>
            <w:szCs w:val="20"/>
          </w:rPr>
          <m:t>+</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1</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1</m:t>
                </m:r>
              </m:sub>
            </m:sSub>
          </m:sub>
        </m:sSub>
        <m:r>
          <m:rPr>
            <m:sty m:val="bi"/>
          </m:rPr>
          <w:rPr>
            <w:rFonts w:ascii="Cambria Math" w:hAnsi="Cambria Math" w:cs="Times New Roman"/>
            <w:color w:val="000000" w:themeColor="text1"/>
            <w:sz w:val="20"/>
            <w:szCs w:val="20"/>
          </w:rPr>
          <m:t>+</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2</m:t>
            </m:r>
          </m:sub>
        </m:sSub>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2</m:t>
            </m:r>
          </m:sub>
        </m:sSub>
        <m:r>
          <m:rPr>
            <m:sty m:val="bi"/>
          </m:rPr>
          <w:rPr>
            <w:rFonts w:ascii="Cambria Math" w:hAnsi="Cambria Math" w:cs="Times New Roman"/>
            <w:color w:val="000000" w:themeColor="text1"/>
            <w:sz w:val="20"/>
            <w:szCs w:val="20"/>
          </w:rPr>
          <m:t>+</m:t>
        </m:r>
        <m:r>
          <m:rPr>
            <m:sty m:val="bi"/>
          </m:rPr>
          <w:rPr>
            <w:rFonts w:ascii="Cambria Math" w:hAnsi="Cambria Math" w:cs="Cambria Math"/>
            <w:color w:val="000000" w:themeColor="text1"/>
            <w:sz w:val="20"/>
            <w:szCs w:val="20"/>
          </w:rPr>
          <m:t>⋯</m:t>
        </m:r>
        <m:r>
          <m:rPr>
            <m:sty m:val="bi"/>
          </m:rPr>
          <w:rPr>
            <w:rFonts w:ascii="Cambria Math" w:hAnsi="Cambria Math" w:cs="Times New Roman"/>
            <w:color w:val="000000" w:themeColor="text1"/>
            <w:sz w:val="20"/>
            <w:szCs w:val="20"/>
          </w:rPr>
          <m:t>+</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ctrlPr>
              <w:rPr>
                <w:rFonts w:ascii="Cambria Math" w:hAnsi="Cambria Math" w:cs="Cambria Math"/>
                <w:b w:val="0"/>
                <w:color w:val="auto"/>
                <w:sz w:val="24"/>
                <w:szCs w:val="24"/>
              </w:rPr>
            </m:ctrlPr>
          </m:e>
          <m:sub>
            <m:r>
              <m:rPr>
                <m:sty m:val="bi"/>
              </m:rPr>
              <w:rPr>
                <w:rFonts w:ascii="Cambria Math" w:hAnsi="Cambria Math" w:cs="Times New Roman"/>
                <w:color w:val="000000" w:themeColor="text1"/>
                <w:sz w:val="20"/>
                <w:szCs w:val="20"/>
              </w:rPr>
              <m:t>p</m:t>
            </m:r>
          </m:sub>
        </m:sSub>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p</m:t>
            </m:r>
          </m:sub>
        </m:sSub>
        <m:r>
          <m:rPr>
            <m:sty m:val="bi"/>
          </m:rPr>
          <w:rPr>
            <w:rFonts w:ascii="Cambria Math" w:hAnsi="Cambria Math" w:cs="Times New Roman"/>
            <w:color w:val="000000" w:themeColor="text1"/>
            <w:sz w:val="20"/>
            <w:szCs w:val="20"/>
          </w:rPr>
          <m:t>+ε</m:t>
        </m:r>
      </m:oMath>
      <w:r w:rsidR="00AF18A9" w:rsidRPr="00AF18A9">
        <w:rPr>
          <w:rFonts w:ascii="Times New Roman" w:hAnsi="Times New Roman" w:cs="Times New Roman"/>
          <w:b w:val="0"/>
          <w:bCs/>
          <w:i w:val="0"/>
          <w:color w:val="000000" w:themeColor="text1"/>
          <w:sz w:val="20"/>
          <w:szCs w:val="20"/>
        </w:rPr>
        <w:t>[5]</w:t>
      </w:r>
    </w:p>
    <w:p w14:paraId="147823EB" w14:textId="01142405" w:rsidR="00D238D4" w:rsidRDefault="00EC6CF8" w:rsidP="00EC6CF8">
      <w:pPr>
        <w:pStyle w:val="H2First"/>
        <w:numPr>
          <w:ilvl w:val="0"/>
          <w:numId w:val="0"/>
        </w:numPr>
        <w:jc w:val="both"/>
        <w:rPr>
          <w:rFonts w:ascii="Times New Roman" w:hAnsi="Times New Roman" w:cs="Times New Roman"/>
          <w:b w:val="0"/>
          <w:bCs/>
          <w:i w:val="0"/>
          <w:iCs/>
          <w:color w:val="000000" w:themeColor="text1"/>
          <w:sz w:val="20"/>
          <w:szCs w:val="20"/>
        </w:rPr>
      </w:pPr>
      <w:r w:rsidRPr="00EC6CF8">
        <w:rPr>
          <w:rFonts w:ascii="Times New Roman" w:hAnsi="Times New Roman" w:cs="Times New Roman"/>
          <w:b w:val="0"/>
          <w:bCs/>
          <w:i w:val="0"/>
          <w:iCs/>
          <w:color w:val="000000" w:themeColor="text1"/>
          <w:sz w:val="20"/>
          <w:szCs w:val="20"/>
        </w:rPr>
        <w:t xml:space="preserve">where </w:t>
      </w:r>
      <m:oMath>
        <m:r>
          <m:rPr>
            <m:sty m:val="bi"/>
          </m:rPr>
          <w:rPr>
            <w:rFonts w:ascii="Cambria Math" w:hAnsi="Cambria Math" w:cs="Times New Roman"/>
            <w:color w:val="000000" w:themeColor="text1"/>
            <w:sz w:val="20"/>
            <w:szCs w:val="20"/>
          </w:rPr>
          <m:t>y</m:t>
        </m:r>
      </m:oMath>
      <w:r w:rsidRPr="00EC6CF8">
        <w:rPr>
          <w:rFonts w:ascii="Times New Roman" w:hAnsi="Times New Roman" w:cs="Times New Roman"/>
          <w:b w:val="0"/>
          <w:bCs/>
          <w:i w:val="0"/>
          <w:iCs/>
          <w:color w:val="000000" w:themeColor="text1"/>
          <w:sz w:val="20"/>
          <w:szCs w:val="20"/>
        </w:rPr>
        <w:t xml:space="preserve"> represents the dependent variable</w:t>
      </w:r>
      <w:r>
        <w:rPr>
          <w:rFonts w:ascii="Times New Roman" w:hAnsi="Times New Roman" w:cs="Times New Roman"/>
          <w:b w:val="0"/>
          <w:bCs/>
          <w:i w:val="0"/>
          <w:iCs/>
          <w:color w:val="000000" w:themeColor="text1"/>
          <w:sz w:val="20"/>
          <w:szCs w:val="20"/>
        </w:rPr>
        <w:t xml:space="preserve"> (‘</w:t>
      </w:r>
      <w:r w:rsidRPr="00EC6CF8">
        <w:rPr>
          <w:rFonts w:ascii="Times New Roman" w:hAnsi="Times New Roman" w:cs="Times New Roman"/>
          <w:b w:val="0"/>
          <w:bCs/>
          <w:i w:val="0"/>
          <w:iCs/>
          <w:color w:val="000000" w:themeColor="text1"/>
          <w:sz w:val="20"/>
          <w:szCs w:val="20"/>
        </w:rPr>
        <w:t>severity_label</w:t>
      </w:r>
      <w:r>
        <w:rPr>
          <w:rFonts w:ascii="Times New Roman" w:hAnsi="Times New Roman" w:cs="Times New Roman"/>
          <w:b w:val="0"/>
          <w:bCs/>
          <w:i w:val="0"/>
          <w:iCs/>
          <w:color w:val="000000" w:themeColor="text1"/>
          <w:sz w:val="20"/>
          <w:szCs w:val="20"/>
        </w:rPr>
        <w:t xml:space="preserve">’), </w:t>
      </w:r>
      <m:oMath>
        <m:r>
          <m:rPr>
            <m:sty m:val="bi"/>
          </m:rPr>
          <w:rPr>
            <w:rFonts w:ascii="Cambria Math" w:hAnsi="Cambria Math" w:cs="Times New Roman"/>
            <w:color w:val="000000" w:themeColor="text1"/>
            <w:sz w:val="20"/>
            <w:szCs w:val="20"/>
          </w:rPr>
          <m:t>x1,x2,…,</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p​</m:t>
            </m:r>
          </m:sub>
        </m:sSub>
      </m:oMath>
      <w:r w:rsidRPr="00EC6CF8">
        <w:rPr>
          <w:rFonts w:ascii="Times New Roman" w:hAnsi="Times New Roman" w:cs="Times New Roman"/>
          <w:b w:val="0"/>
          <w:bCs/>
          <w:i w:val="0"/>
          <w:iCs/>
          <w:color w:val="000000" w:themeColor="text1"/>
          <w:sz w:val="20"/>
          <w:szCs w:val="20"/>
        </w:rPr>
        <w:t>denote the independent variables</w:t>
      </w:r>
      <m:oMath>
        <m:r>
          <m:rPr>
            <m:sty m:val="bi"/>
          </m:rPr>
          <w:rPr>
            <w:rFonts w:ascii="Cambria Math" w:hAnsi="Cambria Math" w:cs="Times New Roman"/>
            <w:color w:val="000000" w:themeColor="text1"/>
            <w:sz w:val="20"/>
            <w:szCs w:val="20"/>
          </w:rPr>
          <m:t>,β0,β1,…,βp​</m:t>
        </m:r>
      </m:oMath>
      <w:r w:rsidRPr="00EC6CF8">
        <w:rPr>
          <w:rFonts w:ascii="Times New Roman" w:hAnsi="Times New Roman" w:cs="Times New Roman"/>
          <w:b w:val="0"/>
          <w:bCs/>
          <w:i w:val="0"/>
          <w:iCs/>
          <w:color w:val="000000" w:themeColor="text1"/>
          <w:sz w:val="20"/>
          <w:szCs w:val="20"/>
        </w:rPr>
        <w:t xml:space="preserve"> are the model coefficients to be estimated, and</w:t>
      </w:r>
      <w:r>
        <w:rPr>
          <w:rFonts w:ascii="Times New Roman" w:hAnsi="Times New Roman" w:cs="Times New Roman"/>
          <w:b w:val="0"/>
          <w:bCs/>
          <w:i w:val="0"/>
          <w:iCs/>
          <w:color w:val="000000" w:themeColor="text1"/>
          <w:sz w:val="20"/>
          <w:szCs w:val="20"/>
        </w:rPr>
        <w:t xml:space="preserve"> </w:t>
      </w:r>
      <m:oMath>
        <m:r>
          <m:rPr>
            <m:sty m:val="bi"/>
          </m:rPr>
          <w:rPr>
            <w:rFonts w:ascii="Cambria Math" w:hAnsi="Cambria Math" w:cs="Times New Roman"/>
            <w:color w:val="000000" w:themeColor="text1"/>
            <w:sz w:val="20"/>
            <w:szCs w:val="20"/>
          </w:rPr>
          <m:t>ε</m:t>
        </m:r>
      </m:oMath>
      <w:r w:rsidRPr="00EC6CF8">
        <w:rPr>
          <w:rFonts w:ascii="Times New Roman" w:hAnsi="Times New Roman" w:cs="Times New Roman"/>
          <w:b w:val="0"/>
          <w:bCs/>
          <w:i w:val="0"/>
          <w:iCs/>
          <w:color w:val="000000" w:themeColor="text1"/>
          <w:sz w:val="20"/>
          <w:szCs w:val="20"/>
        </w:rPr>
        <w:t xml:space="preserve"> is a stochastic error term accounting for unexplained variation.</w:t>
      </w:r>
      <w:r>
        <w:rPr>
          <w:rFonts w:ascii="Times New Roman" w:hAnsi="Times New Roman" w:cs="Times New Roman"/>
          <w:b w:val="0"/>
          <w:bCs/>
          <w:i w:val="0"/>
          <w:iCs/>
          <w:color w:val="000000" w:themeColor="text1"/>
          <w:sz w:val="20"/>
          <w:szCs w:val="20"/>
        </w:rPr>
        <w:t xml:space="preserve"> </w:t>
      </w:r>
      <w:r w:rsidR="00AF18A9" w:rsidRPr="00AF18A9">
        <w:rPr>
          <w:rFonts w:ascii="Times New Roman" w:hAnsi="Times New Roman" w:cs="Times New Roman"/>
          <w:b w:val="0"/>
          <w:bCs/>
          <w:i w:val="0"/>
          <w:iCs/>
          <w:color w:val="000000" w:themeColor="text1"/>
          <w:sz w:val="20"/>
          <w:szCs w:val="20"/>
        </w:rPr>
        <w:t>Since to predict the severity feature, we will be using</w:t>
      </w:r>
      <w:r>
        <w:rPr>
          <w:rFonts w:ascii="Times New Roman" w:hAnsi="Times New Roman" w:cs="Times New Roman"/>
          <w:b w:val="0"/>
          <w:bCs/>
          <w:i w:val="0"/>
          <w:iCs/>
          <w:color w:val="000000" w:themeColor="text1"/>
          <w:sz w:val="20"/>
          <w:szCs w:val="20"/>
        </w:rPr>
        <w:t xml:space="preserve"> </w:t>
      </w:r>
      <w:r w:rsidR="00AF18A9">
        <w:rPr>
          <w:rFonts w:ascii="Times New Roman" w:hAnsi="Times New Roman" w:cs="Times New Roman"/>
          <w:b w:val="0"/>
          <w:bCs/>
          <w:i w:val="0"/>
          <w:iCs/>
          <w:color w:val="000000" w:themeColor="text1"/>
          <w:sz w:val="20"/>
          <w:szCs w:val="20"/>
        </w:rPr>
        <w:t>comparing multiple features, MLR will be used</w:t>
      </w:r>
      <w:r>
        <w:rPr>
          <w:rFonts w:ascii="Times New Roman" w:hAnsi="Times New Roman" w:cs="Times New Roman"/>
          <w:b w:val="0"/>
          <w:bCs/>
          <w:i w:val="0"/>
          <w:iCs/>
          <w:color w:val="000000" w:themeColor="text1"/>
          <w:sz w:val="20"/>
          <w:szCs w:val="20"/>
        </w:rPr>
        <w:t xml:space="preserve"> for the Linear Regression section</w:t>
      </w:r>
      <w:r w:rsidR="00AF18A9">
        <w:rPr>
          <w:rFonts w:ascii="Times New Roman" w:hAnsi="Times New Roman" w:cs="Times New Roman"/>
          <w:b w:val="0"/>
          <w:bCs/>
          <w:i w:val="0"/>
          <w:iCs/>
          <w:color w:val="000000" w:themeColor="text1"/>
          <w:sz w:val="20"/>
          <w:szCs w:val="20"/>
        </w:rPr>
        <w:t xml:space="preserve">. </w:t>
      </w:r>
    </w:p>
    <w:p w14:paraId="024B9018" w14:textId="63D10498" w:rsidR="00EC6CF8" w:rsidRDefault="00101B2A" w:rsidP="00EC6CF8">
      <w:pPr>
        <w:pStyle w:val="H2First"/>
        <w:numPr>
          <w:ilvl w:val="1"/>
          <w:numId w:val="58"/>
        </w:numPr>
      </w:pPr>
      <w:r>
        <w:t>L2-Regularised Regression</w:t>
      </w:r>
    </w:p>
    <w:p w14:paraId="238CE762" w14:textId="78B6102D" w:rsidR="00101B2A" w:rsidRDefault="00101B2A" w:rsidP="00101B2A">
      <w:pPr>
        <w:pStyle w:val="H2First"/>
        <w:numPr>
          <w:ilvl w:val="0"/>
          <w:numId w:val="0"/>
        </w:numPr>
        <w:jc w:val="both"/>
        <w:rPr>
          <w:rFonts w:ascii="Times New Roman" w:hAnsi="Times New Roman" w:cs="Times New Roman"/>
          <w:b w:val="0"/>
          <w:i w:val="0"/>
          <w:iCs/>
          <w:color w:val="000000" w:themeColor="text1"/>
          <w:sz w:val="20"/>
          <w:szCs w:val="20"/>
        </w:rPr>
      </w:pPr>
      <w:r w:rsidRPr="00101B2A">
        <w:rPr>
          <w:rFonts w:ascii="Times New Roman" w:hAnsi="Times New Roman" w:cs="Times New Roman"/>
          <w:b w:val="0"/>
          <w:i w:val="0"/>
          <w:iCs/>
          <w:color w:val="000000" w:themeColor="text1"/>
          <w:sz w:val="20"/>
          <w:szCs w:val="20"/>
        </w:rPr>
        <w:t xml:space="preserve">Ridge Linear Regression </w:t>
      </w:r>
      <w:r>
        <w:rPr>
          <w:rFonts w:ascii="Times New Roman" w:hAnsi="Times New Roman" w:cs="Times New Roman"/>
          <w:b w:val="0"/>
          <w:i w:val="0"/>
          <w:iCs/>
          <w:color w:val="000000" w:themeColor="text1"/>
          <w:sz w:val="20"/>
          <w:szCs w:val="20"/>
        </w:rPr>
        <w:t xml:space="preserve">or otherwise referred to as L2-Regularised Regression (RR) </w:t>
      </w:r>
      <w:r w:rsidRPr="00101B2A">
        <w:rPr>
          <w:rFonts w:ascii="Times New Roman" w:hAnsi="Times New Roman" w:cs="Times New Roman"/>
          <w:b w:val="0"/>
          <w:i w:val="0"/>
          <w:iCs/>
          <w:color w:val="000000" w:themeColor="text1"/>
          <w:sz w:val="20"/>
          <w:szCs w:val="20"/>
        </w:rPr>
        <w:t xml:space="preserve">is an extension of ordinary </w:t>
      </w:r>
      <w:r>
        <w:rPr>
          <w:rFonts w:ascii="Times New Roman" w:hAnsi="Times New Roman" w:cs="Times New Roman"/>
          <w:b w:val="0"/>
          <w:i w:val="0"/>
          <w:iCs/>
          <w:color w:val="000000" w:themeColor="text1"/>
          <w:sz w:val="20"/>
          <w:szCs w:val="20"/>
        </w:rPr>
        <w:t>MLR</w:t>
      </w:r>
      <w:r w:rsidRPr="00101B2A">
        <w:rPr>
          <w:rFonts w:ascii="Times New Roman" w:hAnsi="Times New Roman" w:cs="Times New Roman"/>
          <w:b w:val="0"/>
          <w:i w:val="0"/>
          <w:iCs/>
          <w:color w:val="000000" w:themeColor="text1"/>
          <w:sz w:val="20"/>
          <w:szCs w:val="20"/>
        </w:rPr>
        <w:t xml:space="preserve"> that adds a regularization term to the estimation process to mitigate overfitting and multicollinearity among predictor variables. In conventional linear regression, the estimated coefficients </w:t>
      </w:r>
      <m:oMath>
        <m:r>
          <m:rPr>
            <m:sty m:val="bi"/>
          </m:rPr>
          <w:rPr>
            <w:rFonts w:ascii="Cambria Math" w:hAnsi="Cambria Math" w:cs="Times New Roman"/>
            <w:color w:val="000000" w:themeColor="text1"/>
            <w:sz w:val="20"/>
            <w:szCs w:val="20"/>
          </w:rPr>
          <m:t>β</m:t>
        </m:r>
      </m:oMath>
      <w:r w:rsidRPr="00101B2A">
        <w:rPr>
          <w:rFonts w:ascii="Times New Roman" w:hAnsi="Times New Roman" w:cs="Times New Roman"/>
          <w:b w:val="0"/>
          <w:i w:val="0"/>
          <w:iCs/>
          <w:color w:val="000000" w:themeColor="text1"/>
          <w:sz w:val="20"/>
          <w:szCs w:val="20"/>
        </w:rPr>
        <w:t xml:space="preserve"> are obtained by minimizing the sum of squared residuals between the observed and predicted values. However, when predictors are highly correlated or when there are many predictors relative to observations, the ordinary least squares (OLS) estimates become unstable and exhibit large variance, which can lead to poor generalization </w:t>
      </w:r>
      <w:r>
        <w:rPr>
          <w:rFonts w:ascii="Times New Roman" w:hAnsi="Times New Roman" w:cs="Times New Roman"/>
          <w:b w:val="0"/>
          <w:i w:val="0"/>
          <w:iCs/>
          <w:color w:val="000000" w:themeColor="text1"/>
          <w:sz w:val="20"/>
          <w:szCs w:val="20"/>
        </w:rPr>
        <w:t>when trying to predict new data</w:t>
      </w:r>
      <w:r w:rsidR="00D64219">
        <w:rPr>
          <w:rFonts w:ascii="Times New Roman" w:hAnsi="Times New Roman" w:cs="Times New Roman"/>
          <w:b w:val="0"/>
          <w:i w:val="0"/>
          <w:iCs/>
          <w:color w:val="000000" w:themeColor="text1"/>
          <w:sz w:val="20"/>
          <w:szCs w:val="20"/>
        </w:rPr>
        <w:t xml:space="preserve"> [L1, L2]</w:t>
      </w:r>
      <w:r>
        <w:rPr>
          <w:rFonts w:ascii="Times New Roman" w:hAnsi="Times New Roman" w:cs="Times New Roman"/>
          <w:b w:val="0"/>
          <w:i w:val="0"/>
          <w:iCs/>
          <w:color w:val="000000" w:themeColor="text1"/>
          <w:sz w:val="20"/>
          <w:szCs w:val="20"/>
        </w:rPr>
        <w:t>.</w:t>
      </w:r>
      <w:r w:rsidR="00D8716A">
        <w:rPr>
          <w:rFonts w:ascii="Times New Roman" w:hAnsi="Times New Roman" w:cs="Times New Roman"/>
          <w:b w:val="0"/>
          <w:i w:val="0"/>
          <w:iCs/>
          <w:color w:val="000000" w:themeColor="text1"/>
          <w:sz w:val="20"/>
          <w:szCs w:val="20"/>
        </w:rPr>
        <w:t xml:space="preserve"> The objective function can be defined as:</w:t>
      </w:r>
    </w:p>
    <w:p w14:paraId="7C25FA8E" w14:textId="6418BDBF" w:rsidR="00EC6F8A" w:rsidRDefault="00EC6F8A" w:rsidP="00101B2A">
      <w:pPr>
        <w:pStyle w:val="H2First"/>
        <w:numPr>
          <w:ilvl w:val="0"/>
          <w:numId w:val="0"/>
        </w:numPr>
        <w:jc w:val="both"/>
        <w:rPr>
          <w:rFonts w:ascii="Times New Roman" w:hAnsi="Times New Roman" w:cs="Times New Roman"/>
          <w:b w:val="0"/>
          <w:i w:val="0"/>
          <w:iCs/>
          <w:color w:val="000000" w:themeColor="text1"/>
          <w:sz w:val="20"/>
          <w:szCs w:val="20"/>
        </w:rPr>
      </w:pPr>
      <w:r>
        <w:rPr>
          <w:rFonts w:ascii="Times New Roman" w:hAnsi="Times New Roman" w:cs="Times New Roman"/>
          <w:b w:val="0"/>
          <w:i w:val="0"/>
          <w:iCs/>
          <w:color w:val="000000" w:themeColor="text1"/>
          <w:sz w:val="20"/>
          <w:szCs w:val="20"/>
        </w:rPr>
        <w:t>EQ (3)</w:t>
      </w:r>
    </w:p>
    <w:p w14:paraId="2C75B31A" w14:textId="3681B2E3" w:rsidR="00D8716A" w:rsidRPr="00842BEA" w:rsidRDefault="00842BEA" w:rsidP="00101B2A">
      <w:pPr>
        <w:pStyle w:val="H2First"/>
        <w:numPr>
          <w:ilvl w:val="0"/>
          <w:numId w:val="0"/>
        </w:numPr>
        <w:jc w:val="both"/>
        <w:rPr>
          <w:rFonts w:ascii="Times New Roman" w:hAnsi="Times New Roman" w:cs="Times New Roman"/>
          <w:b w:val="0"/>
          <w:i w:val="0"/>
          <w:iCs/>
          <w:color w:val="000000" w:themeColor="text1"/>
          <w:sz w:val="20"/>
          <w:szCs w:val="20"/>
        </w:rPr>
      </w:pPr>
      <m:oMathPara>
        <m:oMath>
          <m:r>
            <m:rPr>
              <m:sty m:val="bi"/>
            </m:rPr>
            <w:rPr>
              <w:rFonts w:ascii="Cambria Math" w:hAnsi="Cambria Math" w:cs="Times New Roman"/>
              <w:color w:val="000000" w:themeColor="text1"/>
              <w:sz w:val="20"/>
              <w:szCs w:val="20"/>
            </w:rPr>
            <m:t>mi</m:t>
          </m:r>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n</m:t>
              </m:r>
            </m:e>
            <m:sub>
              <m:r>
                <m:rPr>
                  <m:sty m:val="bi"/>
                </m:rPr>
                <w:rPr>
                  <w:rFonts w:ascii="Cambria Math" w:hAnsi="Cambria Math" w:cs="Times New Roman"/>
                  <w:color w:val="000000" w:themeColor="text1"/>
                  <w:sz w:val="20"/>
                  <w:szCs w:val="20"/>
                </w:rPr>
                <m:t>β</m:t>
              </m:r>
            </m:sub>
          </m:sSub>
          <m:d>
            <m:dPr>
              <m:ctrlPr>
                <w:rPr>
                  <w:rFonts w:ascii="Cambria Math" w:hAnsi="Cambria Math" w:cs="Times New Roman"/>
                  <w:b w:val="0"/>
                  <w:iCs/>
                  <w:color w:val="000000" w:themeColor="text1"/>
                  <w:sz w:val="20"/>
                  <w:szCs w:val="20"/>
                </w:rPr>
              </m:ctrlPr>
            </m:dPr>
            <m:e>
              <m:nary>
                <m:naryPr>
                  <m:chr m:val="∑"/>
                  <m:limLoc m:val="undOvr"/>
                  <m:ctrlPr>
                    <w:rPr>
                      <w:rFonts w:ascii="Cambria Math" w:hAnsi="Cambria Math" w:cs="Times New Roman"/>
                      <w:b w:val="0"/>
                      <w:iCs/>
                      <w:color w:val="000000" w:themeColor="text1"/>
                      <w:sz w:val="20"/>
                      <w:szCs w:val="20"/>
                    </w:rPr>
                  </m:ctrlPr>
                </m:naryPr>
                <m:sub>
                  <m:r>
                    <m:rPr>
                      <m:sty m:val="bi"/>
                    </m:rPr>
                    <w:rPr>
                      <w:rFonts w:ascii="Cambria Math" w:hAnsi="Cambria Math" w:cs="Times New Roman"/>
                      <w:color w:val="000000" w:themeColor="text1"/>
                      <w:sz w:val="20"/>
                      <w:szCs w:val="20"/>
                    </w:rPr>
                    <m:t>i=1</m:t>
                  </m:r>
                </m:sub>
                <m:sup>
                  <m:r>
                    <m:rPr>
                      <m:sty m:val="bi"/>
                    </m:rPr>
                    <w:rPr>
                      <w:rFonts w:ascii="Cambria Math" w:hAnsi="Cambria Math" w:cs="Times New Roman"/>
                      <w:color w:val="000000" w:themeColor="text1"/>
                      <w:sz w:val="20"/>
                      <w:szCs w:val="20"/>
                    </w:rPr>
                    <m:t>n</m:t>
                  </m:r>
                </m:sup>
                <m:e>
                  <m:sSup>
                    <m:sSupPr>
                      <m:ctrlPr>
                        <w:rPr>
                          <w:rFonts w:ascii="Cambria Math" w:hAnsi="Cambria Math" w:cs="Times New Roman"/>
                          <w:b w:val="0"/>
                          <w:iCs/>
                          <w:color w:val="000000" w:themeColor="text1"/>
                          <w:sz w:val="20"/>
                          <w:szCs w:val="20"/>
                        </w:rPr>
                      </m:ctrlPr>
                    </m:sSupPr>
                    <m:e>
                      <m:d>
                        <m:dPr>
                          <m:ctrlPr>
                            <w:rPr>
                              <w:rFonts w:ascii="Cambria Math" w:hAnsi="Cambria Math" w:cs="Times New Roman"/>
                              <w:b w:val="0"/>
                              <w:iCs/>
                              <w:color w:val="000000" w:themeColor="text1"/>
                              <w:sz w:val="20"/>
                              <w:szCs w:val="20"/>
                            </w:rPr>
                          </m:ctrlPr>
                        </m:dPr>
                        <m:e>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y</m:t>
                              </m:r>
                            </m:e>
                            <m:sub>
                              <m:r>
                                <m:rPr>
                                  <m:sty m:val="bi"/>
                                </m:rPr>
                                <w:rPr>
                                  <w:rFonts w:ascii="Cambria Math" w:hAnsi="Cambria Math" w:cs="Times New Roman"/>
                                  <w:color w:val="000000" w:themeColor="text1"/>
                                  <w:sz w:val="20"/>
                                  <w:szCs w:val="20"/>
                                </w:rPr>
                                <m:t>1</m:t>
                              </m:r>
                            </m:sub>
                          </m:sSub>
                          <m:r>
                            <m:rPr>
                              <m:sty m:val="bi"/>
                            </m:rPr>
                            <w:rPr>
                              <w:rFonts w:ascii="Cambria Math" w:hAnsi="Cambria Math" w:cs="Times New Roman"/>
                              <w:color w:val="000000" w:themeColor="text1"/>
                              <w:sz w:val="20"/>
                              <w:szCs w:val="20"/>
                            </w:rPr>
                            <m:t>-</m:t>
                          </m:r>
                          <m:sSubSup>
                            <m:sSubSupPr>
                              <m:ctrlPr>
                                <w:rPr>
                                  <w:rFonts w:ascii="Cambria Math" w:hAnsi="Cambria Math" w:cs="Times New Roman"/>
                                  <w:b w:val="0"/>
                                  <w:iCs/>
                                  <w:color w:val="000000" w:themeColor="text1"/>
                                  <w:sz w:val="20"/>
                                  <w:szCs w:val="20"/>
                                </w:rPr>
                              </m:ctrlPr>
                            </m:sSubSup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i</m:t>
                              </m:r>
                            </m:sub>
                            <m:sup>
                              <m:r>
                                <m:rPr>
                                  <m:sty m:val="bi"/>
                                </m:rPr>
                                <w:rPr>
                                  <w:rFonts w:ascii="Cambria Math" w:hAnsi="Cambria Math" w:cs="Times New Roman"/>
                                  <w:color w:val="000000" w:themeColor="text1"/>
                                  <w:sz w:val="20"/>
                                  <w:szCs w:val="20"/>
                                </w:rPr>
                                <m:t>T</m:t>
                              </m:r>
                            </m:sup>
                          </m:sSubSup>
                          <m:r>
                            <m:rPr>
                              <m:sty m:val="bi"/>
                            </m:rPr>
                            <w:rPr>
                              <w:rFonts w:ascii="Cambria Math" w:hAnsi="Cambria Math" w:cs="Times New Roman"/>
                              <w:color w:val="000000" w:themeColor="text1"/>
                              <w:sz w:val="20"/>
                              <w:szCs w:val="20"/>
                            </w:rPr>
                            <m:t>β</m:t>
                          </m:r>
                        </m:e>
                      </m:d>
                    </m:e>
                    <m:sup>
                      <m:r>
                        <m:rPr>
                          <m:sty m:val="bi"/>
                        </m:rPr>
                        <w:rPr>
                          <w:rFonts w:ascii="Cambria Math" w:hAnsi="Cambria Math" w:cs="Times New Roman"/>
                          <w:color w:val="000000" w:themeColor="text1"/>
                          <w:sz w:val="20"/>
                          <w:szCs w:val="20"/>
                        </w:rPr>
                        <m:t>2</m:t>
                      </m:r>
                    </m:sup>
                  </m:sSup>
                  <m:r>
                    <m:rPr>
                      <m:sty m:val="bi"/>
                    </m:rPr>
                    <w:rPr>
                      <w:rFonts w:ascii="Cambria Math" w:hAnsi="Cambria Math" w:cs="Times New Roman"/>
                      <w:color w:val="000000" w:themeColor="text1"/>
                      <w:sz w:val="20"/>
                      <w:szCs w:val="20"/>
                    </w:rPr>
                    <m:t>+λ</m:t>
                  </m:r>
                  <m:nary>
                    <m:naryPr>
                      <m:chr m:val="∑"/>
                      <m:limLoc m:val="undOvr"/>
                      <m:ctrlPr>
                        <w:rPr>
                          <w:rFonts w:ascii="Cambria Math" w:hAnsi="Cambria Math" w:cs="Times New Roman"/>
                          <w:b w:val="0"/>
                          <w:iCs/>
                          <w:color w:val="000000" w:themeColor="text1"/>
                          <w:sz w:val="20"/>
                          <w:szCs w:val="20"/>
                        </w:rPr>
                      </m:ctrlPr>
                    </m:naryPr>
                    <m:sub>
                      <m:r>
                        <m:rPr>
                          <m:sty m:val="bi"/>
                        </m:rPr>
                        <w:rPr>
                          <w:rFonts w:ascii="Cambria Math" w:hAnsi="Cambria Math" w:cs="Times New Roman"/>
                          <w:color w:val="000000" w:themeColor="text1"/>
                          <w:sz w:val="20"/>
                          <w:szCs w:val="20"/>
                        </w:rPr>
                        <m:t>j=1</m:t>
                      </m:r>
                    </m:sub>
                    <m:sup>
                      <m:r>
                        <m:rPr>
                          <m:sty m:val="bi"/>
                        </m:rPr>
                        <w:rPr>
                          <w:rFonts w:ascii="Cambria Math" w:hAnsi="Cambria Math" w:cs="Times New Roman"/>
                          <w:color w:val="000000" w:themeColor="text1"/>
                          <w:sz w:val="20"/>
                          <w:szCs w:val="20"/>
                        </w:rPr>
                        <m:t>p</m:t>
                      </m:r>
                    </m:sup>
                    <m:e>
                      <m:sSubSup>
                        <m:sSubSupPr>
                          <m:ctrlPr>
                            <w:rPr>
                              <w:rFonts w:ascii="Cambria Math" w:hAnsi="Cambria Math" w:cs="Times New Roman"/>
                              <w:b w:val="0"/>
                              <w:bCs/>
                              <w:iCs/>
                              <w:color w:val="000000" w:themeColor="text1"/>
                              <w:sz w:val="20"/>
                              <w:szCs w:val="20"/>
                            </w:rPr>
                          </m:ctrlPr>
                        </m:sSubSup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j</m:t>
                          </m:r>
                        </m:sub>
                        <m:sup>
                          <m:r>
                            <m:rPr>
                              <m:sty m:val="bi"/>
                            </m:rPr>
                            <w:rPr>
                              <w:rFonts w:ascii="Cambria Math" w:hAnsi="Cambria Math" w:cs="Times New Roman"/>
                              <w:color w:val="000000" w:themeColor="text1"/>
                              <w:sz w:val="20"/>
                              <w:szCs w:val="20"/>
                            </w:rPr>
                            <m:t>2</m:t>
                          </m:r>
                        </m:sup>
                      </m:sSubSup>
                    </m:e>
                  </m:nary>
                </m:e>
              </m:nary>
            </m:e>
          </m:d>
        </m:oMath>
      </m:oMathPara>
    </w:p>
    <w:p w14:paraId="6BF7C8AD" w14:textId="0164FCE7" w:rsidR="00842BEA" w:rsidRPr="00842BEA" w:rsidRDefault="00842BEA" w:rsidP="00101B2A">
      <w:pPr>
        <w:pStyle w:val="H2First"/>
        <w:numPr>
          <w:ilvl w:val="0"/>
          <w:numId w:val="0"/>
        </w:numPr>
        <w:jc w:val="both"/>
        <w:rPr>
          <w:rFonts w:ascii="Times New Roman" w:hAnsi="Times New Roman" w:cs="Times New Roman"/>
          <w:bCs/>
          <w:i w:val="0"/>
          <w:iCs/>
          <w:color w:val="000000" w:themeColor="text1"/>
          <w:sz w:val="20"/>
          <w:szCs w:val="20"/>
        </w:rPr>
      </w:pPr>
      <w:r w:rsidRPr="009F393F">
        <w:rPr>
          <w:rFonts w:ascii="Times New Roman" w:hAnsi="Times New Roman" w:cs="Times New Roman"/>
          <w:b w:val="0"/>
          <w:i w:val="0"/>
          <w:iCs/>
          <w:color w:val="000000" w:themeColor="text1"/>
          <w:sz w:val="20"/>
          <w:szCs w:val="20"/>
        </w:rPr>
        <w:t xml:space="preserve">Where </w:t>
      </w:r>
      <m:oMath>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y</m:t>
            </m:r>
          </m:e>
          <m:sub>
            <m:r>
              <m:rPr>
                <m:sty m:val="bi"/>
              </m:rPr>
              <w:rPr>
                <w:rFonts w:ascii="Cambria Math" w:hAnsi="Cambria Math" w:cs="Times New Roman"/>
                <w:color w:val="000000" w:themeColor="text1"/>
                <w:sz w:val="20"/>
                <w:szCs w:val="20"/>
              </w:rPr>
              <m:t>i</m:t>
            </m:r>
          </m:sub>
        </m:sSub>
      </m:oMath>
      <w:r w:rsidRPr="009F393F">
        <w:rPr>
          <w:rFonts w:ascii="Times New Roman" w:hAnsi="Times New Roman" w:cs="Times New Roman"/>
          <w:b w:val="0"/>
          <w:i w:val="0"/>
          <w:iCs/>
          <w:color w:val="000000" w:themeColor="text1"/>
          <w:sz w:val="20"/>
          <w:szCs w:val="20"/>
        </w:rPr>
        <w:t xml:space="preserve"> is the observed target value, </w:t>
      </w:r>
      <m:oMath>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i</m:t>
            </m:r>
          </m:sub>
        </m:sSub>
      </m:oMath>
      <w:r w:rsidRPr="009F393F">
        <w:rPr>
          <w:rFonts w:ascii="Times New Roman" w:hAnsi="Times New Roman" w:cs="Times New Roman"/>
          <w:b w:val="0"/>
          <w:i w:val="0"/>
          <w:iCs/>
          <w:color w:val="000000" w:themeColor="text1"/>
          <w:sz w:val="20"/>
          <w:szCs w:val="20"/>
        </w:rPr>
        <w:t xml:space="preserve"> are the predictor vectors, </w:t>
      </w:r>
      <m:oMath>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j</m:t>
            </m:r>
          </m:sub>
        </m:sSub>
      </m:oMath>
      <w:r w:rsidRPr="009F393F">
        <w:rPr>
          <w:rFonts w:ascii="Times New Roman" w:hAnsi="Times New Roman" w:cs="Times New Roman"/>
          <w:b w:val="0"/>
          <w:bCs/>
          <w:i w:val="0"/>
          <w:iCs/>
          <w:color w:val="000000" w:themeColor="text1"/>
          <w:sz w:val="20"/>
          <w:szCs w:val="20"/>
        </w:rPr>
        <w:t xml:space="preserve"> are the regression coefficients and </w:t>
      </w:r>
      <m:oMath>
        <m:r>
          <m:rPr>
            <m:sty m:val="bi"/>
          </m:rPr>
          <w:rPr>
            <w:rFonts w:ascii="Cambria Math" w:hAnsi="Cambria Math" w:cs="Times New Roman"/>
            <w:color w:val="000000" w:themeColor="text1"/>
            <w:sz w:val="20"/>
            <w:szCs w:val="20"/>
          </w:rPr>
          <m:t>λ≥0</m:t>
        </m:r>
      </m:oMath>
      <w:r w:rsidRPr="009F393F">
        <w:rPr>
          <w:rFonts w:ascii="Times New Roman" w:hAnsi="Times New Roman" w:cs="Times New Roman"/>
          <w:b w:val="0"/>
          <w:bCs/>
          <w:i w:val="0"/>
          <w:iCs/>
          <w:color w:val="000000" w:themeColor="text1"/>
          <w:sz w:val="20"/>
          <w:szCs w:val="20"/>
        </w:rPr>
        <w:t xml:space="preserve"> is the regularisation parameter, which controls the degree of coefficient shrinkage. The </w:t>
      </w:r>
      <m:oMath>
        <m:r>
          <m:rPr>
            <m:sty m:val="bi"/>
          </m:rPr>
          <w:rPr>
            <w:rFonts w:ascii="Cambria Math" w:hAnsi="Cambria Math" w:cs="Times New Roman"/>
            <w:color w:val="000000" w:themeColor="text1"/>
            <w:sz w:val="20"/>
            <w:szCs w:val="20"/>
          </w:rPr>
          <m:t>λ</m:t>
        </m:r>
        <m:nary>
          <m:naryPr>
            <m:chr m:val="∑"/>
            <m:limLoc m:val="undOvr"/>
            <m:ctrlPr>
              <w:rPr>
                <w:rFonts w:ascii="Cambria Math" w:hAnsi="Cambria Math" w:cs="Times New Roman"/>
                <w:b w:val="0"/>
                <w:iCs/>
                <w:color w:val="000000" w:themeColor="text1"/>
                <w:sz w:val="20"/>
                <w:szCs w:val="20"/>
              </w:rPr>
            </m:ctrlPr>
          </m:naryPr>
          <m:sub>
            <m:r>
              <m:rPr>
                <m:sty m:val="bi"/>
              </m:rPr>
              <w:rPr>
                <w:rFonts w:ascii="Cambria Math" w:hAnsi="Cambria Math" w:cs="Times New Roman"/>
                <w:color w:val="000000" w:themeColor="text1"/>
                <w:sz w:val="20"/>
                <w:szCs w:val="20"/>
              </w:rPr>
              <m:t>j=1</m:t>
            </m:r>
          </m:sub>
          <m:sup>
            <m:r>
              <m:rPr>
                <m:sty m:val="bi"/>
              </m:rPr>
              <w:rPr>
                <w:rFonts w:ascii="Cambria Math" w:hAnsi="Cambria Math" w:cs="Times New Roman"/>
                <w:color w:val="000000" w:themeColor="text1"/>
                <w:sz w:val="20"/>
                <w:szCs w:val="20"/>
              </w:rPr>
              <m:t>p</m:t>
            </m:r>
          </m:sup>
          <m:e>
            <m:sSubSup>
              <m:sSubSupPr>
                <m:ctrlPr>
                  <w:rPr>
                    <w:rFonts w:ascii="Cambria Math" w:hAnsi="Cambria Math" w:cs="Times New Roman"/>
                    <w:b w:val="0"/>
                    <w:bCs/>
                    <w:iCs/>
                    <w:color w:val="000000" w:themeColor="text1"/>
                    <w:sz w:val="20"/>
                    <w:szCs w:val="20"/>
                  </w:rPr>
                </m:ctrlPr>
              </m:sSubSup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j</m:t>
                </m:r>
              </m:sub>
              <m:sup>
                <m:r>
                  <m:rPr>
                    <m:sty m:val="bi"/>
                  </m:rPr>
                  <w:rPr>
                    <w:rFonts w:ascii="Cambria Math" w:hAnsi="Cambria Math" w:cs="Times New Roman"/>
                    <w:color w:val="000000" w:themeColor="text1"/>
                    <w:sz w:val="20"/>
                    <w:szCs w:val="20"/>
                  </w:rPr>
                  <m:t>2</m:t>
                </m:r>
              </m:sup>
            </m:sSubSup>
          </m:e>
        </m:nary>
      </m:oMath>
      <w:r w:rsidRPr="009F393F">
        <w:rPr>
          <w:rFonts w:ascii="Times New Roman" w:hAnsi="Times New Roman" w:cs="Times New Roman"/>
          <w:b w:val="0"/>
          <w:i w:val="0"/>
          <w:iCs/>
          <w:color w:val="000000" w:themeColor="text1"/>
          <w:sz w:val="20"/>
          <w:szCs w:val="20"/>
        </w:rPr>
        <w:t xml:space="preserve"> is the L2 penalty that will should not allow large coefficient values</w:t>
      </w:r>
      <w:r>
        <w:rPr>
          <w:rFonts w:ascii="Times New Roman" w:hAnsi="Times New Roman" w:cs="Times New Roman"/>
          <w:b w:val="0"/>
          <w:i w:val="0"/>
          <w:iCs/>
          <w:color w:val="000000" w:themeColor="text1"/>
          <w:sz w:val="20"/>
          <w:szCs w:val="20"/>
        </w:rPr>
        <w:t xml:space="preserve">. </w:t>
      </w:r>
    </w:p>
    <w:p w14:paraId="20151B4C" w14:textId="1547D3F9" w:rsidR="00B15046" w:rsidRPr="009F393F" w:rsidRDefault="00D64219" w:rsidP="00D64219">
      <w:pPr>
        <w:pStyle w:val="H2First"/>
        <w:numPr>
          <w:ilvl w:val="0"/>
          <w:numId w:val="0"/>
        </w:numPr>
        <w:jc w:val="both"/>
        <w:rPr>
          <w:rFonts w:ascii="Times New Roman" w:hAnsi="Times New Roman" w:cs="Times New Roman"/>
          <w:b w:val="0"/>
          <w:bCs/>
          <w:i w:val="0"/>
          <w:iCs/>
          <w:color w:val="000000" w:themeColor="text1"/>
          <w:sz w:val="20"/>
          <w:szCs w:val="20"/>
        </w:rPr>
      </w:pPr>
      <w:r w:rsidRPr="009F393F">
        <w:rPr>
          <w:rFonts w:ascii="Times New Roman" w:hAnsi="Times New Roman" w:cs="Times New Roman"/>
          <w:b w:val="0"/>
          <w:bCs/>
          <w:i w:val="0"/>
          <w:iCs/>
          <w:color w:val="000000" w:themeColor="text1"/>
          <w:sz w:val="20"/>
          <w:szCs w:val="20"/>
        </w:rPr>
        <w:t xml:space="preserve">RR addresses this issue by introducing an L2 penalty on the size of the coefficients, shrinking them toward zero but not exactly to zero. This penalty is controlled by a non-negative tuning parameter </w:t>
      </w:r>
      <m:oMath>
        <m:d>
          <m:dPr>
            <m:ctrlPr>
              <w:rPr>
                <w:rFonts w:ascii="Cambria Math" w:hAnsi="Cambria Math" w:cs="Times New Roman"/>
                <w:b w:val="0"/>
                <w:bCs/>
                <w:iCs/>
                <w:color w:val="000000" w:themeColor="text1"/>
                <w:sz w:val="20"/>
                <w:szCs w:val="20"/>
              </w:rPr>
            </m:ctrlPr>
          </m:dPr>
          <m:e>
            <m:r>
              <m:rPr>
                <m:sty m:val="bi"/>
              </m:rPr>
              <w:rPr>
                <w:rFonts w:ascii="Cambria Math" w:hAnsi="Cambria Math" w:cs="Times New Roman"/>
                <w:color w:val="000000" w:themeColor="text1"/>
                <w:sz w:val="20"/>
                <w:szCs w:val="20"/>
              </w:rPr>
              <m:t>λ</m:t>
            </m:r>
          </m:e>
        </m:d>
      </m:oMath>
      <w:r w:rsidRPr="009F393F">
        <w:rPr>
          <w:rFonts w:ascii="Times New Roman" w:hAnsi="Times New Roman" w:cs="Times New Roman"/>
          <w:b w:val="0"/>
          <w:bCs/>
          <w:i w:val="0"/>
          <w:iCs/>
          <w:color w:val="000000" w:themeColor="text1"/>
          <w:sz w:val="20"/>
          <w:szCs w:val="20"/>
        </w:rPr>
        <w:t xml:space="preserve">, which dictates the strength of regularization: higher values of </w:t>
      </w:r>
      <m:oMath>
        <m:r>
          <m:rPr>
            <m:sty m:val="bi"/>
          </m:rPr>
          <w:rPr>
            <w:rFonts w:ascii="Cambria Math" w:hAnsi="Cambria Math" w:cs="Times New Roman"/>
            <w:color w:val="000000" w:themeColor="text1"/>
            <w:sz w:val="20"/>
            <w:szCs w:val="20"/>
          </w:rPr>
          <m:t>λ</m:t>
        </m:r>
      </m:oMath>
      <w:r w:rsidRPr="009F393F">
        <w:rPr>
          <w:rFonts w:ascii="Times New Roman" w:hAnsi="Times New Roman" w:cs="Times New Roman"/>
          <w:b w:val="0"/>
          <w:bCs/>
          <w:i w:val="0"/>
          <w:iCs/>
          <w:color w:val="000000" w:themeColor="text1"/>
          <w:sz w:val="20"/>
          <w:szCs w:val="20"/>
        </w:rPr>
        <w:t xml:space="preserve"> yield greater shrinkage of the coefficients. The ridge estimator thus solves a modified optimization problem that balances fitting the data well and keeping coefficient magnitudes small. As a result, RR is able to handles more complexity and prevent overfitting [L2].  </w:t>
      </w:r>
    </w:p>
    <w:p w14:paraId="6F543A4D" w14:textId="41FFB880" w:rsidR="00D238D4" w:rsidRDefault="00D238D4" w:rsidP="00D238D4">
      <w:pPr>
        <w:pStyle w:val="H2First"/>
        <w:numPr>
          <w:ilvl w:val="0"/>
          <w:numId w:val="54"/>
        </w:numPr>
      </w:pPr>
      <w:r>
        <w:t>SVM</w:t>
      </w:r>
    </w:p>
    <w:p w14:paraId="3773D15E" w14:textId="5E005B16" w:rsidR="00A17473" w:rsidRDefault="00A17473" w:rsidP="00A17473">
      <w:pPr>
        <w:pStyle w:val="H2First"/>
        <w:numPr>
          <w:ilvl w:val="0"/>
          <w:numId w:val="54"/>
        </w:numPr>
      </w:pPr>
      <w:r>
        <w:lastRenderedPageBreak/>
        <w:t>Random Forest Tree</w:t>
      </w:r>
    </w:p>
    <w:p w14:paraId="4E4626CC" w14:textId="61E2B0E5" w:rsidR="00A17473" w:rsidRDefault="00A17473" w:rsidP="00A17473">
      <w:pPr>
        <w:pStyle w:val="H1ListSpace"/>
      </w:pPr>
      <w:r>
        <w:t>Results</w:t>
      </w:r>
    </w:p>
    <w:p w14:paraId="23825F95" w14:textId="7586D567" w:rsidR="00A437D5" w:rsidRDefault="00A17473" w:rsidP="00A437D5">
      <w:pPr>
        <w:pStyle w:val="H2First"/>
        <w:numPr>
          <w:ilvl w:val="0"/>
          <w:numId w:val="55"/>
        </w:numPr>
      </w:pPr>
      <w:r>
        <w:t>Linear Regression</w:t>
      </w:r>
      <w:r w:rsidR="00C40777">
        <w:br/>
      </w:r>
    </w:p>
    <w:p w14:paraId="00E67C6D" w14:textId="77777777" w:rsid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RR </w:t>
      </w:r>
      <w:r w:rsidRPr="00C40777">
        <w:rPr>
          <w:rFonts w:ascii="Times New Roman" w:hAnsi="Times New Roman" w:cs="Times New Roman"/>
          <w:b w:val="0"/>
          <w:bCs/>
          <w:i w:val="0"/>
          <w:iCs/>
          <w:color w:val="000000" w:themeColor="text1"/>
          <w:sz w:val="20"/>
          <w:szCs w:val="20"/>
        </w:rPr>
        <w:t xml:space="preserve">clearly outperformed standard </w:t>
      </w:r>
      <w:r>
        <w:rPr>
          <w:rFonts w:ascii="Times New Roman" w:hAnsi="Times New Roman" w:cs="Times New Roman"/>
          <w:b w:val="0"/>
          <w:bCs/>
          <w:i w:val="0"/>
          <w:iCs/>
          <w:color w:val="000000" w:themeColor="text1"/>
          <w:sz w:val="20"/>
          <w:szCs w:val="20"/>
        </w:rPr>
        <w:t>MLR</w:t>
      </w:r>
      <w:r w:rsidRPr="00C40777">
        <w:rPr>
          <w:rFonts w:ascii="Times New Roman" w:hAnsi="Times New Roman" w:cs="Times New Roman"/>
          <w:b w:val="0"/>
          <w:bCs/>
          <w:i w:val="0"/>
          <w:iCs/>
          <w:color w:val="000000" w:themeColor="text1"/>
          <w:sz w:val="20"/>
          <w:szCs w:val="20"/>
        </w:rPr>
        <w:t xml:space="preserve"> across both quantitative metrics and class-level prediction behaviour, as evidenced by the reported results</w:t>
      </w:r>
      <w:r>
        <w:rPr>
          <w:rFonts w:ascii="Times New Roman" w:hAnsi="Times New Roman" w:cs="Times New Roman"/>
          <w:b w:val="0"/>
          <w:bCs/>
          <w:i w:val="0"/>
          <w:iCs/>
          <w:color w:val="000000" w:themeColor="text1"/>
          <w:sz w:val="20"/>
          <w:szCs w:val="20"/>
        </w:rPr>
        <w:t xml:space="preserve"> below:</w:t>
      </w:r>
      <w:r>
        <w:rPr>
          <w:rFonts w:ascii="Times New Roman" w:hAnsi="Times New Roman" w:cs="Times New Roman"/>
          <w:b w:val="0"/>
          <w:bCs/>
          <w:i w:val="0"/>
          <w:iCs/>
          <w:color w:val="000000" w:themeColor="text1"/>
          <w:sz w:val="20"/>
          <w:szCs w:val="20"/>
        </w:rPr>
        <w:br/>
      </w:r>
    </w:p>
    <w:p w14:paraId="58C18596" w14:textId="1DCCD87F" w:rsidR="00C40777" w:rsidRDefault="00C40777" w:rsidP="00C40777">
      <w:pPr>
        <w:pStyle w:val="TableTitle"/>
      </w:pPr>
      <w:r>
        <w:t>TABLE II</w:t>
      </w:r>
    </w:p>
    <w:p w14:paraId="132EAC27" w14:textId="1F771966" w:rsidR="00C40777" w:rsidRDefault="00C40777" w:rsidP="00C40777">
      <w:pPr>
        <w:pStyle w:val="TableTitle"/>
      </w:pPr>
      <w:r>
        <w:t>Linear regression results</w:t>
      </w:r>
    </w:p>
    <w:tbl>
      <w:tblPr>
        <w:tblW w:w="4824"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452"/>
        <w:gridCol w:w="1842"/>
        <w:gridCol w:w="142"/>
        <w:gridCol w:w="1388"/>
      </w:tblGrid>
      <w:tr w:rsidR="00C40777" w14:paraId="363B162C" w14:textId="77777777" w:rsidTr="00E50189">
        <w:trPr>
          <w:trHeight w:val="440"/>
        </w:trPr>
        <w:tc>
          <w:tcPr>
            <w:tcW w:w="1452" w:type="dxa"/>
            <w:tcBorders>
              <w:top w:val="double" w:sz="6" w:space="0" w:color="auto"/>
              <w:left w:val="nil"/>
              <w:bottom w:val="single" w:sz="6" w:space="0" w:color="auto"/>
              <w:right w:val="nil"/>
            </w:tcBorders>
            <w:vAlign w:val="center"/>
          </w:tcPr>
          <w:p w14:paraId="008F13C9" w14:textId="3DC5D268" w:rsidR="00C40777" w:rsidRDefault="00C40777" w:rsidP="00E50189">
            <w:pPr>
              <w:jc w:val="center"/>
              <w:rPr>
                <w:sz w:val="16"/>
                <w:szCs w:val="16"/>
              </w:rPr>
            </w:pPr>
          </w:p>
        </w:tc>
        <w:tc>
          <w:tcPr>
            <w:tcW w:w="1842" w:type="dxa"/>
            <w:tcBorders>
              <w:top w:val="double" w:sz="6" w:space="0" w:color="auto"/>
              <w:left w:val="nil"/>
              <w:bottom w:val="single" w:sz="6" w:space="0" w:color="auto"/>
              <w:right w:val="nil"/>
            </w:tcBorders>
            <w:vAlign w:val="center"/>
          </w:tcPr>
          <w:p w14:paraId="0BF6C1AA" w14:textId="3050F197" w:rsidR="00C40777" w:rsidRDefault="00C40777" w:rsidP="00E50189">
            <w:pPr>
              <w:pStyle w:val="TableTitle"/>
              <w:rPr>
                <w:smallCaps w:val="0"/>
              </w:rPr>
            </w:pPr>
            <w:r>
              <w:rPr>
                <w:smallCaps w:val="0"/>
              </w:rPr>
              <w:t>MSE</w:t>
            </w:r>
          </w:p>
        </w:tc>
        <w:tc>
          <w:tcPr>
            <w:tcW w:w="1530" w:type="dxa"/>
            <w:gridSpan w:val="2"/>
            <w:tcBorders>
              <w:top w:val="double" w:sz="6" w:space="0" w:color="auto"/>
              <w:left w:val="nil"/>
              <w:bottom w:val="single" w:sz="6" w:space="0" w:color="auto"/>
              <w:right w:val="nil"/>
            </w:tcBorders>
            <w:vAlign w:val="center"/>
          </w:tcPr>
          <w:p w14:paraId="147060B7" w14:textId="192F6BB7" w:rsidR="00C40777" w:rsidRDefault="00000000" w:rsidP="00E50189">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oMath>
            </m:oMathPara>
          </w:p>
        </w:tc>
      </w:tr>
      <w:tr w:rsidR="00C40777" w14:paraId="79077EA4" w14:textId="77777777" w:rsidTr="00E50189">
        <w:tc>
          <w:tcPr>
            <w:tcW w:w="1452" w:type="dxa"/>
            <w:tcBorders>
              <w:top w:val="nil"/>
              <w:left w:val="nil"/>
              <w:bottom w:val="nil"/>
              <w:right w:val="nil"/>
            </w:tcBorders>
          </w:tcPr>
          <w:p w14:paraId="13CE7555" w14:textId="1BD8CE2F" w:rsidR="00C40777" w:rsidRDefault="00C40777" w:rsidP="00E50189">
            <w:pPr>
              <w:rPr>
                <w:sz w:val="16"/>
                <w:szCs w:val="16"/>
              </w:rPr>
            </w:pPr>
            <w:r>
              <w:rPr>
                <w:sz w:val="16"/>
                <w:szCs w:val="16"/>
              </w:rPr>
              <w:t>MLR</w:t>
            </w:r>
          </w:p>
        </w:tc>
        <w:tc>
          <w:tcPr>
            <w:tcW w:w="1984" w:type="dxa"/>
            <w:gridSpan w:val="2"/>
            <w:tcBorders>
              <w:top w:val="nil"/>
              <w:left w:val="nil"/>
              <w:bottom w:val="nil"/>
              <w:right w:val="nil"/>
            </w:tcBorders>
          </w:tcPr>
          <w:p w14:paraId="727809DA" w14:textId="1CB65E61" w:rsidR="00C40777" w:rsidRDefault="00C40777" w:rsidP="00E50189">
            <w:pPr>
              <w:rPr>
                <w:sz w:val="16"/>
                <w:szCs w:val="16"/>
              </w:rPr>
            </w:pPr>
            <w:r>
              <w:rPr>
                <w:sz w:val="16"/>
                <w:szCs w:val="16"/>
              </w:rPr>
              <w:t>0.78</w:t>
            </w:r>
          </w:p>
        </w:tc>
        <w:tc>
          <w:tcPr>
            <w:tcW w:w="1388" w:type="dxa"/>
            <w:tcBorders>
              <w:top w:val="nil"/>
              <w:left w:val="nil"/>
              <w:bottom w:val="nil"/>
              <w:right w:val="nil"/>
            </w:tcBorders>
          </w:tcPr>
          <w:p w14:paraId="021EF772" w14:textId="04769FAB" w:rsidR="00C40777" w:rsidRDefault="00C40777" w:rsidP="00E50189">
            <w:pPr>
              <w:rPr>
                <w:sz w:val="16"/>
                <w:szCs w:val="16"/>
              </w:rPr>
            </w:pPr>
            <w:r>
              <w:rPr>
                <w:sz w:val="16"/>
                <w:szCs w:val="16"/>
              </w:rPr>
              <w:t>0.33</w:t>
            </w:r>
          </w:p>
        </w:tc>
      </w:tr>
      <w:tr w:rsidR="00C40777" w14:paraId="20C43A56" w14:textId="77777777" w:rsidTr="00E50189">
        <w:tc>
          <w:tcPr>
            <w:tcW w:w="1452" w:type="dxa"/>
            <w:tcBorders>
              <w:top w:val="nil"/>
              <w:left w:val="nil"/>
              <w:bottom w:val="nil"/>
              <w:right w:val="nil"/>
            </w:tcBorders>
          </w:tcPr>
          <w:p w14:paraId="2F925C8E" w14:textId="060539B0" w:rsidR="00C40777" w:rsidRDefault="00C40777" w:rsidP="00E50189">
            <w:pPr>
              <w:rPr>
                <w:sz w:val="16"/>
                <w:szCs w:val="16"/>
              </w:rPr>
            </w:pPr>
            <w:r>
              <w:rPr>
                <w:sz w:val="16"/>
                <w:szCs w:val="16"/>
              </w:rPr>
              <w:t>RR</w:t>
            </w:r>
          </w:p>
        </w:tc>
        <w:tc>
          <w:tcPr>
            <w:tcW w:w="1984" w:type="dxa"/>
            <w:gridSpan w:val="2"/>
            <w:tcBorders>
              <w:top w:val="nil"/>
              <w:left w:val="nil"/>
              <w:bottom w:val="nil"/>
              <w:right w:val="nil"/>
            </w:tcBorders>
          </w:tcPr>
          <w:p w14:paraId="1CF591A0" w14:textId="0C8116E2" w:rsidR="00C40777" w:rsidRDefault="00C40777" w:rsidP="00E50189">
            <w:pPr>
              <w:rPr>
                <w:sz w:val="16"/>
                <w:szCs w:val="16"/>
              </w:rPr>
            </w:pPr>
            <w:r>
              <w:rPr>
                <w:sz w:val="16"/>
                <w:szCs w:val="16"/>
              </w:rPr>
              <w:t>0.61</w:t>
            </w:r>
          </w:p>
        </w:tc>
        <w:tc>
          <w:tcPr>
            <w:tcW w:w="1388" w:type="dxa"/>
            <w:tcBorders>
              <w:top w:val="nil"/>
              <w:left w:val="nil"/>
              <w:bottom w:val="nil"/>
              <w:right w:val="nil"/>
            </w:tcBorders>
          </w:tcPr>
          <w:p w14:paraId="13E05908" w14:textId="0B428F79" w:rsidR="00C40777" w:rsidRDefault="00C40777" w:rsidP="00E50189">
            <w:pPr>
              <w:rPr>
                <w:sz w:val="16"/>
                <w:szCs w:val="16"/>
              </w:rPr>
            </w:pPr>
            <w:r>
              <w:rPr>
                <w:sz w:val="16"/>
                <w:szCs w:val="16"/>
              </w:rPr>
              <w:t>0.48</w:t>
            </w:r>
          </w:p>
        </w:tc>
      </w:tr>
    </w:tbl>
    <w:p w14:paraId="327D398A" w14:textId="537BFD15" w:rsidR="00C40777" w:rsidRP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color w:val="000000" w:themeColor="text1"/>
          <w:sz w:val="20"/>
          <w:szCs w:val="20"/>
        </w:rPr>
        <w:t>From a regression standpoint, Ridge achieved a lower Mean Squared Error (0.61 vs 0.7</w:t>
      </w:r>
      <w:r>
        <w:rPr>
          <w:rFonts w:ascii="Times New Roman" w:hAnsi="Times New Roman" w:cs="Times New Roman"/>
          <w:b w:val="0"/>
          <w:bCs/>
          <w:i w:val="0"/>
          <w:iCs/>
          <w:color w:val="000000" w:themeColor="text1"/>
          <w:sz w:val="20"/>
          <w:szCs w:val="20"/>
        </w:rPr>
        <w:t>8</w:t>
      </w:r>
      <w:r w:rsidRPr="00C40777">
        <w:rPr>
          <w:rFonts w:ascii="Times New Roman" w:hAnsi="Times New Roman" w:cs="Times New Roman"/>
          <w:b w:val="0"/>
          <w:bCs/>
          <w:i w:val="0"/>
          <w:iCs/>
          <w:color w:val="000000" w:themeColor="text1"/>
          <w:sz w:val="20"/>
          <w:szCs w:val="20"/>
        </w:rPr>
        <w:t xml:space="preserve">) and a higher </w:t>
      </w:r>
      <m:oMath>
        <m:sSup>
          <m:sSupPr>
            <m:ctrlPr>
              <w:rPr>
                <w:rFonts w:ascii="Cambria Math" w:hAnsi="Cambria Math" w:cs="Times New Roman"/>
                <w:b w:val="0"/>
                <w:bCs/>
                <w:iCs/>
                <w:color w:val="000000" w:themeColor="text1"/>
                <w:sz w:val="20"/>
                <w:szCs w:val="20"/>
              </w:rPr>
            </m:ctrlPr>
          </m:sSupPr>
          <m:e>
            <m:r>
              <m:rPr>
                <m:sty m:val="bi"/>
              </m:rPr>
              <w:rPr>
                <w:rFonts w:ascii="Cambria Math" w:hAnsi="Cambria Math" w:cs="Times New Roman"/>
                <w:color w:val="000000" w:themeColor="text1"/>
                <w:sz w:val="20"/>
                <w:szCs w:val="20"/>
              </w:rPr>
              <m:t>R</m:t>
            </m:r>
          </m:e>
          <m:sup>
            <m:r>
              <m:rPr>
                <m:sty m:val="bi"/>
              </m:rPr>
              <w:rPr>
                <w:rFonts w:ascii="Cambria Math" w:hAnsi="Cambria Math" w:cs="Times New Roman"/>
                <w:color w:val="000000" w:themeColor="text1"/>
                <w:sz w:val="20"/>
                <w:szCs w:val="20"/>
              </w:rPr>
              <m:t>2</m:t>
            </m:r>
          </m:sup>
        </m:sSup>
      </m:oMath>
      <w:r w:rsidRPr="00C40777">
        <w:rPr>
          <w:rFonts w:ascii="Times New Roman" w:hAnsi="Times New Roman" w:cs="Times New Roman"/>
          <w:b w:val="0"/>
          <w:bCs/>
          <w:i w:val="0"/>
          <w:iCs/>
          <w:color w:val="000000" w:themeColor="text1"/>
          <w:sz w:val="20"/>
          <w:szCs w:val="20"/>
        </w:rPr>
        <w:t xml:space="preserve"> score (0.49 vs 0.34), indicating that it not only made more accurate predictions on average but also explained a substantially larger proportion of the variance in severity levels. This improvement reflects </w:t>
      </w:r>
      <w:r>
        <w:rPr>
          <w:rFonts w:ascii="Times New Roman" w:hAnsi="Times New Roman" w:cs="Times New Roman"/>
          <w:b w:val="0"/>
          <w:bCs/>
          <w:i w:val="0"/>
          <w:iCs/>
          <w:color w:val="000000" w:themeColor="text1"/>
          <w:sz w:val="20"/>
          <w:szCs w:val="20"/>
        </w:rPr>
        <w:t xml:space="preserve">RR’s </w:t>
      </w:r>
      <w:r w:rsidRPr="00C40777">
        <w:rPr>
          <w:rFonts w:ascii="Times New Roman" w:hAnsi="Times New Roman" w:cs="Times New Roman"/>
          <w:b w:val="0"/>
          <w:bCs/>
          <w:i w:val="0"/>
          <w:iCs/>
          <w:color w:val="000000" w:themeColor="text1"/>
          <w:sz w:val="20"/>
          <w:szCs w:val="20"/>
        </w:rPr>
        <w:t>ability to control model complexity through regularization, preventing overly large coefficients that can arise in high-dimensional TF-IDF feature spaces.</w:t>
      </w:r>
    </w:p>
    <w:p w14:paraId="115C3D43" w14:textId="7AC25FC0" w:rsid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color w:val="000000" w:themeColor="text1"/>
          <w:sz w:val="20"/>
          <w:szCs w:val="20"/>
        </w:rPr>
        <w:t>The confusion matrices</w:t>
      </w:r>
      <w:r>
        <w:rPr>
          <w:rFonts w:ascii="Times New Roman" w:hAnsi="Times New Roman" w:cs="Times New Roman"/>
          <w:b w:val="0"/>
          <w:bCs/>
          <w:i w:val="0"/>
          <w:iCs/>
          <w:color w:val="000000" w:themeColor="text1"/>
          <w:sz w:val="20"/>
          <w:szCs w:val="20"/>
        </w:rPr>
        <w:t xml:space="preserve"> (</w:t>
      </w:r>
      <w:r w:rsidR="00EC6F8A">
        <w:rPr>
          <w:rFonts w:ascii="Times New Roman" w:hAnsi="Times New Roman" w:cs="Times New Roman"/>
          <w:b w:val="0"/>
          <w:bCs/>
          <w:i w:val="0"/>
          <w:iCs/>
          <w:color w:val="000000" w:themeColor="text1"/>
          <w:sz w:val="20"/>
          <w:szCs w:val="20"/>
        </w:rPr>
        <w:t>Fig 7, Fig 8</w:t>
      </w:r>
      <w:r>
        <w:rPr>
          <w:rFonts w:ascii="Times New Roman" w:hAnsi="Times New Roman" w:cs="Times New Roman"/>
          <w:b w:val="0"/>
          <w:bCs/>
          <w:i w:val="0"/>
          <w:iCs/>
          <w:color w:val="000000" w:themeColor="text1"/>
          <w:sz w:val="20"/>
          <w:szCs w:val="20"/>
        </w:rPr>
        <w:t>)</w:t>
      </w:r>
      <w:r w:rsidRPr="00C40777">
        <w:rPr>
          <w:rFonts w:ascii="Times New Roman" w:hAnsi="Times New Roman" w:cs="Times New Roman"/>
          <w:b w:val="0"/>
          <w:bCs/>
          <w:i w:val="0"/>
          <w:iCs/>
          <w:color w:val="000000" w:themeColor="text1"/>
          <w:sz w:val="20"/>
          <w:szCs w:val="20"/>
        </w:rPr>
        <w:t xml:space="preserve"> further reinforce this conclusion. </w:t>
      </w:r>
      <w:r>
        <w:rPr>
          <w:rFonts w:ascii="Times New Roman" w:hAnsi="Times New Roman" w:cs="Times New Roman"/>
          <w:b w:val="0"/>
          <w:bCs/>
          <w:i w:val="0"/>
          <w:iCs/>
          <w:color w:val="000000" w:themeColor="text1"/>
          <w:sz w:val="20"/>
          <w:szCs w:val="20"/>
        </w:rPr>
        <w:t>RR</w:t>
      </w:r>
      <w:r w:rsidRPr="00C40777">
        <w:rPr>
          <w:rFonts w:ascii="Times New Roman" w:hAnsi="Times New Roman" w:cs="Times New Roman"/>
          <w:b w:val="0"/>
          <w:bCs/>
          <w:i w:val="0"/>
          <w:iCs/>
          <w:color w:val="000000" w:themeColor="text1"/>
          <w:sz w:val="20"/>
          <w:szCs w:val="20"/>
        </w:rPr>
        <w:t xml:space="preserve"> shows a stronger concentration of predictions along the diagonal, particularly for mid-to-high severity classes (levels 3 and 4), meaning it more frequently predicts the correct severity level. In contrast, </w:t>
      </w:r>
      <w:r w:rsidR="00EC6F8A">
        <w:rPr>
          <w:rFonts w:ascii="Times New Roman" w:hAnsi="Times New Roman" w:cs="Times New Roman"/>
          <w:b w:val="0"/>
          <w:bCs/>
          <w:i w:val="0"/>
          <w:iCs/>
          <w:color w:val="000000" w:themeColor="text1"/>
          <w:sz w:val="20"/>
          <w:szCs w:val="20"/>
        </w:rPr>
        <w:t>MLR</w:t>
      </w:r>
      <w:r w:rsidRPr="00C40777">
        <w:rPr>
          <w:rFonts w:ascii="Times New Roman" w:hAnsi="Times New Roman" w:cs="Times New Roman"/>
          <w:b w:val="0"/>
          <w:bCs/>
          <w:i w:val="0"/>
          <w:iCs/>
          <w:color w:val="000000" w:themeColor="text1"/>
          <w:sz w:val="20"/>
          <w:szCs w:val="20"/>
        </w:rPr>
        <w:t xml:space="preserve"> exhibits greater dispersion, with more predictions spilling into neighbouring severity classes, especially underestimating or overestimating mid-range severities. </w:t>
      </w:r>
    </w:p>
    <w:p w14:paraId="67AA112F" w14:textId="0B7673C9" w:rsid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color w:val="000000" w:themeColor="text1"/>
          <w:sz w:val="20"/>
          <w:szCs w:val="20"/>
        </w:rPr>
        <w:t xml:space="preserve">This indicates that Ridge produces more stable and consistent decision boundaries, reducing noise-driven errors. Overall, the regularization in </w:t>
      </w:r>
      <w:r>
        <w:rPr>
          <w:rFonts w:ascii="Times New Roman" w:hAnsi="Times New Roman" w:cs="Times New Roman"/>
          <w:b w:val="0"/>
          <w:bCs/>
          <w:i w:val="0"/>
          <w:iCs/>
          <w:color w:val="000000" w:themeColor="text1"/>
          <w:sz w:val="20"/>
          <w:szCs w:val="20"/>
        </w:rPr>
        <w:t>RR</w:t>
      </w:r>
      <w:r w:rsidRPr="00C40777">
        <w:rPr>
          <w:rFonts w:ascii="Times New Roman" w:hAnsi="Times New Roman" w:cs="Times New Roman"/>
          <w:b w:val="0"/>
          <w:bCs/>
          <w:i w:val="0"/>
          <w:iCs/>
          <w:color w:val="000000" w:themeColor="text1"/>
          <w:sz w:val="20"/>
          <w:szCs w:val="20"/>
        </w:rPr>
        <w:t xml:space="preserve"> enables better generalization on sparse, high-dimensional text features, leading to both improved numerical performance and more reliable class-level predictions compared to standard </w:t>
      </w:r>
      <w:r>
        <w:rPr>
          <w:rFonts w:ascii="Times New Roman" w:hAnsi="Times New Roman" w:cs="Times New Roman"/>
          <w:b w:val="0"/>
          <w:bCs/>
          <w:i w:val="0"/>
          <w:iCs/>
          <w:color w:val="000000" w:themeColor="text1"/>
          <w:sz w:val="20"/>
          <w:szCs w:val="20"/>
        </w:rPr>
        <w:t>MLR</w:t>
      </w:r>
      <w:r w:rsidRPr="00C40777">
        <w:rPr>
          <w:rFonts w:ascii="Times New Roman" w:hAnsi="Times New Roman" w:cs="Times New Roman"/>
          <w:b w:val="0"/>
          <w:bCs/>
          <w:i w:val="0"/>
          <w:iCs/>
          <w:color w:val="000000" w:themeColor="text1"/>
          <w:sz w:val="20"/>
          <w:szCs w:val="20"/>
        </w:rPr>
        <w:t>.</w:t>
      </w:r>
    </w:p>
    <w:p w14:paraId="6BC5CEE6" w14:textId="6BBF8917" w:rsidR="00EC6F8A" w:rsidRDefault="00EC6F8A" w:rsidP="00C40777">
      <w:pPr>
        <w:pStyle w:val="H2First"/>
        <w:numPr>
          <w:ilvl w:val="0"/>
          <w:numId w:val="0"/>
        </w:numPr>
        <w:rPr>
          <w:rFonts w:ascii="Times New Roman" w:hAnsi="Times New Roman" w:cs="Times New Roman"/>
          <w:b w:val="0"/>
          <w:bCs/>
          <w:i w:val="0"/>
          <w:iCs/>
          <w:color w:val="000000" w:themeColor="text1"/>
          <w:sz w:val="20"/>
          <w:szCs w:val="20"/>
        </w:rPr>
      </w:pPr>
      <w:r w:rsidRPr="00EC6F8A">
        <w:rPr>
          <w:rFonts w:ascii="Times New Roman" w:hAnsi="Times New Roman" w:cs="Times New Roman"/>
          <w:b w:val="0"/>
          <w:bCs/>
          <w:i w:val="0"/>
          <w:iCs/>
          <w:color w:val="000000" w:themeColor="text1"/>
          <w:sz w:val="20"/>
          <w:szCs w:val="20"/>
        </w:rPr>
        <w:t xml:space="preserve">Despite the improvement, several limitations remain. First, the R² score, while higher for </w:t>
      </w:r>
      <w:r>
        <w:rPr>
          <w:rFonts w:ascii="Times New Roman" w:hAnsi="Times New Roman" w:cs="Times New Roman"/>
          <w:b w:val="0"/>
          <w:bCs/>
          <w:i w:val="0"/>
          <w:iCs/>
          <w:color w:val="000000" w:themeColor="text1"/>
          <w:sz w:val="20"/>
          <w:szCs w:val="20"/>
        </w:rPr>
        <w:t>RR</w:t>
      </w:r>
      <w:r w:rsidRPr="00EC6F8A">
        <w:rPr>
          <w:rFonts w:ascii="Times New Roman" w:hAnsi="Times New Roman" w:cs="Times New Roman"/>
          <w:b w:val="0"/>
          <w:bCs/>
          <w:i w:val="0"/>
          <w:iCs/>
          <w:color w:val="000000" w:themeColor="text1"/>
          <w:sz w:val="20"/>
          <w:szCs w:val="20"/>
        </w:rPr>
        <w:t>, is still below 0.5, indicating that a significant portion of variance in severity is not fully explained by the model. Second, both models show confusion between adjacent severity levels, suggesting that linear decision boundaries may struggle to capture nuanced differences in ordinal or subjective labels. Finally, the reliance on TF-IDF means that semantic relationships between words are not captured linearly, limiting the model’s ability to understand context, which is an issue that could be addressed with more expressive representations such as word embeddings or transformer-based models.</w:t>
      </w:r>
    </w:p>
    <w:p w14:paraId="1476B22D" w14:textId="5722EB53" w:rsid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noProof/>
          <w:color w:val="000000" w:themeColor="text1"/>
          <w:sz w:val="20"/>
          <w:szCs w:val="20"/>
        </w:rPr>
        <w:drawing>
          <wp:inline distT="0" distB="0" distL="0" distR="0" wp14:anchorId="71AAC2C4" wp14:editId="4A14B2C8">
            <wp:extent cx="3060700" cy="269176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0700" cy="2691765"/>
                    </a:xfrm>
                    <a:prstGeom prst="rect">
                      <a:avLst/>
                    </a:prstGeom>
                  </pic:spPr>
                </pic:pic>
              </a:graphicData>
            </a:graphic>
          </wp:inline>
        </w:drawing>
      </w:r>
    </w:p>
    <w:p w14:paraId="4C31F456" w14:textId="0C9FBA72" w:rsidR="00C40777" w:rsidRDefault="00C40777" w:rsidP="00C40777">
      <w:pPr>
        <w:pStyle w:val="FigCaption"/>
        <w:tabs>
          <w:tab w:val="clear" w:pos="1044"/>
          <w:tab w:val="num" w:pos="760"/>
        </w:tabs>
        <w:ind w:left="0"/>
      </w:pPr>
      <w:r>
        <w:t>Confusion Matrix: True vs Predicted Labels for MLR.</w:t>
      </w:r>
    </w:p>
    <w:p w14:paraId="7A6645C6" w14:textId="76521860" w:rsidR="00C40777" w:rsidRDefault="00C5231B" w:rsidP="00C40777">
      <w:pPr>
        <w:pStyle w:val="FigCaption"/>
        <w:numPr>
          <w:ilvl w:val="0"/>
          <w:numId w:val="0"/>
        </w:numPr>
      </w:pPr>
      <w:r w:rsidRPr="00C5231B">
        <w:rPr>
          <w:noProof/>
        </w:rPr>
        <w:drawing>
          <wp:inline distT="0" distB="0" distL="0" distR="0" wp14:anchorId="467E0413" wp14:editId="43D0EF7C">
            <wp:extent cx="3060700" cy="265493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60700" cy="2654935"/>
                    </a:xfrm>
                    <a:prstGeom prst="rect">
                      <a:avLst/>
                    </a:prstGeom>
                  </pic:spPr>
                </pic:pic>
              </a:graphicData>
            </a:graphic>
          </wp:inline>
        </w:drawing>
      </w:r>
    </w:p>
    <w:p w14:paraId="13E5E3ED" w14:textId="1AAF6C89" w:rsidR="00C40777" w:rsidRPr="00C5231B" w:rsidRDefault="00C5231B" w:rsidP="00C5231B">
      <w:pPr>
        <w:pStyle w:val="FigCaption"/>
        <w:tabs>
          <w:tab w:val="clear" w:pos="1044"/>
          <w:tab w:val="num" w:pos="760"/>
        </w:tabs>
        <w:ind w:left="0"/>
      </w:pPr>
      <w:r>
        <w:t>Confusion Matrix: True vs Predicted Labels for RR.</w:t>
      </w:r>
    </w:p>
    <w:p w14:paraId="4DAC3840" w14:textId="77777777" w:rsidR="00A17473" w:rsidRPr="00A96367" w:rsidRDefault="00A17473" w:rsidP="00A17473">
      <w:pPr>
        <w:pStyle w:val="H2First"/>
        <w:numPr>
          <w:ilvl w:val="0"/>
          <w:numId w:val="55"/>
        </w:numPr>
      </w:pPr>
      <w:r w:rsidRPr="00A96367">
        <w:t>SVM</w:t>
      </w:r>
    </w:p>
    <w:p w14:paraId="62F6D84C" w14:textId="77777777" w:rsidR="00A17473" w:rsidRDefault="00A17473" w:rsidP="00A17473">
      <w:pPr>
        <w:pStyle w:val="H2First"/>
        <w:numPr>
          <w:ilvl w:val="0"/>
          <w:numId w:val="55"/>
        </w:numPr>
      </w:pPr>
      <w:r>
        <w:t>Random Forest Tree</w:t>
      </w:r>
    </w:p>
    <w:p w14:paraId="3286ECA6" w14:textId="0D26925B" w:rsidR="00A17473" w:rsidRDefault="00A17473" w:rsidP="00A17473">
      <w:pPr>
        <w:pStyle w:val="H2First"/>
        <w:numPr>
          <w:ilvl w:val="0"/>
          <w:numId w:val="55"/>
        </w:numPr>
      </w:pPr>
      <w:r>
        <w:t>Comparative Analysis</w:t>
      </w:r>
    </w:p>
    <w:p w14:paraId="65852FEA" w14:textId="1005A1E5" w:rsidR="00F70EAD" w:rsidRDefault="00F70EAD" w:rsidP="00A17473">
      <w:pPr>
        <w:pStyle w:val="H2First"/>
        <w:numPr>
          <w:ilvl w:val="0"/>
          <w:numId w:val="55"/>
        </w:numPr>
      </w:pPr>
      <w:r>
        <w:t>Key Insights</w:t>
      </w:r>
    </w:p>
    <w:p w14:paraId="5D0822F9" w14:textId="50689383" w:rsidR="00A17473" w:rsidRDefault="00A17473" w:rsidP="00A17473">
      <w:pPr>
        <w:pStyle w:val="H1ListSpace"/>
      </w:pPr>
      <w:r>
        <w:t>Ethical Considerations</w:t>
      </w:r>
    </w:p>
    <w:p w14:paraId="18BCCB9B" w14:textId="65951F19" w:rsidR="00A17473" w:rsidRDefault="00A17473" w:rsidP="006777B9">
      <w:pPr>
        <w:pStyle w:val="H1ListSpace"/>
      </w:pPr>
      <w:r>
        <w:t>Discussion</w:t>
      </w:r>
    </w:p>
    <w:p w14:paraId="47FFBB3B" w14:textId="1DE3D6C7" w:rsidR="00A17473" w:rsidRDefault="00A17473" w:rsidP="006777B9">
      <w:pPr>
        <w:pStyle w:val="H1ListSpace"/>
      </w:pPr>
      <w:r>
        <w:t>Conclusion</w:t>
      </w:r>
    </w:p>
    <w:p w14:paraId="48B353F4" w14:textId="77777777" w:rsidR="00A17473" w:rsidRDefault="00A17473">
      <w:pPr>
        <w:rPr>
          <w:rFonts w:ascii="Helvetica" w:hAnsi="Helvetica"/>
          <w:b/>
          <w:bCs/>
          <w:color w:val="00629B"/>
          <w:sz w:val="18"/>
          <w:szCs w:val="20"/>
        </w:rPr>
      </w:pPr>
      <w:r>
        <w:br w:type="page"/>
      </w:r>
    </w:p>
    <w:p w14:paraId="79146140" w14:textId="77777777" w:rsidR="00A17473" w:rsidRDefault="00A17473" w:rsidP="006777B9">
      <w:pPr>
        <w:pStyle w:val="H1ListSpace"/>
      </w:pPr>
    </w:p>
    <w:p w14:paraId="4F4B8CC0" w14:textId="77777777" w:rsidR="005C693E" w:rsidRPr="0091745E" w:rsidRDefault="005C693E" w:rsidP="003E5974">
      <w:pPr>
        <w:pStyle w:val="H1ListSpace"/>
        <w:numPr>
          <w:ilvl w:val="0"/>
          <w:numId w:val="0"/>
        </w:numPr>
      </w:pPr>
    </w:p>
    <w:p w14:paraId="2B8BECD3" w14:textId="77777777" w:rsidR="0091745E" w:rsidRPr="00B01558" w:rsidRDefault="0091745E" w:rsidP="0091745E">
      <w:pPr>
        <w:pStyle w:val="PARA"/>
        <w:rPr>
          <w:spacing w:val="0"/>
        </w:rPr>
      </w:pPr>
      <w:r w:rsidRPr="00B01558">
        <w:rPr>
          <w:spacing w:val="0"/>
        </w:rPr>
        <w:t xml:space="preserve">Use either SI (MKS) or CGS as primary units. (SI units are strongly encouraged.) English units may be used as secondary units (in parentheses). </w:t>
      </w:r>
      <w:r w:rsidRPr="00B01558">
        <w:rPr>
          <w:bCs/>
          <w:spacing w:val="0"/>
        </w:rPr>
        <w:t>This applies to papers in data storage</w:t>
      </w:r>
      <w:r w:rsidRPr="00B01558">
        <w:rPr>
          <w:spacing w:val="0"/>
        </w:rPr>
        <w:t>. For example, write “15 Gb/cm</w:t>
      </w:r>
      <w:r w:rsidRPr="00B01558">
        <w:rPr>
          <w:spacing w:val="0"/>
          <w:vertAlign w:val="superscript"/>
        </w:rPr>
        <w:t>2</w:t>
      </w:r>
      <w:r w:rsidRPr="00B01558">
        <w:rPr>
          <w:spacing w:val="0"/>
        </w:rPr>
        <w:t xml:space="preserve"> (100 Gb/in</w:t>
      </w:r>
      <w:r w:rsidRPr="00B01558">
        <w:rPr>
          <w:spacing w:val="0"/>
          <w:vertAlign w:val="superscript"/>
        </w:rPr>
        <w:t>2</w:t>
      </w:r>
      <w:r w:rsidRPr="00B01558">
        <w:rPr>
          <w:spacing w:val="0"/>
        </w:rP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w:t>
      </w:r>
      <w:r>
        <w:t>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26A84AEC" w:rsidR="00BC4302" w:rsidRDefault="0091745E" w:rsidP="00BC4302">
      <w:pPr>
        <w:pStyle w:val="PARAIndent"/>
      </w:pPr>
      <w:r>
        <w:t>Be aware of the different meanings of the homophones “affect” (usually a verb) and “effect” (usually a noun), “complement” and “compliment,” “discreet” and “discrete,” “principal”</w:t>
      </w:r>
      <w:r w:rsidR="00B01558">
        <w:t xml:space="preserve"> </w:t>
      </w:r>
      <w:r>
        <w:t xml:space="preserve"> (e.g.,</w:t>
      </w:r>
      <w:r w:rsidR="00B01558">
        <w:t xml:space="preserve"> </w:t>
      </w:r>
      <w:r>
        <w:t xml:space="preserve"> “principal</w:t>
      </w:r>
      <w:r w:rsidR="00B01558">
        <w:t xml:space="preserve"> </w:t>
      </w:r>
      <w:r>
        <w:t xml:space="preserve"> investigator”)</w:t>
      </w:r>
      <w:r w:rsidR="00B01558">
        <w:t xml:space="preserve"> </w:t>
      </w:r>
      <w:r>
        <w:t xml:space="preserve"> and</w:t>
      </w:r>
      <w:r w:rsidR="00B01558">
        <w:t xml:space="preserve"> </w:t>
      </w:r>
      <w:r>
        <w:t xml:space="preserve"> “principle” </w:t>
      </w:r>
    </w:p>
    <w:p w14:paraId="75AA5509" w14:textId="77777777" w:rsidR="00BC4302" w:rsidRDefault="00BC4302" w:rsidP="00BC4302">
      <w:pPr>
        <w:pStyle w:val="PARAIndent"/>
        <w:sectPr w:rsidR="00BC4302" w:rsidSect="00CB2DB1">
          <w:headerReference w:type="default" r:id="rId23"/>
          <w:footerReference w:type="default" r:id="rId24"/>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rPr>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69504A9A" w14:textId="2B8E70B6" w:rsidR="00BE0B38" w:rsidRDefault="00BE0B38" w:rsidP="008769B1">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54F3C911" w14:textId="77777777" w:rsidR="001C5C12" w:rsidRDefault="001C5C12" w:rsidP="008769B1">
      <w:pPr>
        <w:pStyle w:val="FigCaption"/>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styleguide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565A4C" w:rsidRDefault="00034A7F" w:rsidP="005902A9">
      <w:pPr>
        <w:pStyle w:val="H2Cont"/>
        <w:numPr>
          <w:ilvl w:val="0"/>
          <w:numId w:val="39"/>
        </w:numPr>
        <w:spacing w:before="0"/>
      </w:pPr>
      <w:r w:rsidRPr="00565A4C">
        <w:t>TYPES OF 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lastRenderedPageBreak/>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r w:rsidRPr="00D45F11">
        <w:rPr>
          <w:vertAlign w:val="superscript"/>
        </w:rPr>
        <w:t>a</w:t>
      </w:r>
      <w:r>
        <w:t>Gaussian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Figures compiled of more than one sub-figure presented side-by-side, or stacked. If a multipart figure is made up of multiple figure types (one part is lineart,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CB2DB1">
          <w:footerReference w:type="default" r:id="rId26"/>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002B3B47" w:rsidRPr="00E857A2">
        <w:rPr>
          <w:noProof/>
          <w:position w:val="-2"/>
        </w:rPr>
        <w:object w:dxaOrig="100" w:dyaOrig="120" w14:anchorId="61946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5pt;height:5.05pt;mso-width-percent:0;mso-height-percent:0;mso-width-percent:0;mso-height-percent:0" o:ole="" fillcolor="window">
            <v:imagedata r:id="rId27" o:title=""/>
          </v:shape>
          <o:OLEObject Type="Embed" ProgID="Equation.3" ShapeID="_x0000_i1025" DrawAspect="Content" ObjectID="_1831056705" r:id="rId28"/>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Author photographs should be named using the first five characters of the pictured author’s last name. For example, four author photographs for a paper may be named: oppen.ps, moshc.tif, chen.eps, and duran.pdf.</w:t>
      </w:r>
    </w:p>
    <w:p w14:paraId="7C1BC0D2" w14:textId="77777777" w:rsidR="00594D78" w:rsidRPr="00594D78" w:rsidRDefault="00594D78" w:rsidP="00594D78">
      <w:pPr>
        <w:pStyle w:val="PARAIndent"/>
      </w:pPr>
      <w:r w:rsidRPr="00594D78">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4FC135DE" w14:textId="77777777" w:rsidR="00BC4302" w:rsidRDefault="00BC4302" w:rsidP="00040C78">
      <w:pPr>
        <w:pStyle w:val="H2ConSpaceBefore12pt"/>
        <w:spacing w:before="0"/>
        <w:sectPr w:rsidR="00BC4302" w:rsidSect="00CB2DB1">
          <w:footerReference w:type="default" r:id="rId29"/>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5430BE" w14:textId="7E49BF4D" w:rsidR="001C597C" w:rsidRPr="00242D8A" w:rsidRDefault="00FB1155" w:rsidP="001C597C">
      <w:pPr>
        <w:pStyle w:val="PARA"/>
        <w:rPr>
          <w:rStyle w:val="BodyText2"/>
          <w:rFonts w:ascii="Times New Roman" w:hAnsi="Times New Roman" w:cs="TimesLTStd-Roman"/>
          <w:color w:val="auto"/>
          <w:sz w:val="20"/>
        </w:rPr>
      </w:pPr>
      <w:r>
        <w:t>Figures</w:t>
      </w:r>
      <w:r w:rsidR="001C597C">
        <w:t xml:space="preserve">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articlle. You may use </w:t>
      </w:r>
      <w:r w:rsidRPr="00753AD5">
        <w:rPr>
          <w:i/>
        </w:rPr>
        <w:t>Zip</w:t>
      </w:r>
      <w:r>
        <w:t xml:space="preserve"> for large files, or compress files using </w:t>
      </w:r>
      <w:r w:rsidRPr="00753AD5">
        <w:rPr>
          <w:i/>
        </w:rPr>
        <w:t>Compress</w:t>
      </w:r>
      <w:r>
        <w:t xml:space="preserve">, </w:t>
      </w:r>
      <w:r w:rsidRPr="00753AD5">
        <w:rPr>
          <w:i/>
        </w:rPr>
        <w:t>Pkzip</w:t>
      </w:r>
      <w:r>
        <w:t xml:space="preserve">, </w:t>
      </w:r>
      <w:r w:rsidRPr="00753AD5">
        <w:rPr>
          <w:i/>
        </w:rPr>
        <w:t>Stuffit</w:t>
      </w:r>
      <w:r>
        <w:t xml:space="preserve">, or </w:t>
      </w:r>
      <w:r w:rsidRPr="00753AD5">
        <w:rPr>
          <w:i/>
        </w:rPr>
        <w:t>Gzip</w:t>
      </w:r>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(eCF)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ccess the eCF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for publication, nor is under review for another refereed publication. The submitting author must disclose all prior publication(s) and current submissions when submitting a manuscript. Do not publish “preliminary” data or results. To 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CB2DB1">
          <w:footerReference w:type="default" r:id="rId30"/>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lastRenderedPageBreak/>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Title of His Published Book, x</w:t>
      </w:r>
      <w:r w:rsidRPr="0001799E">
        <w:t xml:space="preserve">th ed. City of Publisher, (only U.S. State), Country: Abbrev. of Publisher, year, ch.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r w:rsidRPr="00E90A8F">
        <w:rPr>
          <w:i/>
          <w:lang w:eastAsia="en-IN"/>
        </w:rPr>
        <w:t>x</w:t>
      </w:r>
      <w:r>
        <w:rPr>
          <w:lang w:eastAsia="en-IN"/>
        </w:rPr>
        <w:t xml:space="preserve">th ed. City of Publisher, State,  Country: Abbrev. of Publisher, year, ch.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r w:rsidRPr="00C4392E">
        <w:rPr>
          <w:i/>
        </w:rPr>
        <w:t>xxxxxx</w:t>
      </w:r>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CB2DB1">
          <w:footerReference w:type="default" r:id="rId31"/>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lastRenderedPageBreak/>
        <w:t xml:space="preserve">J. K. Author, “Title of patent,” U.S. Patent </w:t>
      </w:r>
      <w:r w:rsidRPr="00C71521">
        <w:rPr>
          <w:rFonts w:eastAsia="NimbusRomNo9L-ReguItal"/>
          <w:i/>
        </w:rPr>
        <w:t>x xxx xxx</w:t>
      </w:r>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Standard number, Corporate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The preferred spelling of the word “acknowledgment” in American English is without an “e” after the “g.” Use the singular heading even if you have many acknowledgments. Avoid expressions such as “One of us (S.B.A.) would like to thank . . . .” Instead, write “F. A. Author thanks . . . .”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IEEE Trans. Antennas Propagat</w:t>
      </w:r>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G. O. Young, “Synthetic structure of industrial plastics,” in Plastics, vol. 3, Polymers of Hexadromicon,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ZOmega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Kopyt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Hijmans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r>
        <w:t xml:space="preserve">Teralyzer. Lytera UG, Kirchhain,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sively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Ebehard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Nuesch, T. Lippert, and A. Wokaun,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InGaN quantum wells on ternary InGaN substrates,” </w:t>
      </w:r>
      <w:r w:rsidRPr="00F65DD1">
        <w:rPr>
          <w:rFonts w:eastAsia="NimbusRomNo9L-ReguItal"/>
          <w:i/>
        </w:rPr>
        <w:t>IEEE Photon. J.</w:t>
      </w:r>
      <w:r>
        <w:t>, vol. 5, no. 2, Apr. 2013, Art. no. 2600111</w:t>
      </w:r>
    </w:p>
    <w:p w14:paraId="2DABC111" w14:textId="30BA8865" w:rsidR="0001799E" w:rsidRPr="0001799E" w:rsidRDefault="002A24AD" w:rsidP="0001799E">
      <w:pPr>
        <w:pStyle w:val="References"/>
      </w:pPr>
      <w:r>
        <w:t xml:space="preserve">S. Azodolmolky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J. Lightw. Technol.</w:t>
      </w:r>
      <w:r>
        <w:t>, vol. 29, no. 4, pp. 439–448, Sep. 2011.</w:t>
      </w:r>
    </w:p>
    <w:p w14:paraId="304557C7" w14:textId="77777777" w:rsidR="005C7DF8" w:rsidRDefault="005C7DF8" w:rsidP="000C09C8">
      <w:pPr>
        <w:pStyle w:val="AUBios"/>
        <w:rPr>
          <w:rStyle w:val="AUBiosbd"/>
        </w:rPr>
        <w:sectPr w:rsidR="005C7DF8" w:rsidSect="00CB2DB1">
          <w:footerReference w:type="default" r:id="rId32"/>
          <w:type w:val="continuous"/>
          <w:pgSz w:w="11520" w:h="15660" w:code="1"/>
          <w:pgMar w:top="1300" w:right="740" w:bottom="1040" w:left="740" w:header="360" w:footer="640" w:gutter="0"/>
          <w:cols w:num="2" w:space="400"/>
          <w:docGrid w:linePitch="360"/>
        </w:sectPr>
      </w:pPr>
    </w:p>
    <w:p w14:paraId="55513F53" w14:textId="30FDDD27" w:rsidR="000C09C8" w:rsidRDefault="00BF71A1" w:rsidP="005C7DF8">
      <w:pPr>
        <w:pStyle w:val="AUBios"/>
        <w:spacing w:before="0"/>
      </w:pPr>
      <w:r w:rsidRPr="00BF71A1">
        <w:rPr>
          <w:noProof/>
        </w:rPr>
        <w:lastRenderedPageBreak/>
        <w:drawing>
          <wp:anchor distT="0" distB="0" distL="114300" distR="114300" simplePos="0" relativeHeight="251660288" behindDoc="0" locked="0" layoutInCell="1" allowOverlap="1" wp14:anchorId="20FA04A9" wp14:editId="5D626162">
            <wp:simplePos x="0" y="0"/>
            <wp:positionH relativeFrom="column">
              <wp:posOffset>3317875</wp:posOffset>
            </wp:positionH>
            <wp:positionV relativeFrom="paragraph">
              <wp:posOffset>25730</wp:posOffset>
            </wp:positionV>
            <wp:extent cx="914400" cy="1146175"/>
            <wp:effectExtent l="0" t="0" r="0" b="0"/>
            <wp:wrapSquare wrapText="bothSides"/>
            <wp:docPr id="8" name="Picture 8" descr="\\192.168.0.8\Design2\Indesign Projects\005 Series\03 OA Word templates\Work\Access-Template\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2.168.0.8\Design2\Indesign Projects\005 Series\03 OA Word templates\Work\Access-Template\Fig-3.ti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1440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71A1">
        <w:rPr>
          <w:noProof/>
        </w:rPr>
        <w:drawing>
          <wp:anchor distT="0" distB="0" distL="114300" distR="114300" simplePos="0" relativeHeight="251658240" behindDoc="0" locked="0" layoutInCell="1" allowOverlap="1" wp14:anchorId="7E41A874" wp14:editId="4A0CC5DA">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6A0B53">
        <w:rPr>
          <w:rStyle w:val="AUBiosbd"/>
        </w:rPr>
        <w:t>FIRST A. AUTHOR</w:t>
      </w:r>
      <w:r w:rsidR="000C09C8" w:rsidRPr="007573E5">
        <w:rPr>
          <w:rFonts w:cs="FormataOTFMd"/>
        </w:rPr>
        <w:t xml:space="preserve"> </w:t>
      </w:r>
      <w:r w:rsidR="000C09C8" w:rsidRPr="006A0B53">
        <w:t>(M’76–SM’81–F’87) and all authors may include biographies. Biographies are often not included in conference-related papers. This author became a Member (M) of IEEE in 1976, a Senior Member (SM) in 1981, and a Fellow (F) in 1987.</w:t>
      </w:r>
      <w:r w:rsidR="000C09C8">
        <w:t xml:space="preserve"> </w:t>
      </w:r>
      <w:r w:rsidR="000C09C8"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28F7401A" w14:textId="77777777" w:rsidR="000C09C8" w:rsidRDefault="000C09C8" w:rsidP="000C09C8">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34AFBF78" w14:textId="51A13585" w:rsidR="000C09C8" w:rsidRDefault="000C09C8" w:rsidP="000C09C8">
      <w:pPr>
        <w:pStyle w:val="AUBiosNoSpace"/>
        <w:rPr>
          <w:rStyle w:val="AUBiosbd"/>
        </w:rPr>
      </w:pPr>
      <w:r>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00BF71A1" w:rsidRPr="00BF71A1">
        <w:rPr>
          <w:rFonts w:cs="Times New Roman"/>
          <w:snapToGrid w:val="0"/>
          <w:color w:val="000000"/>
          <w:w w:val="0"/>
          <w:sz w:val="0"/>
          <w:szCs w:val="0"/>
          <w:u w:color="000000"/>
          <w:bdr w:val="none" w:sz="0" w:space="0" w:color="000000"/>
          <w:shd w:val="clear" w:color="000000" w:fill="000000"/>
          <w:lang w:val="x-none" w:eastAsia="x-none" w:bidi="x-none"/>
        </w:rPr>
        <w:t xml:space="preserve"> </w:t>
      </w:r>
    </w:p>
    <w:p w14:paraId="0F285132" w14:textId="0DB4495F" w:rsidR="000C09C8" w:rsidRPr="0003253A" w:rsidRDefault="00BF71A1" w:rsidP="000C09C8">
      <w:pPr>
        <w:pStyle w:val="AUBios"/>
      </w:pPr>
      <w:r w:rsidRPr="00BF71A1">
        <w:rPr>
          <w:rFonts w:ascii="Helvetica" w:hAnsi="Helvetica"/>
          <w:b/>
          <w:bCs/>
          <w:noProof/>
        </w:rPr>
        <w:drawing>
          <wp:anchor distT="0" distB="0" distL="114300" distR="114300" simplePos="0" relativeHeight="251659264" behindDoc="0" locked="0" layoutInCell="1" allowOverlap="1" wp14:anchorId="5C6AC09B" wp14:editId="2E0EBF01">
            <wp:simplePos x="0" y="0"/>
            <wp:positionH relativeFrom="column">
              <wp:posOffset>7146</wp:posOffset>
            </wp:positionH>
            <wp:positionV relativeFrom="paragraph">
              <wp:posOffset>850265</wp:posOffset>
            </wp:positionV>
            <wp:extent cx="914400" cy="1143000"/>
            <wp:effectExtent l="0" t="0" r="0" b="0"/>
            <wp:wrapSquare wrapText="bothSides"/>
            <wp:docPr id="6" name="Picture 6" descr="\\192.168.0.8\Design2\Indesign Projects\005 Series\03 OA Word templates\Work\Access-Template\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0.8\Design2\Indesign Projects\005 Series\03 OA Word templates\Work\Access-Template\Fig-1.t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03253A">
        <w:rPr>
          <w:rFonts w:ascii="Helvetica" w:hAnsi="Helvetica"/>
          <w:b/>
          <w:bCs/>
        </w:rPr>
        <w:t>SECOND B. AUTHOR</w:t>
      </w:r>
      <w:r w:rsidR="000C09C8" w:rsidRPr="0003253A">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18BFAA1B" w14:textId="3C94C301" w:rsidR="000C09C8" w:rsidRPr="0003253A" w:rsidRDefault="000C09C8" w:rsidP="000C09C8">
      <w:pPr>
        <w:pStyle w:val="AUBiosNoSpace"/>
      </w:pPr>
      <w:r w:rsidRPr="0003253A">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rPr>
        <w:t>Earth</w:t>
      </w:r>
      <w:r w:rsidRPr="0003253A">
        <w:t xml:space="preserve">, </w:t>
      </w:r>
      <w:r w:rsidRPr="0003253A">
        <w:rPr>
          <w:rFonts w:ascii="Times-Italic" w:hAnsi="Times-Italic" w:cs="Times-Italic"/>
          <w:i/>
          <w:iCs/>
        </w:rPr>
        <w:t>Moon</w:t>
      </w:r>
      <w:r w:rsidRPr="0003253A">
        <w:t xml:space="preserve">, </w:t>
      </w:r>
      <w:r w:rsidRPr="0003253A">
        <w:rPr>
          <w:rFonts w:ascii="Times-Italic" w:hAnsi="Times-Italic" w:cs="Times-Italic"/>
          <w:i/>
          <w:iCs/>
        </w:rPr>
        <w:t>Planets</w:t>
      </w:r>
      <w:r w:rsidRPr="0003253A">
        <w:t xml:space="preserve">, and holds two patents. </w:t>
      </w:r>
    </w:p>
    <w:p w14:paraId="2AA4E2A7" w14:textId="755504A3" w:rsidR="00F02D75" w:rsidRDefault="000C09C8" w:rsidP="000C09C8">
      <w:pPr>
        <w:pStyle w:val="AUBiosNoSpace"/>
      </w:pPr>
      <w:r w:rsidRPr="0003253A">
        <w:t>Dr. Author was a recipient of the International Association of Geomagnetism and Aeronomy Young Scientist Award for Excellence in 2008, and the IEEE Electromagnetic Compatibility Society Best Symposium Paper Award in 2011.</w:t>
      </w:r>
    </w:p>
    <w:p w14:paraId="299A66F2" w14:textId="09C92CF6" w:rsidR="000C09C8" w:rsidRPr="0003253A" w:rsidRDefault="00F02D75" w:rsidP="00BF71A1">
      <w:pPr>
        <w:pStyle w:val="AUBios"/>
        <w:spacing w:before="0"/>
      </w:pPr>
      <w:r>
        <w:br w:type="column"/>
      </w:r>
      <w:r w:rsidR="000C09C8" w:rsidRPr="0003253A">
        <w:rPr>
          <w:rFonts w:ascii="Helvetica" w:hAnsi="Helvetica"/>
          <w:b/>
          <w:bCs/>
        </w:rPr>
        <w:t>THIRD C. AUTHOR, JR.</w:t>
      </w:r>
      <w:r w:rsidR="000C09C8" w:rsidRPr="0003253A">
        <w:rPr>
          <w:b/>
          <w:bCs/>
        </w:rPr>
        <w:t xml:space="preserve"> </w:t>
      </w:r>
      <w:r w:rsidR="000C09C8" w:rsidRPr="0003253A">
        <w:rPr>
          <w:bCs/>
        </w:rPr>
        <w:t>(M’87)</w:t>
      </w:r>
      <w:r w:rsidR="000C09C8" w:rsidRPr="0003253A">
        <w:t xml:space="preserve">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w:t>
      </w:r>
    </w:p>
    <w:p w14:paraId="236C1A72" w14:textId="23C3FE42" w:rsidR="000C09C8" w:rsidRPr="0003253A" w:rsidRDefault="000C09C8" w:rsidP="000C09C8">
      <w:pPr>
        <w:pStyle w:val="AUBiosNoSpace"/>
      </w:pPr>
      <w:r w:rsidRPr="0003253A">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1A10F3F0" w:rsidR="0003253A" w:rsidRPr="0003253A" w:rsidRDefault="000C09C8" w:rsidP="000C09C8">
      <w:pPr>
        <w:pStyle w:val="AUBiosNoSpace"/>
      </w:pPr>
      <w:r w:rsidRPr="0003253A">
        <w:t>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CB2DB1">
      <w:footerReference w:type="default" r:id="rId36"/>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3C9B6" w14:textId="77777777" w:rsidR="002B3B47" w:rsidRDefault="002B3B47">
      <w:r>
        <w:separator/>
      </w:r>
    </w:p>
  </w:endnote>
  <w:endnote w:type="continuationSeparator" w:id="0">
    <w:p w14:paraId="4425AE44" w14:textId="77777777" w:rsidR="002B3B47" w:rsidRDefault="002B3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FormataOTF-Bold">
    <w:altName w:val="Calibri"/>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OTFMdIt">
    <w:altName w:val="MV Boli"/>
    <w:panose1 w:val="020B0604020202020204"/>
    <w:charset w:val="00"/>
    <w:family w:val="auto"/>
    <w:notTrueType/>
    <w:pitch w:val="default"/>
    <w:sig w:usb0="00000003" w:usb1="00000000" w:usb2="00000000" w:usb3="00000000" w:csb0="00000001" w:csb1="00000000"/>
  </w:font>
  <w:font w:name="Formata-Regular">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20B0604020202020204"/>
    <w:charset w:val="00"/>
    <w:family w:val="modern"/>
    <w:notTrueType/>
    <w:pitch w:val="variable"/>
    <w:sig w:usb0="8000002F" w:usb1="4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20B0604020202020204"/>
    <w:charset w:val="00"/>
    <w:family w:val="roman"/>
    <w:notTrueType/>
    <w:pitch w:val="default"/>
    <w:sig w:usb0="00000003" w:usb1="00000000" w:usb2="00000000" w:usb3="00000000" w:csb0="00000001" w:csb1="00000000"/>
  </w:font>
  <w:font w:name="NimbusRomNo9L-ReguItal">
    <w:altName w:val="MS Gothic"/>
    <w:panose1 w:val="020B0604020202020204"/>
    <w:charset w:val="80"/>
    <w:family w:val="auto"/>
    <w:notTrueType/>
    <w:pitch w:val="default"/>
    <w:sig w:usb0="00000001" w:usb1="08070000" w:usb2="00000010" w:usb3="00000000" w:csb0="00020000" w:csb1="00000000"/>
  </w:font>
  <w:font w:name="CMMI10">
    <w:altName w:val="Arial Unicode MS"/>
    <w:panose1 w:val="020B0604020202020204"/>
    <w:charset w:val="81"/>
    <w:family w:val="auto"/>
    <w:notTrueType/>
    <w:pitch w:val="default"/>
    <w:sig w:usb0="00000001" w:usb1="09060000" w:usb2="00000010" w:usb3="00000000" w:csb0="00080000" w:csb1="00000000"/>
  </w:font>
  <w:font w:name="CMR10">
    <w:altName w:val="MS Gothic"/>
    <w:panose1 w:val="020B0604020202020204"/>
    <w:charset w:val="80"/>
    <w:family w:val="auto"/>
    <w:notTrueType/>
    <w:pitch w:val="default"/>
    <w:sig w:usb0="00000001" w:usb1="08070000" w:usb2="00000010" w:usb3="00000000" w:csb0="00020000" w:csb1="00000000"/>
  </w:font>
  <w:font w:name="CMSY7">
    <w:altName w:val="MS Gothic"/>
    <w:panose1 w:val="020B0604020202020204"/>
    <w:charset w:val="80"/>
    <w:family w:val="auto"/>
    <w:notTrueType/>
    <w:pitch w:val="default"/>
    <w:sig w:usb0="00000001" w:usb1="08070000" w:usb2="00000010" w:usb3="00000000" w:csb0="00020000" w:csb1="00000000"/>
  </w:font>
  <w:font w:name="Times-Italic">
    <w:altName w:val="Times New Roman"/>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2A0B9DE7" w:rsidR="009C79C4" w:rsidRPr="00B979BB" w:rsidRDefault="00E80E64" w:rsidP="00422716">
    <w:pPr>
      <w:pStyle w:val="Footer"/>
      <w:tabs>
        <w:tab w:val="clear" w:pos="4320"/>
        <w:tab w:val="clear" w:pos="8640"/>
        <w:tab w:val="right" w:pos="10044"/>
      </w:tabs>
      <w:rPr>
        <w:rFonts w:ascii="Helvetica" w:hAnsi="Helvetica"/>
        <w:sz w:val="12"/>
        <w:szCs w:val="12"/>
      </w:rPr>
    </w:pPr>
    <w:r w:rsidRPr="00E80E64">
      <w:rPr>
        <w:rFonts w:ascii="Helvetica" w:hAnsi="Helvetica" w:cs="FormataOTF-Reg"/>
        <w:sz w:val="12"/>
        <w:szCs w:val="12"/>
      </w:rPr>
      <w:t>Applied Machine Learning</w:t>
    </w:r>
    <w:r>
      <w:rPr>
        <w:rFonts w:ascii="Helvetica" w:hAnsi="Helvetica" w:cs="FormataOTF-Reg"/>
        <w:sz w:val="12"/>
        <w:szCs w:val="12"/>
      </w:rPr>
      <w:t xml:space="preserve"> ICS5110</w:t>
    </w:r>
    <w:r w:rsidR="009C79C4" w:rsidRPr="00B979BB">
      <w:rPr>
        <w:rFonts w:ascii="Helvetica" w:hAnsi="Helvetica" w:cs="FormataOTF-Reg"/>
        <w:sz w:val="12"/>
        <w:szCs w:val="12"/>
      </w:rPr>
      <w:t>, 20</w:t>
    </w:r>
    <w:r>
      <w:rPr>
        <w:rFonts w:ascii="Helvetica" w:hAnsi="Helvetica" w:cs="FormataOTF-Reg"/>
        <w:sz w:val="12"/>
        <w:szCs w:val="12"/>
      </w:rPr>
      <w:t>26</w:t>
    </w:r>
    <w:r w:rsidR="009C79C4"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602890A2"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00E80E64" w:rsidRPr="00E80E64">
      <w:rPr>
        <w:rFonts w:ascii="Helvetica" w:hAnsi="Helvetica" w:cs="FormataOTF-Reg"/>
        <w:sz w:val="12"/>
        <w:szCs w:val="12"/>
      </w:rPr>
      <w:t>Applied Machine Learning</w:t>
    </w:r>
    <w:r w:rsidR="00E80E64">
      <w:rPr>
        <w:rFonts w:ascii="Helvetica" w:hAnsi="Helvetica" w:cs="FormataOTF-Reg"/>
        <w:sz w:val="12"/>
        <w:szCs w:val="12"/>
      </w:rPr>
      <w:t xml:space="preserve"> ICS5110</w:t>
    </w:r>
    <w:r w:rsidR="00E80E64" w:rsidRPr="00B979BB">
      <w:rPr>
        <w:rFonts w:ascii="Helvetica" w:hAnsi="Helvetica" w:cs="FormataOTF-Reg"/>
        <w:sz w:val="12"/>
        <w:szCs w:val="12"/>
      </w:rPr>
      <w:t>, 20</w:t>
    </w:r>
    <w:r w:rsidR="00E80E64">
      <w:rPr>
        <w:rFonts w:ascii="Helvetica" w:hAnsi="Helvetica" w:cs="FormataOTF-Reg"/>
        <w:sz w:val="12"/>
        <w:szCs w:val="12"/>
      </w:rPr>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4FD8" w14:textId="77777777" w:rsidR="002B3B47" w:rsidRDefault="002B3B47">
      <w:r>
        <w:separator/>
      </w:r>
    </w:p>
  </w:footnote>
  <w:footnote w:type="continuationSeparator" w:id="0">
    <w:p w14:paraId="637888EC" w14:textId="77777777" w:rsidR="002B3B47" w:rsidRDefault="002B3B47">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5DA0FB8E"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sidR="00E80E64" w:rsidRPr="00E80E64">
      <w:rPr>
        <w:rFonts w:ascii="Helvetica" w:hAnsi="Helvetica" w:cs="FormataOTF-Reg"/>
        <w:sz w:val="12"/>
        <w:szCs w:val="12"/>
      </w:rPr>
      <w:t>Applied Machine Learning</w:t>
    </w:r>
    <w:r w:rsidR="00E80E64">
      <w:rPr>
        <w:rFonts w:ascii="Helvetica" w:hAnsi="Helvetica" w:cs="FormataOTF-Reg"/>
        <w:sz w:val="12"/>
        <w:szCs w:val="12"/>
      </w:rPr>
      <w:t xml:space="preserve"> ICS5110</w:t>
    </w:r>
    <w:r w:rsidR="00E80E64" w:rsidRPr="00B979BB">
      <w:rPr>
        <w:rFonts w:ascii="Helvetica" w:hAnsi="Helvetica" w:cs="FormataOTF-Reg"/>
        <w:sz w:val="12"/>
        <w:szCs w:val="12"/>
      </w:rPr>
      <w:t>, 20</w:t>
    </w:r>
    <w:r w:rsidR="00E80E64">
      <w:rPr>
        <w:rFonts w:ascii="Helvetica" w:hAnsi="Helvetica" w:cs="FormataOTF-Reg"/>
        <w:sz w:val="12"/>
        <w:szCs w:val="12"/>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3BE419E"/>
    <w:multiLevelType w:val="multilevel"/>
    <w:tmpl w:val="24D088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453F57"/>
    <w:multiLevelType w:val="multilevel"/>
    <w:tmpl w:val="CD96871E"/>
    <w:numStyleLink w:val="H2Restart"/>
  </w:abstractNum>
  <w:abstractNum w:abstractNumId="5"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86A729E"/>
    <w:multiLevelType w:val="hybridMultilevel"/>
    <w:tmpl w:val="EE46ABC0"/>
    <w:lvl w:ilvl="0" w:tplc="DDDE1110">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96E735E"/>
    <w:multiLevelType w:val="multilevel"/>
    <w:tmpl w:val="CD96871E"/>
    <w:numStyleLink w:val="H2Restart"/>
  </w:abstractNum>
  <w:abstractNum w:abstractNumId="8"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4232A68"/>
    <w:multiLevelType w:val="multilevel"/>
    <w:tmpl w:val="A3CEC990"/>
    <w:numStyleLink w:val="H2afterH1New"/>
  </w:abstractNum>
  <w:abstractNum w:abstractNumId="10" w15:restartNumberingAfterBreak="0">
    <w:nsid w:val="152A19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7F4013"/>
    <w:multiLevelType w:val="multilevel"/>
    <w:tmpl w:val="CD96871E"/>
    <w:numStyleLink w:val="H2Restart"/>
  </w:abstractNum>
  <w:abstractNum w:abstractNumId="12"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BB0645C"/>
    <w:multiLevelType w:val="hybridMultilevel"/>
    <w:tmpl w:val="1C44D3F0"/>
    <w:lvl w:ilvl="0" w:tplc="E716C6B2">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F74BC5"/>
    <w:multiLevelType w:val="multilevel"/>
    <w:tmpl w:val="CD96871E"/>
    <w:numStyleLink w:val="H2Restart"/>
  </w:abstractNum>
  <w:abstractNum w:abstractNumId="15" w15:restartNumberingAfterBreak="0">
    <w:nsid w:val="23BA42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A0841DE"/>
    <w:multiLevelType w:val="multilevel"/>
    <w:tmpl w:val="A3CEC990"/>
    <w:numStyleLink w:val="H2afterH1New"/>
  </w:abstractNum>
  <w:abstractNum w:abstractNumId="19" w15:restartNumberingAfterBreak="0">
    <w:nsid w:val="2B953A4D"/>
    <w:multiLevelType w:val="hybridMultilevel"/>
    <w:tmpl w:val="CBDC30F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C6A28B9"/>
    <w:multiLevelType w:val="multilevel"/>
    <w:tmpl w:val="F7F2B3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E5117DB"/>
    <w:multiLevelType w:val="multilevel"/>
    <w:tmpl w:val="CD96871E"/>
    <w:numStyleLink w:val="H2Restart"/>
  </w:abstractNum>
  <w:abstractNum w:abstractNumId="22"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B34D1D"/>
    <w:multiLevelType w:val="multilevel"/>
    <w:tmpl w:val="CD96871E"/>
    <w:numStyleLink w:val="H2Restart"/>
  </w:abstractNum>
  <w:abstractNum w:abstractNumId="24"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4BF4C83"/>
    <w:multiLevelType w:val="multilevel"/>
    <w:tmpl w:val="CD96871E"/>
    <w:numStyleLink w:val="H2Restart"/>
  </w:abstractNum>
  <w:abstractNum w:abstractNumId="26" w15:restartNumberingAfterBreak="0">
    <w:nsid w:val="357A45C8"/>
    <w:multiLevelType w:val="multilevel"/>
    <w:tmpl w:val="CD96871E"/>
    <w:numStyleLink w:val="H2Restart"/>
  </w:abstractNum>
  <w:abstractNum w:abstractNumId="27"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9E5029"/>
    <w:multiLevelType w:val="multilevel"/>
    <w:tmpl w:val="586CA120"/>
    <w:lvl w:ilvl="0">
      <w:start w:val="1"/>
      <w:numFmt w:val="upperRoman"/>
      <w:suff w:val="space"/>
      <w:lvlText w:val="%1."/>
      <w:lvlJc w:val="left"/>
      <w:pPr>
        <w:ind w:left="36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30"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3D90722D"/>
    <w:multiLevelType w:val="multilevel"/>
    <w:tmpl w:val="CD96871E"/>
    <w:numStyleLink w:val="H2Restart"/>
  </w:abstractNum>
  <w:abstractNum w:abstractNumId="33" w15:restartNumberingAfterBreak="0">
    <w:nsid w:val="430146F0"/>
    <w:multiLevelType w:val="multilevel"/>
    <w:tmpl w:val="24D088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42B60CD"/>
    <w:multiLevelType w:val="multilevel"/>
    <w:tmpl w:val="CD96871E"/>
    <w:numStyleLink w:val="H2Restart"/>
  </w:abstractNum>
  <w:abstractNum w:abstractNumId="35" w15:restartNumberingAfterBreak="0">
    <w:nsid w:val="448B4F08"/>
    <w:multiLevelType w:val="hybridMultilevel"/>
    <w:tmpl w:val="4C02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C90067"/>
    <w:multiLevelType w:val="hybridMultilevel"/>
    <w:tmpl w:val="5420AA1E"/>
    <w:lvl w:ilvl="0" w:tplc="16926530">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6171F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4A8B0ABB"/>
    <w:multiLevelType w:val="multilevel"/>
    <w:tmpl w:val="CD96871E"/>
    <w:numStyleLink w:val="H2Restart"/>
  </w:abstractNum>
  <w:abstractNum w:abstractNumId="4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CA8134D"/>
    <w:multiLevelType w:val="hybridMultilevel"/>
    <w:tmpl w:val="0DC466C6"/>
    <w:lvl w:ilvl="0" w:tplc="052CA518">
      <w:start w:val="1"/>
      <w:numFmt w:val="bullet"/>
      <w:lvlText w:val="-"/>
      <w:lvlJc w:val="left"/>
      <w:pPr>
        <w:ind w:left="720" w:hanging="360"/>
      </w:pPr>
      <w:rPr>
        <w:rFonts w:ascii="Helvetica" w:eastAsia="Times New Roman"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D6E47F2"/>
    <w:multiLevelType w:val="multilevel"/>
    <w:tmpl w:val="CD96871E"/>
    <w:numStyleLink w:val="H2Restart"/>
  </w:abstractNum>
  <w:abstractNum w:abstractNumId="43" w15:restartNumberingAfterBreak="0">
    <w:nsid w:val="4F360811"/>
    <w:multiLevelType w:val="hybridMultilevel"/>
    <w:tmpl w:val="468273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50410D7D"/>
    <w:multiLevelType w:val="multilevel"/>
    <w:tmpl w:val="CD96871E"/>
    <w:numStyleLink w:val="H2Restart"/>
  </w:abstractNum>
  <w:abstractNum w:abstractNumId="45" w15:restartNumberingAfterBreak="0">
    <w:nsid w:val="534E100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4F047CE"/>
    <w:multiLevelType w:val="hybridMultilevel"/>
    <w:tmpl w:val="6F34B1FE"/>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021B99"/>
    <w:multiLevelType w:val="multilevel"/>
    <w:tmpl w:val="CD96871E"/>
    <w:numStyleLink w:val="H2Restart"/>
  </w:abstractNum>
  <w:abstractNum w:abstractNumId="49" w15:restartNumberingAfterBreak="0">
    <w:nsid w:val="5B6F6AAE"/>
    <w:multiLevelType w:val="multilevel"/>
    <w:tmpl w:val="C598D9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E744E82"/>
    <w:multiLevelType w:val="multilevel"/>
    <w:tmpl w:val="CD96871E"/>
    <w:numStyleLink w:val="H2Restart"/>
  </w:abstractNum>
  <w:abstractNum w:abstractNumId="51" w15:restartNumberingAfterBreak="0">
    <w:nsid w:val="61C20FDB"/>
    <w:multiLevelType w:val="multilevel"/>
    <w:tmpl w:val="AE8490E4"/>
    <w:lvl w:ilvl="0">
      <w:start w:val="1"/>
      <w:numFmt w:val="decimal"/>
      <w:pStyle w:val="FigCaption"/>
      <w:lvlText w:val="FIGURE %1."/>
      <w:lvlJc w:val="left"/>
      <w:pPr>
        <w:tabs>
          <w:tab w:val="num" w:pos="1044"/>
        </w:tabs>
        <w:ind w:left="284"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4D460AA"/>
    <w:multiLevelType w:val="multilevel"/>
    <w:tmpl w:val="CD96871E"/>
    <w:numStyleLink w:val="H2Restart"/>
  </w:abstractNum>
  <w:abstractNum w:abstractNumId="53" w15:restartNumberingAfterBreak="0">
    <w:nsid w:val="651D64E4"/>
    <w:multiLevelType w:val="multilevel"/>
    <w:tmpl w:val="CD96871E"/>
    <w:numStyleLink w:val="H2Restart"/>
  </w:abstractNum>
  <w:abstractNum w:abstractNumId="54" w15:restartNumberingAfterBreak="0">
    <w:nsid w:val="685D76CD"/>
    <w:multiLevelType w:val="multilevel"/>
    <w:tmpl w:val="CD96871E"/>
    <w:numStyleLink w:val="H2Restart"/>
  </w:abstractNum>
  <w:abstractNum w:abstractNumId="55"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F0564D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04E4114"/>
    <w:multiLevelType w:val="multilevel"/>
    <w:tmpl w:val="4AC02D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2FC6D80"/>
    <w:multiLevelType w:val="multilevel"/>
    <w:tmpl w:val="CD96871E"/>
    <w:numStyleLink w:val="H2Restart"/>
  </w:abstractNum>
  <w:num w:numId="1" w16cid:durableId="146632016">
    <w:abstractNumId w:val="0"/>
  </w:num>
  <w:num w:numId="2" w16cid:durableId="2139685392">
    <w:abstractNumId w:val="16"/>
  </w:num>
  <w:num w:numId="3" w16cid:durableId="1730304559">
    <w:abstractNumId w:val="29"/>
  </w:num>
  <w:num w:numId="4" w16cid:durableId="1904947642">
    <w:abstractNumId w:val="24"/>
  </w:num>
  <w:num w:numId="5" w16cid:durableId="2086564019">
    <w:abstractNumId w:val="51"/>
  </w:num>
  <w:num w:numId="6" w16cid:durableId="1720010044">
    <w:abstractNumId w:val="31"/>
  </w:num>
  <w:num w:numId="7" w16cid:durableId="1589195024">
    <w:abstractNumId w:val="12"/>
  </w:num>
  <w:num w:numId="8" w16cid:durableId="1483892291">
    <w:abstractNumId w:val="18"/>
  </w:num>
  <w:num w:numId="9" w16cid:durableId="572131377">
    <w:abstractNumId w:val="40"/>
  </w:num>
  <w:num w:numId="10" w16cid:durableId="282537363">
    <w:abstractNumId w:val="8"/>
  </w:num>
  <w:num w:numId="11" w16cid:durableId="653067656">
    <w:abstractNumId w:val="50"/>
  </w:num>
  <w:num w:numId="12" w16cid:durableId="255796949">
    <w:abstractNumId w:val="42"/>
  </w:num>
  <w:num w:numId="13" w16cid:durableId="511922190">
    <w:abstractNumId w:val="5"/>
  </w:num>
  <w:num w:numId="14" w16cid:durableId="1166827748">
    <w:abstractNumId w:val="7"/>
    <w:lvlOverride w:ilvl="0">
      <w:lvl w:ilvl="0">
        <w:start w:val="1"/>
        <w:numFmt w:val="upperLetter"/>
        <w:suff w:val="space"/>
        <w:lvlText w:val="%1."/>
        <w:lvlJc w:val="left"/>
        <w:pPr>
          <w:ind w:left="0" w:firstLine="0"/>
        </w:pPr>
        <w:rPr>
          <w:rFonts w:hint="default"/>
        </w:rPr>
      </w:lvl>
    </w:lvlOverride>
  </w:num>
  <w:num w:numId="15" w16cid:durableId="1487938667">
    <w:abstractNumId w:val="17"/>
  </w:num>
  <w:num w:numId="16" w16cid:durableId="1982534741">
    <w:abstractNumId w:val="38"/>
  </w:num>
  <w:num w:numId="17" w16cid:durableId="13933084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55"/>
  </w:num>
  <w:num w:numId="19" w16cid:durableId="269047845">
    <w:abstractNumId w:val="4"/>
  </w:num>
  <w:num w:numId="20" w16cid:durableId="909580657">
    <w:abstractNumId w:val="2"/>
  </w:num>
  <w:num w:numId="21" w16cid:durableId="373579168">
    <w:abstractNumId w:val="32"/>
  </w:num>
  <w:num w:numId="22" w16cid:durableId="1745251843">
    <w:abstractNumId w:val="11"/>
  </w:num>
  <w:num w:numId="23" w16cid:durableId="2111774571">
    <w:abstractNumId w:val="23"/>
  </w:num>
  <w:num w:numId="24" w16cid:durableId="143159150">
    <w:abstractNumId w:val="53"/>
  </w:num>
  <w:num w:numId="25" w16cid:durableId="1312634794">
    <w:abstractNumId w:val="39"/>
  </w:num>
  <w:num w:numId="26" w16cid:durableId="237444995">
    <w:abstractNumId w:val="48"/>
  </w:num>
  <w:num w:numId="27" w16cid:durableId="376199287">
    <w:abstractNumId w:val="25"/>
  </w:num>
  <w:num w:numId="28" w16cid:durableId="1079518982">
    <w:abstractNumId w:val="34"/>
  </w:num>
  <w:num w:numId="29" w16cid:durableId="1536120966">
    <w:abstractNumId w:val="58"/>
  </w:num>
  <w:num w:numId="30" w16cid:durableId="1012683639">
    <w:abstractNumId w:val="14"/>
  </w:num>
  <w:num w:numId="31" w16cid:durableId="581259744">
    <w:abstractNumId w:val="54"/>
  </w:num>
  <w:num w:numId="32" w16cid:durableId="550194706">
    <w:abstractNumId w:val="26"/>
  </w:num>
  <w:num w:numId="33" w16cid:durableId="986592793">
    <w:abstractNumId w:val="52"/>
  </w:num>
  <w:num w:numId="34" w16cid:durableId="131562090">
    <w:abstractNumId w:val="44"/>
  </w:num>
  <w:num w:numId="35" w16cid:durableId="215555830">
    <w:abstractNumId w:val="30"/>
  </w:num>
  <w:num w:numId="36" w16cid:durableId="752821514">
    <w:abstractNumId w:val="21"/>
  </w:num>
  <w:num w:numId="37" w16cid:durableId="102464003">
    <w:abstractNumId w:val="27"/>
  </w:num>
  <w:num w:numId="38" w16cid:durableId="26297219">
    <w:abstractNumId w:val="22"/>
  </w:num>
  <w:num w:numId="39" w16cid:durableId="631059541">
    <w:abstractNumId w:val="9"/>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47"/>
  </w:num>
  <w:num w:numId="43" w16cid:durableId="894897892">
    <w:abstractNumId w:val="3"/>
  </w:num>
  <w:num w:numId="44" w16cid:durableId="737946623">
    <w:abstractNumId w:val="10"/>
  </w:num>
  <w:num w:numId="45" w16cid:durableId="203446994">
    <w:abstractNumId w:val="56"/>
  </w:num>
  <w:num w:numId="46" w16cid:durableId="2141266580">
    <w:abstractNumId w:val="45"/>
  </w:num>
  <w:num w:numId="47" w16cid:durableId="785543054">
    <w:abstractNumId w:val="37"/>
  </w:num>
  <w:num w:numId="48" w16cid:durableId="609555435">
    <w:abstractNumId w:val="51"/>
  </w:num>
  <w:num w:numId="49" w16cid:durableId="1526869606">
    <w:abstractNumId w:val="51"/>
  </w:num>
  <w:num w:numId="50" w16cid:durableId="1469010946">
    <w:abstractNumId w:val="51"/>
  </w:num>
  <w:num w:numId="51" w16cid:durableId="1197430354">
    <w:abstractNumId w:val="51"/>
  </w:num>
  <w:num w:numId="52" w16cid:durableId="200095091">
    <w:abstractNumId w:val="28"/>
  </w:num>
  <w:num w:numId="53" w16cid:durableId="174424007">
    <w:abstractNumId w:val="43"/>
  </w:num>
  <w:num w:numId="54" w16cid:durableId="1876576808">
    <w:abstractNumId w:val="46"/>
  </w:num>
  <w:num w:numId="55" w16cid:durableId="1729382440">
    <w:abstractNumId w:val="6"/>
  </w:num>
  <w:num w:numId="56" w16cid:durableId="1067144004">
    <w:abstractNumId w:val="19"/>
  </w:num>
  <w:num w:numId="57" w16cid:durableId="700980315">
    <w:abstractNumId w:val="41"/>
  </w:num>
  <w:num w:numId="58" w16cid:durableId="77792416">
    <w:abstractNumId w:val="20"/>
  </w:num>
  <w:num w:numId="59" w16cid:durableId="910966801">
    <w:abstractNumId w:val="15"/>
  </w:num>
  <w:num w:numId="60" w16cid:durableId="1180243326">
    <w:abstractNumId w:val="35"/>
  </w:num>
  <w:num w:numId="61" w16cid:durableId="493184130">
    <w:abstractNumId w:val="36"/>
  </w:num>
  <w:num w:numId="62" w16cid:durableId="1871600394">
    <w:abstractNumId w:val="57"/>
  </w:num>
  <w:num w:numId="63" w16cid:durableId="1921450659">
    <w:abstractNumId w:val="49"/>
  </w:num>
  <w:num w:numId="64" w16cid:durableId="886258097">
    <w:abstractNumId w:val="13"/>
  </w:num>
  <w:num w:numId="65" w16cid:durableId="1555777748">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4972"/>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1B2A"/>
    <w:rsid w:val="00104663"/>
    <w:rsid w:val="00104CB0"/>
    <w:rsid w:val="00105925"/>
    <w:rsid w:val="00107070"/>
    <w:rsid w:val="001072E6"/>
    <w:rsid w:val="001079D3"/>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45F59"/>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C5C12"/>
    <w:rsid w:val="001D0247"/>
    <w:rsid w:val="001D3924"/>
    <w:rsid w:val="001D3AED"/>
    <w:rsid w:val="001D4A44"/>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4AD3"/>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3B47"/>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0134"/>
    <w:rsid w:val="003E17F3"/>
    <w:rsid w:val="003E5974"/>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27E8"/>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195A"/>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161A"/>
    <w:rsid w:val="005722AA"/>
    <w:rsid w:val="005762F3"/>
    <w:rsid w:val="00577FB4"/>
    <w:rsid w:val="00581E03"/>
    <w:rsid w:val="00583985"/>
    <w:rsid w:val="005842B4"/>
    <w:rsid w:val="005879B7"/>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693E"/>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0C9C"/>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5CB3"/>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2D6"/>
    <w:rsid w:val="006F6C87"/>
    <w:rsid w:val="006F6F42"/>
    <w:rsid w:val="0070502C"/>
    <w:rsid w:val="0070655F"/>
    <w:rsid w:val="007074FD"/>
    <w:rsid w:val="0070798C"/>
    <w:rsid w:val="00715990"/>
    <w:rsid w:val="0071635C"/>
    <w:rsid w:val="00720592"/>
    <w:rsid w:val="00721E50"/>
    <w:rsid w:val="00722E0A"/>
    <w:rsid w:val="00722FB0"/>
    <w:rsid w:val="00723860"/>
    <w:rsid w:val="00723C22"/>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641D"/>
    <w:rsid w:val="007A706D"/>
    <w:rsid w:val="007A73F6"/>
    <w:rsid w:val="007B0961"/>
    <w:rsid w:val="007B2C20"/>
    <w:rsid w:val="007B42EE"/>
    <w:rsid w:val="007C4B89"/>
    <w:rsid w:val="007C6BED"/>
    <w:rsid w:val="007D55B1"/>
    <w:rsid w:val="007D57A8"/>
    <w:rsid w:val="007D58A1"/>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3970"/>
    <w:rsid w:val="00814D2E"/>
    <w:rsid w:val="008158A3"/>
    <w:rsid w:val="008166F7"/>
    <w:rsid w:val="008208C7"/>
    <w:rsid w:val="00825012"/>
    <w:rsid w:val="008310FF"/>
    <w:rsid w:val="00833C2D"/>
    <w:rsid w:val="008379B1"/>
    <w:rsid w:val="00842BEA"/>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50A"/>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16CD"/>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0D9B"/>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55DC"/>
    <w:rsid w:val="009E6008"/>
    <w:rsid w:val="009E6385"/>
    <w:rsid w:val="009E6EE9"/>
    <w:rsid w:val="009F0268"/>
    <w:rsid w:val="009F1F2E"/>
    <w:rsid w:val="009F393F"/>
    <w:rsid w:val="009F4313"/>
    <w:rsid w:val="009F494B"/>
    <w:rsid w:val="00A009EA"/>
    <w:rsid w:val="00A06892"/>
    <w:rsid w:val="00A07761"/>
    <w:rsid w:val="00A12D02"/>
    <w:rsid w:val="00A139C5"/>
    <w:rsid w:val="00A17473"/>
    <w:rsid w:val="00A17980"/>
    <w:rsid w:val="00A2146A"/>
    <w:rsid w:val="00A21E33"/>
    <w:rsid w:val="00A21E81"/>
    <w:rsid w:val="00A25047"/>
    <w:rsid w:val="00A30934"/>
    <w:rsid w:val="00A33184"/>
    <w:rsid w:val="00A33C56"/>
    <w:rsid w:val="00A36342"/>
    <w:rsid w:val="00A4099B"/>
    <w:rsid w:val="00A42896"/>
    <w:rsid w:val="00A43179"/>
    <w:rsid w:val="00A437D5"/>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96367"/>
    <w:rsid w:val="00AA6824"/>
    <w:rsid w:val="00AA701D"/>
    <w:rsid w:val="00AB4207"/>
    <w:rsid w:val="00AC2B6A"/>
    <w:rsid w:val="00AD0FD6"/>
    <w:rsid w:val="00AD7994"/>
    <w:rsid w:val="00AE0A20"/>
    <w:rsid w:val="00AE31C7"/>
    <w:rsid w:val="00AE3911"/>
    <w:rsid w:val="00AE3DD9"/>
    <w:rsid w:val="00AE709A"/>
    <w:rsid w:val="00AE784D"/>
    <w:rsid w:val="00AF18A9"/>
    <w:rsid w:val="00AF7E75"/>
    <w:rsid w:val="00B005D4"/>
    <w:rsid w:val="00B00868"/>
    <w:rsid w:val="00B01558"/>
    <w:rsid w:val="00B02FB1"/>
    <w:rsid w:val="00B05F13"/>
    <w:rsid w:val="00B0645A"/>
    <w:rsid w:val="00B06847"/>
    <w:rsid w:val="00B07042"/>
    <w:rsid w:val="00B071FD"/>
    <w:rsid w:val="00B07868"/>
    <w:rsid w:val="00B1340A"/>
    <w:rsid w:val="00B15046"/>
    <w:rsid w:val="00B159DB"/>
    <w:rsid w:val="00B21B6E"/>
    <w:rsid w:val="00B220B5"/>
    <w:rsid w:val="00B22EA9"/>
    <w:rsid w:val="00B24F0E"/>
    <w:rsid w:val="00B262E4"/>
    <w:rsid w:val="00B313EF"/>
    <w:rsid w:val="00B40077"/>
    <w:rsid w:val="00B42160"/>
    <w:rsid w:val="00B43D5E"/>
    <w:rsid w:val="00B4459C"/>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28AE"/>
    <w:rsid w:val="00B9337F"/>
    <w:rsid w:val="00B94BF5"/>
    <w:rsid w:val="00B958C0"/>
    <w:rsid w:val="00B979BB"/>
    <w:rsid w:val="00B97F8D"/>
    <w:rsid w:val="00BA020C"/>
    <w:rsid w:val="00BA0D2E"/>
    <w:rsid w:val="00BA0D9F"/>
    <w:rsid w:val="00BA31AE"/>
    <w:rsid w:val="00BA3201"/>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2B39"/>
    <w:rsid w:val="00C34A5B"/>
    <w:rsid w:val="00C36E6D"/>
    <w:rsid w:val="00C3787E"/>
    <w:rsid w:val="00C40777"/>
    <w:rsid w:val="00C42011"/>
    <w:rsid w:val="00C42BCF"/>
    <w:rsid w:val="00C4392E"/>
    <w:rsid w:val="00C45E9C"/>
    <w:rsid w:val="00C4774B"/>
    <w:rsid w:val="00C5231B"/>
    <w:rsid w:val="00C52B44"/>
    <w:rsid w:val="00C557BA"/>
    <w:rsid w:val="00C55C70"/>
    <w:rsid w:val="00C56EF3"/>
    <w:rsid w:val="00C57B14"/>
    <w:rsid w:val="00C65B54"/>
    <w:rsid w:val="00C71521"/>
    <w:rsid w:val="00C71ECC"/>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A48F1"/>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04E8"/>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38D4"/>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63884"/>
    <w:rsid w:val="00D64219"/>
    <w:rsid w:val="00D721CB"/>
    <w:rsid w:val="00D72322"/>
    <w:rsid w:val="00D729EE"/>
    <w:rsid w:val="00D739D3"/>
    <w:rsid w:val="00D73BF5"/>
    <w:rsid w:val="00D73E04"/>
    <w:rsid w:val="00D7586C"/>
    <w:rsid w:val="00D77E8F"/>
    <w:rsid w:val="00D81728"/>
    <w:rsid w:val="00D828C6"/>
    <w:rsid w:val="00D8716A"/>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0E64"/>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6CF8"/>
    <w:rsid w:val="00EC6F8A"/>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99D"/>
    <w:rsid w:val="00F02D75"/>
    <w:rsid w:val="00F06E6E"/>
    <w:rsid w:val="00F11CFC"/>
    <w:rsid w:val="00F2168D"/>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0EAD"/>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GB"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styleId="ListParagraph">
    <w:name w:val="List Paragraph"/>
    <w:basedOn w:val="Normal"/>
    <w:uiPriority w:val="34"/>
    <w:qFormat/>
    <w:rsid w:val="009B0D9B"/>
    <w:pPr>
      <w:ind w:left="720"/>
      <w:contextualSpacing/>
    </w:pPr>
  </w:style>
  <w:style w:type="table" w:styleId="TableGrid">
    <w:name w:val="Table Grid"/>
    <w:basedOn w:val="TableNormal"/>
    <w:rsid w:val="00675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2B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10514">
      <w:bodyDiv w:val="1"/>
      <w:marLeft w:val="0"/>
      <w:marRight w:val="0"/>
      <w:marTop w:val="0"/>
      <w:marBottom w:val="0"/>
      <w:divBdr>
        <w:top w:val="none" w:sz="0" w:space="0" w:color="auto"/>
        <w:left w:val="none" w:sz="0" w:space="0" w:color="auto"/>
        <w:bottom w:val="none" w:sz="0" w:space="0" w:color="auto"/>
        <w:right w:val="none" w:sz="0" w:space="0" w:color="auto"/>
      </w:divBdr>
      <w:divsChild>
        <w:div w:id="712467226">
          <w:marLeft w:val="0"/>
          <w:marRight w:val="0"/>
          <w:marTop w:val="0"/>
          <w:marBottom w:val="0"/>
          <w:divBdr>
            <w:top w:val="none" w:sz="0" w:space="0" w:color="auto"/>
            <w:left w:val="none" w:sz="0" w:space="0" w:color="auto"/>
            <w:bottom w:val="none" w:sz="0" w:space="0" w:color="auto"/>
            <w:right w:val="none" w:sz="0" w:space="0" w:color="auto"/>
          </w:divBdr>
          <w:divsChild>
            <w:div w:id="8050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39662">
      <w:bodyDiv w:val="1"/>
      <w:marLeft w:val="0"/>
      <w:marRight w:val="0"/>
      <w:marTop w:val="0"/>
      <w:marBottom w:val="0"/>
      <w:divBdr>
        <w:top w:val="none" w:sz="0" w:space="0" w:color="auto"/>
        <w:left w:val="none" w:sz="0" w:space="0" w:color="auto"/>
        <w:bottom w:val="none" w:sz="0" w:space="0" w:color="auto"/>
        <w:right w:val="none" w:sz="0" w:space="0" w:color="auto"/>
      </w:divBdr>
      <w:divsChild>
        <w:div w:id="1686127568">
          <w:marLeft w:val="0"/>
          <w:marRight w:val="0"/>
          <w:marTop w:val="0"/>
          <w:marBottom w:val="0"/>
          <w:divBdr>
            <w:top w:val="none" w:sz="0" w:space="0" w:color="auto"/>
            <w:left w:val="none" w:sz="0" w:space="0" w:color="auto"/>
            <w:bottom w:val="none" w:sz="0" w:space="0" w:color="auto"/>
            <w:right w:val="none" w:sz="0" w:space="0" w:color="auto"/>
          </w:divBdr>
          <w:divsChild>
            <w:div w:id="7043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4758">
      <w:bodyDiv w:val="1"/>
      <w:marLeft w:val="0"/>
      <w:marRight w:val="0"/>
      <w:marTop w:val="0"/>
      <w:marBottom w:val="0"/>
      <w:divBdr>
        <w:top w:val="none" w:sz="0" w:space="0" w:color="auto"/>
        <w:left w:val="none" w:sz="0" w:space="0" w:color="auto"/>
        <w:bottom w:val="none" w:sz="0" w:space="0" w:color="auto"/>
        <w:right w:val="none" w:sz="0" w:space="0" w:color="auto"/>
      </w:divBdr>
      <w:divsChild>
        <w:div w:id="285357073">
          <w:marLeft w:val="0"/>
          <w:marRight w:val="0"/>
          <w:marTop w:val="0"/>
          <w:marBottom w:val="0"/>
          <w:divBdr>
            <w:top w:val="none" w:sz="0" w:space="0" w:color="auto"/>
            <w:left w:val="none" w:sz="0" w:space="0" w:color="auto"/>
            <w:bottom w:val="none" w:sz="0" w:space="0" w:color="auto"/>
            <w:right w:val="none" w:sz="0" w:space="0" w:color="auto"/>
          </w:divBdr>
          <w:divsChild>
            <w:div w:id="17708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7311">
      <w:bodyDiv w:val="1"/>
      <w:marLeft w:val="0"/>
      <w:marRight w:val="0"/>
      <w:marTop w:val="0"/>
      <w:marBottom w:val="0"/>
      <w:divBdr>
        <w:top w:val="none" w:sz="0" w:space="0" w:color="auto"/>
        <w:left w:val="none" w:sz="0" w:space="0" w:color="auto"/>
        <w:bottom w:val="none" w:sz="0" w:space="0" w:color="auto"/>
        <w:right w:val="none" w:sz="0" w:space="0" w:color="auto"/>
      </w:divBdr>
      <w:divsChild>
        <w:div w:id="387461441">
          <w:marLeft w:val="0"/>
          <w:marRight w:val="0"/>
          <w:marTop w:val="0"/>
          <w:marBottom w:val="0"/>
          <w:divBdr>
            <w:top w:val="none" w:sz="0" w:space="0" w:color="auto"/>
            <w:left w:val="none" w:sz="0" w:space="0" w:color="auto"/>
            <w:bottom w:val="none" w:sz="0" w:space="0" w:color="auto"/>
            <w:right w:val="none" w:sz="0" w:space="0" w:color="auto"/>
          </w:divBdr>
          <w:divsChild>
            <w:div w:id="2097362279">
              <w:marLeft w:val="0"/>
              <w:marRight w:val="0"/>
              <w:marTop w:val="0"/>
              <w:marBottom w:val="0"/>
              <w:divBdr>
                <w:top w:val="none" w:sz="0" w:space="0" w:color="auto"/>
                <w:left w:val="none" w:sz="0" w:space="0" w:color="auto"/>
                <w:bottom w:val="none" w:sz="0" w:space="0" w:color="auto"/>
                <w:right w:val="none" w:sz="0" w:space="0" w:color="auto"/>
              </w:divBdr>
            </w:div>
            <w:div w:id="9002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1581">
      <w:bodyDiv w:val="1"/>
      <w:marLeft w:val="0"/>
      <w:marRight w:val="0"/>
      <w:marTop w:val="0"/>
      <w:marBottom w:val="0"/>
      <w:divBdr>
        <w:top w:val="none" w:sz="0" w:space="0" w:color="auto"/>
        <w:left w:val="none" w:sz="0" w:space="0" w:color="auto"/>
        <w:bottom w:val="none" w:sz="0" w:space="0" w:color="auto"/>
        <w:right w:val="none" w:sz="0" w:space="0" w:color="auto"/>
      </w:divBdr>
      <w:divsChild>
        <w:div w:id="789321540">
          <w:marLeft w:val="0"/>
          <w:marRight w:val="0"/>
          <w:marTop w:val="0"/>
          <w:marBottom w:val="0"/>
          <w:divBdr>
            <w:top w:val="none" w:sz="0" w:space="0" w:color="auto"/>
            <w:left w:val="none" w:sz="0" w:space="0" w:color="auto"/>
            <w:bottom w:val="none" w:sz="0" w:space="0" w:color="auto"/>
            <w:right w:val="none" w:sz="0" w:space="0" w:color="auto"/>
          </w:divBdr>
          <w:divsChild>
            <w:div w:id="2730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3511">
      <w:bodyDiv w:val="1"/>
      <w:marLeft w:val="0"/>
      <w:marRight w:val="0"/>
      <w:marTop w:val="0"/>
      <w:marBottom w:val="0"/>
      <w:divBdr>
        <w:top w:val="none" w:sz="0" w:space="0" w:color="auto"/>
        <w:left w:val="none" w:sz="0" w:space="0" w:color="auto"/>
        <w:bottom w:val="none" w:sz="0" w:space="0" w:color="auto"/>
        <w:right w:val="none" w:sz="0" w:space="0" w:color="auto"/>
      </w:divBdr>
      <w:divsChild>
        <w:div w:id="22480180">
          <w:marLeft w:val="0"/>
          <w:marRight w:val="0"/>
          <w:marTop w:val="0"/>
          <w:marBottom w:val="0"/>
          <w:divBdr>
            <w:top w:val="none" w:sz="0" w:space="0" w:color="auto"/>
            <w:left w:val="none" w:sz="0" w:space="0" w:color="auto"/>
            <w:bottom w:val="none" w:sz="0" w:space="0" w:color="auto"/>
            <w:right w:val="none" w:sz="0" w:space="0" w:color="auto"/>
          </w:divBdr>
          <w:divsChild>
            <w:div w:id="8742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1062">
      <w:bodyDiv w:val="1"/>
      <w:marLeft w:val="0"/>
      <w:marRight w:val="0"/>
      <w:marTop w:val="0"/>
      <w:marBottom w:val="0"/>
      <w:divBdr>
        <w:top w:val="none" w:sz="0" w:space="0" w:color="auto"/>
        <w:left w:val="none" w:sz="0" w:space="0" w:color="auto"/>
        <w:bottom w:val="none" w:sz="0" w:space="0" w:color="auto"/>
        <w:right w:val="none" w:sz="0" w:space="0" w:color="auto"/>
      </w:divBdr>
      <w:divsChild>
        <w:div w:id="1358000494">
          <w:marLeft w:val="0"/>
          <w:marRight w:val="0"/>
          <w:marTop w:val="0"/>
          <w:marBottom w:val="0"/>
          <w:divBdr>
            <w:top w:val="none" w:sz="0" w:space="0" w:color="auto"/>
            <w:left w:val="none" w:sz="0" w:space="0" w:color="auto"/>
            <w:bottom w:val="none" w:sz="0" w:space="0" w:color="auto"/>
            <w:right w:val="none" w:sz="0" w:space="0" w:color="auto"/>
          </w:divBdr>
          <w:divsChild>
            <w:div w:id="1906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0188">
      <w:bodyDiv w:val="1"/>
      <w:marLeft w:val="0"/>
      <w:marRight w:val="0"/>
      <w:marTop w:val="0"/>
      <w:marBottom w:val="0"/>
      <w:divBdr>
        <w:top w:val="none" w:sz="0" w:space="0" w:color="auto"/>
        <w:left w:val="none" w:sz="0" w:space="0" w:color="auto"/>
        <w:bottom w:val="none" w:sz="0" w:space="0" w:color="auto"/>
        <w:right w:val="none" w:sz="0" w:space="0" w:color="auto"/>
      </w:divBdr>
      <w:divsChild>
        <w:div w:id="2117406452">
          <w:marLeft w:val="0"/>
          <w:marRight w:val="0"/>
          <w:marTop w:val="0"/>
          <w:marBottom w:val="0"/>
          <w:divBdr>
            <w:top w:val="none" w:sz="0" w:space="0" w:color="auto"/>
            <w:left w:val="none" w:sz="0" w:space="0" w:color="auto"/>
            <w:bottom w:val="none" w:sz="0" w:space="0" w:color="auto"/>
            <w:right w:val="none" w:sz="0" w:space="0" w:color="auto"/>
          </w:divBdr>
          <w:divsChild>
            <w:div w:id="11421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17772">
      <w:bodyDiv w:val="1"/>
      <w:marLeft w:val="0"/>
      <w:marRight w:val="0"/>
      <w:marTop w:val="0"/>
      <w:marBottom w:val="0"/>
      <w:divBdr>
        <w:top w:val="none" w:sz="0" w:space="0" w:color="auto"/>
        <w:left w:val="none" w:sz="0" w:space="0" w:color="auto"/>
        <w:bottom w:val="none" w:sz="0" w:space="0" w:color="auto"/>
        <w:right w:val="none" w:sz="0" w:space="0" w:color="auto"/>
      </w:divBdr>
    </w:div>
    <w:div w:id="866483994">
      <w:bodyDiv w:val="1"/>
      <w:marLeft w:val="0"/>
      <w:marRight w:val="0"/>
      <w:marTop w:val="0"/>
      <w:marBottom w:val="0"/>
      <w:divBdr>
        <w:top w:val="none" w:sz="0" w:space="0" w:color="auto"/>
        <w:left w:val="none" w:sz="0" w:space="0" w:color="auto"/>
        <w:bottom w:val="none" w:sz="0" w:space="0" w:color="auto"/>
        <w:right w:val="none" w:sz="0" w:space="0" w:color="auto"/>
      </w:divBdr>
    </w:div>
    <w:div w:id="1086997762">
      <w:bodyDiv w:val="1"/>
      <w:marLeft w:val="0"/>
      <w:marRight w:val="0"/>
      <w:marTop w:val="0"/>
      <w:marBottom w:val="0"/>
      <w:divBdr>
        <w:top w:val="none" w:sz="0" w:space="0" w:color="auto"/>
        <w:left w:val="none" w:sz="0" w:space="0" w:color="auto"/>
        <w:bottom w:val="none" w:sz="0" w:space="0" w:color="auto"/>
        <w:right w:val="none" w:sz="0" w:space="0" w:color="auto"/>
      </w:divBdr>
      <w:divsChild>
        <w:div w:id="1253708643">
          <w:marLeft w:val="0"/>
          <w:marRight w:val="0"/>
          <w:marTop w:val="0"/>
          <w:marBottom w:val="0"/>
          <w:divBdr>
            <w:top w:val="none" w:sz="0" w:space="0" w:color="auto"/>
            <w:left w:val="none" w:sz="0" w:space="0" w:color="auto"/>
            <w:bottom w:val="none" w:sz="0" w:space="0" w:color="auto"/>
            <w:right w:val="none" w:sz="0" w:space="0" w:color="auto"/>
          </w:divBdr>
          <w:divsChild>
            <w:div w:id="16521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4445">
      <w:bodyDiv w:val="1"/>
      <w:marLeft w:val="0"/>
      <w:marRight w:val="0"/>
      <w:marTop w:val="0"/>
      <w:marBottom w:val="0"/>
      <w:divBdr>
        <w:top w:val="none" w:sz="0" w:space="0" w:color="auto"/>
        <w:left w:val="none" w:sz="0" w:space="0" w:color="auto"/>
        <w:bottom w:val="none" w:sz="0" w:space="0" w:color="auto"/>
        <w:right w:val="none" w:sz="0" w:space="0" w:color="auto"/>
      </w:divBdr>
      <w:divsChild>
        <w:div w:id="2110926726">
          <w:marLeft w:val="0"/>
          <w:marRight w:val="0"/>
          <w:marTop w:val="0"/>
          <w:marBottom w:val="0"/>
          <w:divBdr>
            <w:top w:val="none" w:sz="0" w:space="0" w:color="auto"/>
            <w:left w:val="none" w:sz="0" w:space="0" w:color="auto"/>
            <w:bottom w:val="none" w:sz="0" w:space="0" w:color="auto"/>
            <w:right w:val="none" w:sz="0" w:space="0" w:color="auto"/>
          </w:divBdr>
          <w:divsChild>
            <w:div w:id="2022900486">
              <w:marLeft w:val="0"/>
              <w:marRight w:val="0"/>
              <w:marTop w:val="0"/>
              <w:marBottom w:val="0"/>
              <w:divBdr>
                <w:top w:val="none" w:sz="0" w:space="0" w:color="auto"/>
                <w:left w:val="none" w:sz="0" w:space="0" w:color="auto"/>
                <w:bottom w:val="none" w:sz="0" w:space="0" w:color="auto"/>
                <w:right w:val="none" w:sz="0" w:space="0" w:color="auto"/>
              </w:divBdr>
            </w:div>
            <w:div w:id="2883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9906">
      <w:bodyDiv w:val="1"/>
      <w:marLeft w:val="0"/>
      <w:marRight w:val="0"/>
      <w:marTop w:val="0"/>
      <w:marBottom w:val="0"/>
      <w:divBdr>
        <w:top w:val="none" w:sz="0" w:space="0" w:color="auto"/>
        <w:left w:val="none" w:sz="0" w:space="0" w:color="auto"/>
        <w:bottom w:val="none" w:sz="0" w:space="0" w:color="auto"/>
        <w:right w:val="none" w:sz="0" w:space="0" w:color="auto"/>
      </w:divBdr>
      <w:divsChild>
        <w:div w:id="1505823566">
          <w:marLeft w:val="0"/>
          <w:marRight w:val="0"/>
          <w:marTop w:val="0"/>
          <w:marBottom w:val="0"/>
          <w:divBdr>
            <w:top w:val="none" w:sz="0" w:space="0" w:color="auto"/>
            <w:left w:val="none" w:sz="0" w:space="0" w:color="auto"/>
            <w:bottom w:val="none" w:sz="0" w:space="0" w:color="auto"/>
            <w:right w:val="none" w:sz="0" w:space="0" w:color="auto"/>
          </w:divBdr>
          <w:divsChild>
            <w:div w:id="143669515">
              <w:marLeft w:val="0"/>
              <w:marRight w:val="0"/>
              <w:marTop w:val="0"/>
              <w:marBottom w:val="0"/>
              <w:divBdr>
                <w:top w:val="none" w:sz="0" w:space="0" w:color="auto"/>
                <w:left w:val="none" w:sz="0" w:space="0" w:color="auto"/>
                <w:bottom w:val="none" w:sz="0" w:space="0" w:color="auto"/>
                <w:right w:val="none" w:sz="0" w:space="0" w:color="auto"/>
              </w:divBdr>
            </w:div>
            <w:div w:id="1682121930">
              <w:marLeft w:val="0"/>
              <w:marRight w:val="0"/>
              <w:marTop w:val="0"/>
              <w:marBottom w:val="0"/>
              <w:divBdr>
                <w:top w:val="none" w:sz="0" w:space="0" w:color="auto"/>
                <w:left w:val="none" w:sz="0" w:space="0" w:color="auto"/>
                <w:bottom w:val="none" w:sz="0" w:space="0" w:color="auto"/>
                <w:right w:val="none" w:sz="0" w:space="0" w:color="auto"/>
              </w:divBdr>
            </w:div>
            <w:div w:id="1948199445">
              <w:marLeft w:val="0"/>
              <w:marRight w:val="0"/>
              <w:marTop w:val="0"/>
              <w:marBottom w:val="0"/>
              <w:divBdr>
                <w:top w:val="none" w:sz="0" w:space="0" w:color="auto"/>
                <w:left w:val="none" w:sz="0" w:space="0" w:color="auto"/>
                <w:bottom w:val="none" w:sz="0" w:space="0" w:color="auto"/>
                <w:right w:val="none" w:sz="0" w:space="0" w:color="auto"/>
              </w:divBdr>
            </w:div>
            <w:div w:id="159784222">
              <w:marLeft w:val="0"/>
              <w:marRight w:val="0"/>
              <w:marTop w:val="0"/>
              <w:marBottom w:val="0"/>
              <w:divBdr>
                <w:top w:val="none" w:sz="0" w:space="0" w:color="auto"/>
                <w:left w:val="none" w:sz="0" w:space="0" w:color="auto"/>
                <w:bottom w:val="none" w:sz="0" w:space="0" w:color="auto"/>
                <w:right w:val="none" w:sz="0" w:space="0" w:color="auto"/>
              </w:divBdr>
            </w:div>
            <w:div w:id="6519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6531">
      <w:bodyDiv w:val="1"/>
      <w:marLeft w:val="0"/>
      <w:marRight w:val="0"/>
      <w:marTop w:val="0"/>
      <w:marBottom w:val="0"/>
      <w:divBdr>
        <w:top w:val="none" w:sz="0" w:space="0" w:color="auto"/>
        <w:left w:val="none" w:sz="0" w:space="0" w:color="auto"/>
        <w:bottom w:val="none" w:sz="0" w:space="0" w:color="auto"/>
        <w:right w:val="none" w:sz="0" w:space="0" w:color="auto"/>
      </w:divBdr>
    </w:div>
    <w:div w:id="1337418610">
      <w:bodyDiv w:val="1"/>
      <w:marLeft w:val="0"/>
      <w:marRight w:val="0"/>
      <w:marTop w:val="0"/>
      <w:marBottom w:val="0"/>
      <w:divBdr>
        <w:top w:val="none" w:sz="0" w:space="0" w:color="auto"/>
        <w:left w:val="none" w:sz="0" w:space="0" w:color="auto"/>
        <w:bottom w:val="none" w:sz="0" w:space="0" w:color="auto"/>
        <w:right w:val="none" w:sz="0" w:space="0" w:color="auto"/>
      </w:divBdr>
      <w:divsChild>
        <w:div w:id="1646737420">
          <w:marLeft w:val="0"/>
          <w:marRight w:val="0"/>
          <w:marTop w:val="0"/>
          <w:marBottom w:val="0"/>
          <w:divBdr>
            <w:top w:val="none" w:sz="0" w:space="0" w:color="auto"/>
            <w:left w:val="none" w:sz="0" w:space="0" w:color="auto"/>
            <w:bottom w:val="none" w:sz="0" w:space="0" w:color="auto"/>
            <w:right w:val="none" w:sz="0" w:space="0" w:color="auto"/>
          </w:divBdr>
          <w:divsChild>
            <w:div w:id="9989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2930">
      <w:bodyDiv w:val="1"/>
      <w:marLeft w:val="0"/>
      <w:marRight w:val="0"/>
      <w:marTop w:val="0"/>
      <w:marBottom w:val="0"/>
      <w:divBdr>
        <w:top w:val="none" w:sz="0" w:space="0" w:color="auto"/>
        <w:left w:val="none" w:sz="0" w:space="0" w:color="auto"/>
        <w:bottom w:val="none" w:sz="0" w:space="0" w:color="auto"/>
        <w:right w:val="none" w:sz="0" w:space="0" w:color="auto"/>
      </w:divBdr>
      <w:divsChild>
        <w:div w:id="262494867">
          <w:marLeft w:val="0"/>
          <w:marRight w:val="0"/>
          <w:marTop w:val="0"/>
          <w:marBottom w:val="0"/>
          <w:divBdr>
            <w:top w:val="none" w:sz="0" w:space="0" w:color="auto"/>
            <w:left w:val="none" w:sz="0" w:space="0" w:color="auto"/>
            <w:bottom w:val="none" w:sz="0" w:space="0" w:color="auto"/>
            <w:right w:val="none" w:sz="0" w:space="0" w:color="auto"/>
          </w:divBdr>
          <w:divsChild>
            <w:div w:id="1087577407">
              <w:marLeft w:val="0"/>
              <w:marRight w:val="0"/>
              <w:marTop w:val="0"/>
              <w:marBottom w:val="0"/>
              <w:divBdr>
                <w:top w:val="none" w:sz="0" w:space="0" w:color="auto"/>
                <w:left w:val="none" w:sz="0" w:space="0" w:color="auto"/>
                <w:bottom w:val="none" w:sz="0" w:space="0" w:color="auto"/>
                <w:right w:val="none" w:sz="0" w:space="0" w:color="auto"/>
              </w:divBdr>
            </w:div>
            <w:div w:id="391005458">
              <w:marLeft w:val="0"/>
              <w:marRight w:val="0"/>
              <w:marTop w:val="0"/>
              <w:marBottom w:val="0"/>
              <w:divBdr>
                <w:top w:val="none" w:sz="0" w:space="0" w:color="auto"/>
                <w:left w:val="none" w:sz="0" w:space="0" w:color="auto"/>
                <w:bottom w:val="none" w:sz="0" w:space="0" w:color="auto"/>
                <w:right w:val="none" w:sz="0" w:space="0" w:color="auto"/>
              </w:divBdr>
            </w:div>
            <w:div w:id="1927424852">
              <w:marLeft w:val="0"/>
              <w:marRight w:val="0"/>
              <w:marTop w:val="0"/>
              <w:marBottom w:val="0"/>
              <w:divBdr>
                <w:top w:val="none" w:sz="0" w:space="0" w:color="auto"/>
                <w:left w:val="none" w:sz="0" w:space="0" w:color="auto"/>
                <w:bottom w:val="none" w:sz="0" w:space="0" w:color="auto"/>
                <w:right w:val="none" w:sz="0" w:space="0" w:color="auto"/>
              </w:divBdr>
            </w:div>
            <w:div w:id="12357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97457">
      <w:bodyDiv w:val="1"/>
      <w:marLeft w:val="0"/>
      <w:marRight w:val="0"/>
      <w:marTop w:val="0"/>
      <w:marBottom w:val="0"/>
      <w:divBdr>
        <w:top w:val="none" w:sz="0" w:space="0" w:color="auto"/>
        <w:left w:val="none" w:sz="0" w:space="0" w:color="auto"/>
        <w:bottom w:val="none" w:sz="0" w:space="0" w:color="auto"/>
        <w:right w:val="none" w:sz="0" w:space="0" w:color="auto"/>
      </w:divBdr>
      <w:divsChild>
        <w:div w:id="1256668037">
          <w:marLeft w:val="0"/>
          <w:marRight w:val="0"/>
          <w:marTop w:val="0"/>
          <w:marBottom w:val="0"/>
          <w:divBdr>
            <w:top w:val="none" w:sz="0" w:space="0" w:color="auto"/>
            <w:left w:val="none" w:sz="0" w:space="0" w:color="auto"/>
            <w:bottom w:val="none" w:sz="0" w:space="0" w:color="auto"/>
            <w:right w:val="none" w:sz="0" w:space="0" w:color="auto"/>
          </w:divBdr>
          <w:divsChild>
            <w:div w:id="103111651">
              <w:marLeft w:val="0"/>
              <w:marRight w:val="0"/>
              <w:marTop w:val="0"/>
              <w:marBottom w:val="0"/>
              <w:divBdr>
                <w:top w:val="none" w:sz="0" w:space="0" w:color="auto"/>
                <w:left w:val="none" w:sz="0" w:space="0" w:color="auto"/>
                <w:bottom w:val="none" w:sz="0" w:space="0" w:color="auto"/>
                <w:right w:val="none" w:sz="0" w:space="0" w:color="auto"/>
              </w:divBdr>
            </w:div>
            <w:div w:id="10962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5833">
      <w:bodyDiv w:val="1"/>
      <w:marLeft w:val="0"/>
      <w:marRight w:val="0"/>
      <w:marTop w:val="0"/>
      <w:marBottom w:val="0"/>
      <w:divBdr>
        <w:top w:val="none" w:sz="0" w:space="0" w:color="auto"/>
        <w:left w:val="none" w:sz="0" w:space="0" w:color="auto"/>
        <w:bottom w:val="none" w:sz="0" w:space="0" w:color="auto"/>
        <w:right w:val="none" w:sz="0" w:space="0" w:color="auto"/>
      </w:divBdr>
    </w:div>
    <w:div w:id="1717777952">
      <w:bodyDiv w:val="1"/>
      <w:marLeft w:val="0"/>
      <w:marRight w:val="0"/>
      <w:marTop w:val="0"/>
      <w:marBottom w:val="0"/>
      <w:divBdr>
        <w:top w:val="none" w:sz="0" w:space="0" w:color="auto"/>
        <w:left w:val="none" w:sz="0" w:space="0" w:color="auto"/>
        <w:bottom w:val="none" w:sz="0" w:space="0" w:color="auto"/>
        <w:right w:val="none" w:sz="0" w:space="0" w:color="auto"/>
      </w:divBdr>
      <w:divsChild>
        <w:div w:id="2044360218">
          <w:marLeft w:val="0"/>
          <w:marRight w:val="0"/>
          <w:marTop w:val="0"/>
          <w:marBottom w:val="0"/>
          <w:divBdr>
            <w:top w:val="none" w:sz="0" w:space="0" w:color="auto"/>
            <w:left w:val="none" w:sz="0" w:space="0" w:color="auto"/>
            <w:bottom w:val="none" w:sz="0" w:space="0" w:color="auto"/>
            <w:right w:val="none" w:sz="0" w:space="0" w:color="auto"/>
          </w:divBdr>
          <w:divsChild>
            <w:div w:id="1019818951">
              <w:marLeft w:val="0"/>
              <w:marRight w:val="0"/>
              <w:marTop w:val="0"/>
              <w:marBottom w:val="0"/>
              <w:divBdr>
                <w:top w:val="none" w:sz="0" w:space="0" w:color="auto"/>
                <w:left w:val="none" w:sz="0" w:space="0" w:color="auto"/>
                <w:bottom w:val="none" w:sz="0" w:space="0" w:color="auto"/>
                <w:right w:val="none" w:sz="0" w:space="0" w:color="auto"/>
              </w:divBdr>
            </w:div>
            <w:div w:id="1715426178">
              <w:marLeft w:val="0"/>
              <w:marRight w:val="0"/>
              <w:marTop w:val="0"/>
              <w:marBottom w:val="0"/>
              <w:divBdr>
                <w:top w:val="none" w:sz="0" w:space="0" w:color="auto"/>
                <w:left w:val="none" w:sz="0" w:space="0" w:color="auto"/>
                <w:bottom w:val="none" w:sz="0" w:space="0" w:color="auto"/>
                <w:right w:val="none" w:sz="0" w:space="0" w:color="auto"/>
              </w:divBdr>
            </w:div>
            <w:div w:id="1278874157">
              <w:marLeft w:val="0"/>
              <w:marRight w:val="0"/>
              <w:marTop w:val="0"/>
              <w:marBottom w:val="0"/>
              <w:divBdr>
                <w:top w:val="none" w:sz="0" w:space="0" w:color="auto"/>
                <w:left w:val="none" w:sz="0" w:space="0" w:color="auto"/>
                <w:bottom w:val="none" w:sz="0" w:space="0" w:color="auto"/>
                <w:right w:val="none" w:sz="0" w:space="0" w:color="auto"/>
              </w:divBdr>
            </w:div>
            <w:div w:id="1240752950">
              <w:marLeft w:val="0"/>
              <w:marRight w:val="0"/>
              <w:marTop w:val="0"/>
              <w:marBottom w:val="0"/>
              <w:divBdr>
                <w:top w:val="none" w:sz="0" w:space="0" w:color="auto"/>
                <w:left w:val="none" w:sz="0" w:space="0" w:color="auto"/>
                <w:bottom w:val="none" w:sz="0" w:space="0" w:color="auto"/>
                <w:right w:val="none" w:sz="0" w:space="0" w:color="auto"/>
              </w:divBdr>
            </w:div>
            <w:div w:id="8428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64341">
      <w:bodyDiv w:val="1"/>
      <w:marLeft w:val="0"/>
      <w:marRight w:val="0"/>
      <w:marTop w:val="0"/>
      <w:marBottom w:val="0"/>
      <w:divBdr>
        <w:top w:val="none" w:sz="0" w:space="0" w:color="auto"/>
        <w:left w:val="none" w:sz="0" w:space="0" w:color="auto"/>
        <w:bottom w:val="none" w:sz="0" w:space="0" w:color="auto"/>
        <w:right w:val="none" w:sz="0" w:space="0" w:color="auto"/>
      </w:divBdr>
    </w:div>
    <w:div w:id="2065982436">
      <w:bodyDiv w:val="1"/>
      <w:marLeft w:val="0"/>
      <w:marRight w:val="0"/>
      <w:marTop w:val="0"/>
      <w:marBottom w:val="0"/>
      <w:divBdr>
        <w:top w:val="none" w:sz="0" w:space="0" w:color="auto"/>
        <w:left w:val="none" w:sz="0" w:space="0" w:color="auto"/>
        <w:bottom w:val="none" w:sz="0" w:space="0" w:color="auto"/>
        <w:right w:val="none" w:sz="0" w:space="0" w:color="auto"/>
      </w:divBdr>
    </w:div>
    <w:div w:id="2084255159">
      <w:bodyDiv w:val="1"/>
      <w:marLeft w:val="0"/>
      <w:marRight w:val="0"/>
      <w:marTop w:val="0"/>
      <w:marBottom w:val="0"/>
      <w:divBdr>
        <w:top w:val="none" w:sz="0" w:space="0" w:color="auto"/>
        <w:left w:val="none" w:sz="0" w:space="0" w:color="auto"/>
        <w:bottom w:val="none" w:sz="0" w:space="0" w:color="auto"/>
        <w:right w:val="none" w:sz="0" w:space="0" w:color="auto"/>
      </w:divBdr>
      <w:divsChild>
        <w:div w:id="1651401364">
          <w:marLeft w:val="0"/>
          <w:marRight w:val="0"/>
          <w:marTop w:val="0"/>
          <w:marBottom w:val="0"/>
          <w:divBdr>
            <w:top w:val="none" w:sz="0" w:space="0" w:color="auto"/>
            <w:left w:val="none" w:sz="0" w:space="0" w:color="auto"/>
            <w:bottom w:val="none" w:sz="0" w:space="0" w:color="auto"/>
            <w:right w:val="none" w:sz="0" w:space="0" w:color="auto"/>
          </w:divBdr>
          <w:divsChild>
            <w:div w:id="18006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18.tif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17.tif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32" Type="http://schemas.openxmlformats.org/officeDocument/2006/relationships/footer" Target="footer7.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oleObject" Target="embeddings/oleObject1.bin"/><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wmf"/><Relationship Id="rId30" Type="http://schemas.openxmlformats.org/officeDocument/2006/relationships/footer" Target="footer5.xml"/><Relationship Id="rId35" Type="http://schemas.openxmlformats.org/officeDocument/2006/relationships/image" Target="media/image19.tiff"/><Relationship Id="rId8" Type="http://schemas.openxmlformats.org/officeDocument/2006/relationships/hyperlink" Target="https://www.ieee.org/publications/services/thesaurus.html"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14</Pages>
  <Words>7224</Words>
  <Characters>41181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48309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Luca D'Ascari</cp:lastModifiedBy>
  <cp:revision>18</cp:revision>
  <cp:lastPrinted>2022-11-11T11:49:00Z</cp:lastPrinted>
  <dcterms:created xsi:type="dcterms:W3CDTF">2026-01-07T12:36:00Z</dcterms:created>
  <dcterms:modified xsi:type="dcterms:W3CDTF">2026-01-27T21:05:00Z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3db73cf0d6e7efcbed725f7ebf9c78dbe89ec75441b6dd0c4a6982b51cfba42c</vt:lpwstr>
  </property>
</Properties>
</file>