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BF2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10CDD" wp14:editId="6406115B">
            <wp:simplePos x="0" y="0"/>
            <wp:positionH relativeFrom="page">
              <wp:align>right</wp:align>
            </wp:positionH>
            <wp:positionV relativeFrom="page">
              <wp:posOffset>-9526</wp:posOffset>
            </wp:positionV>
            <wp:extent cx="7772400" cy="116642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DC2A68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A385B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33871F" wp14:editId="71960340">
                      <wp:extent cx="3528695" cy="18002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64C63" w14:textId="42CBDA78" w:rsidR="00D077E9" w:rsidRPr="004F17E7" w:rsidRDefault="001D0497" w:rsidP="00D077E9">
                                  <w:pPr>
                                    <w:pStyle w:val="Title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>Cahier des charges</w:t>
                                  </w:r>
                                </w:p>
                                <w:p w14:paraId="52AD5C36" w14:textId="168EAE6C" w:rsidR="00D077E9" w:rsidRPr="004F17E7" w:rsidRDefault="004F17E7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 xml:space="preserve">Stage </w:t>
                                  </w:r>
                                  <w:proofErr w:type="spellStart"/>
                                  <w:r w:rsidRPr="004F17E7">
                                    <w:rPr>
                                      <w:lang w:val="fr-FR"/>
                                    </w:rPr>
                                    <w:t>Cliiink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3387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2xLgIAAFIEAAAOAAAAZHJzL2Uyb0RvYy54bWysVFFv2jAQfp+0/2D5fSSkwGhEqFgrpklV&#10;WwmqPhvHJpEcn2cbEvbrd3YCRd2epr2Y893lzvd937G46xpFjsK6GnRBx6OUEqE5lLXeF/R1u/4y&#10;p8R5pkumQIuCnoSjd8vPnxatyUUGFahSWIJFtMtbU9DKe5MnieOVaJgbgREagxJswzxe7T4pLWux&#10;eqOSLE1nSQu2NBa4cA69D32QLmN9KQX3z1I64YkqKL7Nx9PGcxfOZLlg+d4yU9V8eAb7h1c0rNbY&#10;9FLqgXlGDrb+o1RTcwsOpB9xaBKQsuYizoDTjNMP02wqZkScBcFx5gKT+39l+dPxxZK6LCgSpVmD&#10;FG1F58k36Mg8oNMal2PSxmCa79CNLJ/9Dp1h6E7aJvziOATjiPPpgm0oxtF5M83ms9spJRxj43ma&#10;Ztk01EnePzfW+e8CGhKMglokL2LKjo/O96nnlNBNw7pWKhKoNGkLOruZpvGDSwSLK409whD9Y4Pl&#10;u103TLaD8oSDWeiF4Qxf19j8kTn/wiwqAWdBdftnPKQCbAKDRUkF9tff/CEfCcIoJS0qq6Du54FZ&#10;QYn6oZG62/FkEqQYL5Pp1wwv9jqyu47oQ3MPKN4x7pHh0Qz5Xp1NaaF5wyVYha4YYppj74L6s3nv&#10;e73jEnGxWsUkFJ9h/lFvDA+lA5wB2m33xqwZ8PdI3ROcNcjyDzT0uT0Rq4MHWUeOAsA9qgPuKNzI&#10;8rBkYTOu7zHr/a9g+RsAAP//AwBQSwMEFAAGAAgAAAAhAKX75ZLdAAAABQEAAA8AAABkcnMvZG93&#10;bnJldi54bWxMj0FLw0AQhe+C/2EZwZvdGImGmE0pgSKIHlp78TbJTpPg7mzMbtvor3f1Ui8Dj/d4&#10;75tyOVsjjjT5wbGC20UCgrh1euBOwe5tfZOD8AFZo3FMCr7Iw7K6vCix0O7EGzpuQydiCfsCFfQh&#10;jIWUvu3Jol+4kTh6ezdZDFFOndQTnmK5NTJNkntpceC40ONIdU/tx/ZgFTzX61fcNKnNv0399LJf&#10;jZ+790yp66t59Qgi0BzOYfjFj+hQRabGHVh7YRTER8LfjV6WZQ8gGgVpfpeBrEr5n776AQAA//8D&#10;AFBLAQItABQABgAIAAAAIQC2gziS/gAAAOEBAAATAAAAAAAAAAAAAAAAAAAAAABbQ29udGVudF9U&#10;eXBlc10ueG1sUEsBAi0AFAAGAAgAAAAhADj9If/WAAAAlAEAAAsAAAAAAAAAAAAAAAAALwEAAF9y&#10;ZWxzLy5yZWxzUEsBAi0AFAAGAAgAAAAhAN45LbEuAgAAUgQAAA4AAAAAAAAAAAAAAAAALgIAAGRy&#10;cy9lMm9Eb2MueG1sUEsBAi0AFAAGAAgAAAAhAKX75ZLdAAAABQEAAA8AAAAAAAAAAAAAAAAAiAQA&#10;AGRycy9kb3ducmV2LnhtbFBLBQYAAAAABAAEAPMAAACSBQAAAAA=&#10;" filled="f" stroked="f" strokeweight=".5pt">
                      <v:textbox>
                        <w:txbxContent>
                          <w:p w14:paraId="7E064C63" w14:textId="42CBDA78" w:rsidR="00D077E9" w:rsidRPr="004F17E7" w:rsidRDefault="001D0497" w:rsidP="00D077E9">
                            <w:pPr>
                              <w:pStyle w:val="Title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>Cahier des charges</w:t>
                            </w:r>
                          </w:p>
                          <w:p w14:paraId="52AD5C36" w14:textId="168EAE6C" w:rsidR="00D077E9" w:rsidRPr="004F17E7" w:rsidRDefault="004F17E7" w:rsidP="00D077E9">
                            <w:pPr>
                              <w:pStyle w:val="Title"/>
                              <w:spacing w:after="0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 xml:space="preserve">Stage </w:t>
                            </w:r>
                            <w:proofErr w:type="spellStart"/>
                            <w:r w:rsidRPr="004F17E7">
                              <w:rPr>
                                <w:lang w:val="fr-FR"/>
                              </w:rPr>
                              <w:t>Cliiink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4EB6AC" w14:textId="329369CF" w:rsidR="00D077E9" w:rsidRDefault="00D077E9" w:rsidP="00D077E9"/>
        </w:tc>
      </w:tr>
      <w:tr w:rsidR="00D077E9" w14:paraId="1DB4B9D0" w14:textId="77777777" w:rsidTr="001D0497">
        <w:trPr>
          <w:trHeight w:val="536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7A30F3" w14:textId="06966306" w:rsidR="00D077E9" w:rsidRDefault="001D0497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65DD71" wp14:editId="68FDD16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D7BD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17E7" w14:paraId="023E4E0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57B2B26ED154BAAAB13B486300790BB"/>
              </w:placeholder>
              <w15:appearance w15:val="hidden"/>
            </w:sdtPr>
            <w:sdtEndPr/>
            <w:sdtContent>
              <w:p w14:paraId="39492ABE" w14:textId="66656BCA" w:rsidR="00D077E9" w:rsidRDefault="00A777F8" w:rsidP="00D077E9">
                <w:r>
                  <w:t xml:space="preserve"> </w:t>
                </w:r>
                <w:r w:rsidRPr="00A777F8">
                  <w:t>OCTOBR</w:t>
                </w:r>
                <w:r>
                  <w:t>E</w:t>
                </w:r>
                <w:r w:rsidRPr="00A777F8">
                  <w:t xml:space="preserve"> </w:t>
                </w:r>
                <w:r>
                  <w:t>2020</w:t>
                </w:r>
              </w:p>
            </w:sdtContent>
          </w:sdt>
          <w:p w14:paraId="46F98E1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B05E42D" wp14:editId="1C0F4AD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6359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AC99BF" w14:textId="43904524" w:rsidR="00D077E9" w:rsidRDefault="00D077E9" w:rsidP="00D077E9"/>
          <w:p w14:paraId="6A92EADB" w14:textId="1C557638" w:rsidR="00D077E9" w:rsidRPr="004F17E7" w:rsidRDefault="001D049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Anthony JACQUEMIN</w:t>
            </w:r>
          </w:p>
          <w:p w14:paraId="15A4FD2A" w14:textId="59723C1F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Lu</w:t>
            </w:r>
            <w:r w:rsidR="00D76664">
              <w:rPr>
                <w:lang w:val="fr-FR"/>
              </w:rPr>
              <w:t>k</w:t>
            </w:r>
            <w:r w:rsidRPr="004F17E7">
              <w:rPr>
                <w:lang w:val="fr-FR"/>
              </w:rPr>
              <w:t>as CLAVE</w:t>
            </w:r>
          </w:p>
          <w:p w14:paraId="05C1D070" w14:textId="5A0D58D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Stéphane FERNANDES</w:t>
            </w:r>
          </w:p>
          <w:p w14:paraId="4D16DEAA" w14:textId="68C6591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Tarek BOUHARAOUI</w:t>
            </w:r>
          </w:p>
          <w:p w14:paraId="71F184E6" w14:textId="77777777" w:rsidR="001D0497" w:rsidRPr="004F17E7" w:rsidRDefault="001D0497" w:rsidP="00D077E9">
            <w:pPr>
              <w:rPr>
                <w:lang w:val="fr-FR"/>
              </w:rPr>
            </w:pPr>
          </w:p>
          <w:p w14:paraId="2148D5C9" w14:textId="77777777" w:rsidR="00D077E9" w:rsidRPr="004F17E7" w:rsidRDefault="00D077E9" w:rsidP="00D077E9">
            <w:pPr>
              <w:rPr>
                <w:noProof/>
                <w:sz w:val="10"/>
                <w:szCs w:val="10"/>
                <w:lang w:val="fr-FR"/>
              </w:rPr>
            </w:pPr>
          </w:p>
        </w:tc>
      </w:tr>
    </w:tbl>
    <w:p w14:paraId="2B43F307" w14:textId="5278FD33" w:rsidR="00D077E9" w:rsidRPr="004F17E7" w:rsidRDefault="001D0497">
      <w:pPr>
        <w:spacing w:after="20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E86E4F" wp14:editId="3CB62CA2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839075" cy="3362325"/>
                <wp:effectExtent l="0" t="0" r="9525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362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8A54" id="Rectangle 2" o:spid="_x0000_s1026" alt="colored rectangle" style="position:absolute;margin-left:-59.1pt;margin-top:0;width:617.25pt;height:26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oEnQIAAKMFAAAOAAAAZHJzL2Uyb0RvYy54bWysVEtv2zAMvg/YfxB0X+04TR9BnSJo0WFA&#10;0RZth55VWUoMyKJGKXGyXz9KfjTrih2G5aCQIvlR/Ezy4nLXGLZV6GuwJZ8c5ZwpK6Gq7ark359v&#10;vpxx5oOwlTBgVcn3yvPLxedPF62bqwLWYCqFjECsn7eu5OsQ3DzLvFyrRvgjcMqSUQM2IpCKq6xC&#10;0RJ6Y7Iiz0+yFrByCFJ5T7fXnZEvEr7WSoZ7rb0KzJSc3hbSiel8jWe2uBDzFQq3rmX/DPEPr2hE&#10;bSnpCHUtgmAbrP+AamqJ4EGHIwlNBlrXUqUaqJpJ/q6ap7VwKtVC5Hg30uT/H6y82z4gq6uSF5xZ&#10;0dAneiTShF0ZxeiqUl4SXRIMoKoYDrZIXOv8nOKf3AP2micxsrDT2MR/qo/tEtn7kWy1C0zS5enZ&#10;9Dw/nXEmyTadnhTTYhZRs7dwhz58VdCwKJQ8Jk8ki+2tD53r4BKzeTB1dVMbk5TYQerKINsK+vZC&#10;SmXDtE/wm6ex0d9CjOxA400Wq+vqSVLYGxX9jH1UmgijCor0mNSq7xNNOtNaVKrLP8vpN2QfnpaK&#10;TYARWVP+EbsHGDwPi5j0ML1/DFWp08fg/G8P60ocI1JmsGEMbmoL+BGACWPmzn8gqaMmsvQK1Z7a&#10;CaGbM+/kTU2f7lb48CCQBotGkJZFuKdDG2hLDr3E2Rrw50f30Z/6nayctTSoJfc/NgIVZ+abpUk4&#10;nxwfx8lOyvHstCAFDy2vhxa7aa6A+mFCa8nJJEb/YAZRIzQvtFOWMSuZhJWUmyYg4KBchW6B0FaS&#10;arlMbjTNToRb++RkBI+sxtZ83r0IdH3/Bmr9OxiGWszftXHnGyMtLDcBdJ16/I3Xnm/aBKlx+q0V&#10;V82hnrzeduviFwAAAP//AwBQSwMEFAAGAAgAAAAhANpoukPdAAAACgEAAA8AAABkcnMvZG93bnJl&#10;di54bWxMj8FugzAQRO+V+g/WRuotMaYiSikmQkg99Fja5OzgDaDYa4RNQvv1dU7tcTWjt2+K/WIN&#10;u+LkB0cSxCYBhtQ6PVAn4evzbb0D5oMirYwjlPCNHvbl40Ohcu1u9IHXJnQsQsjnSkIfwphz7tse&#10;rfIbNyLF7Owmq0I8p47rSd0i3BqeJsmWWzVQ/NCrEese20szWwkZ4XsWmh9TH6rqPKv2UB+9kfJp&#10;tVSvwAIu4a8Md/2oDmV0OrmZtGdGwlqIXRq7EuKkey7E9hnYKdLTlwx4WfD/E8pfAAAA//8DAFBL&#10;AQItABQABgAIAAAAIQC2gziS/gAAAOEBAAATAAAAAAAAAAAAAAAAAAAAAABbQ29udGVudF9UeXBl&#10;c10ueG1sUEsBAi0AFAAGAAgAAAAhADj9If/WAAAAlAEAAAsAAAAAAAAAAAAAAAAALwEAAF9yZWxz&#10;Ly5yZWxzUEsBAi0AFAAGAAgAAAAhAKuSOgSdAgAAowUAAA4AAAAAAAAAAAAAAAAALgIAAGRycy9l&#10;Mm9Eb2MueG1sUEsBAi0AFAAGAAgAAAAhANpoukPdAAAACgEAAA8AAAAAAAAAAAAAAAAA9wQAAGRy&#10;cy9kb3ducmV2LnhtbFBLBQYAAAAABAAEAPMAAAABBg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1B718AA" wp14:editId="7D4A2E66">
            <wp:simplePos x="0" y="0"/>
            <wp:positionH relativeFrom="column">
              <wp:posOffset>4364355</wp:posOffset>
            </wp:positionH>
            <wp:positionV relativeFrom="paragraph">
              <wp:posOffset>5890260</wp:posOffset>
            </wp:positionV>
            <wp:extent cx="2247900" cy="2085287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F41014" wp14:editId="056A1E06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064D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4F17E7">
        <w:rPr>
          <w:lang w:val="fr-FR"/>
        </w:rPr>
        <w:br w:type="page"/>
      </w:r>
    </w:p>
    <w:p w14:paraId="68CF2BE2" w14:textId="0D157B4E" w:rsidR="00D077E9" w:rsidRDefault="001A2997" w:rsidP="00DD34EB">
      <w:pPr>
        <w:pStyle w:val="Heading1"/>
        <w:spacing w:after="240"/>
      </w:pPr>
      <w:proofErr w:type="spellStart"/>
      <w:r>
        <w:lastRenderedPageBreak/>
        <w:t>Contexte</w:t>
      </w:r>
      <w:proofErr w:type="spellEnd"/>
      <w:r>
        <w:t xml:space="preserve"> et </w:t>
      </w:r>
      <w:proofErr w:type="spellStart"/>
      <w:r>
        <w:t>objectif</w:t>
      </w:r>
      <w:proofErr w:type="spellEnd"/>
    </w:p>
    <w:p w14:paraId="7663FE61" w14:textId="77777777" w:rsidR="000220EA" w:rsidRDefault="000220EA" w:rsidP="000220EA">
      <w:pPr>
        <w:pStyle w:val="Content"/>
        <w:rPr>
          <w:lang w:val="fr-FR"/>
        </w:rPr>
      </w:pPr>
      <w:r>
        <w:rPr>
          <w:lang w:val="fr-FR"/>
        </w:rPr>
        <w:t xml:space="preserve">La CACPL (Communauté d’Agglomération Cannes Pays de Lérins) dispose d’un jeu de données référençant l’ensemble des conteneurs et incinérateurs pour Cannes, Le Cannet, Mandelieu-la-Napoule, Mougins et Théoule-sur-Mer. </w:t>
      </w:r>
    </w:p>
    <w:p w14:paraId="7522D7C1" w14:textId="77777777" w:rsidR="000220EA" w:rsidRPr="004A49AA" w:rsidRDefault="000220EA" w:rsidP="000220EA">
      <w:pPr>
        <w:pStyle w:val="Content"/>
        <w:rPr>
          <w:lang w:val="fr-FR"/>
        </w:rPr>
      </w:pPr>
      <w:r>
        <w:rPr>
          <w:lang w:val="fr-FR"/>
        </w:rPr>
        <w:t>Elle souhaite une interface graphique permettant l’accès et la manipulation de ces données, en particulier au travers de statistiques détaillées.</w:t>
      </w:r>
    </w:p>
    <w:p w14:paraId="4C2C8347" w14:textId="3095C4A8" w:rsidR="000220EA" w:rsidRDefault="000220EA" w:rsidP="00DD34EB">
      <w:pPr>
        <w:pStyle w:val="Heading1"/>
        <w:spacing w:after="240"/>
      </w:pPr>
      <w:proofErr w:type="spellStart"/>
      <w:r>
        <w:t>Objet</w:t>
      </w:r>
      <w:proofErr w:type="spellEnd"/>
    </w:p>
    <w:p w14:paraId="10278EF2" w14:textId="77777777" w:rsidR="000220EA" w:rsidRDefault="000220EA" w:rsidP="000220EA">
      <w:pPr>
        <w:pStyle w:val="Content"/>
        <w:rPr>
          <w:lang w:val="fr-FR"/>
        </w:rPr>
      </w:pPr>
      <w:r w:rsidRPr="00487D5A">
        <w:rPr>
          <w:lang w:val="fr-FR"/>
        </w:rPr>
        <w:t>Notre mission s’astreint à</w:t>
      </w:r>
      <w:r>
        <w:rPr>
          <w:lang w:val="fr-FR"/>
        </w:rPr>
        <w:t xml:space="preserve"> ces différentes tâches :</w:t>
      </w:r>
    </w:p>
    <w:p w14:paraId="58A3952E" w14:textId="7777777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l’exploitation</w:t>
      </w:r>
      <w:proofErr w:type="gramEnd"/>
      <w:r>
        <w:rPr>
          <w:lang w:val="fr-FR"/>
        </w:rPr>
        <w:t xml:space="preserve"> des données fournies</w:t>
      </w:r>
    </w:p>
    <w:p w14:paraId="169EF98E" w14:textId="7777777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leur</w:t>
      </w:r>
      <w:proofErr w:type="gramEnd"/>
      <w:r>
        <w:rPr>
          <w:lang w:val="fr-FR"/>
        </w:rPr>
        <w:t xml:space="preserve"> nettoyage préalable (détection d’anomalies)</w:t>
      </w:r>
    </w:p>
    <w:p w14:paraId="6BD86904" w14:textId="7777777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leur</w:t>
      </w:r>
      <w:proofErr w:type="gramEnd"/>
      <w:r>
        <w:rPr>
          <w:lang w:val="fr-FR"/>
        </w:rPr>
        <w:t xml:space="preserve"> transfert sur un SGBD (Système de Gestion de Base de Données) adéquat en données structurées</w:t>
      </w:r>
    </w:p>
    <w:p w14:paraId="6841B3A4" w14:textId="7777777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l’établissement</w:t>
      </w:r>
      <w:proofErr w:type="gramEnd"/>
      <w:r>
        <w:rPr>
          <w:lang w:val="fr-FR"/>
        </w:rPr>
        <w:t xml:space="preserve"> de statistiques sous format simplifié</w:t>
      </w:r>
    </w:p>
    <w:p w14:paraId="3B9577B7" w14:textId="7777777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leur</w:t>
      </w:r>
      <w:proofErr w:type="gramEnd"/>
      <w:r>
        <w:rPr>
          <w:lang w:val="fr-FR"/>
        </w:rPr>
        <w:t xml:space="preserve"> exploitation via une interface simplifiée</w:t>
      </w:r>
    </w:p>
    <w:p w14:paraId="701E78DA" w14:textId="77777777" w:rsidR="000220EA" w:rsidRDefault="000220EA" w:rsidP="000220EA">
      <w:pPr>
        <w:pStyle w:val="Content"/>
        <w:rPr>
          <w:lang w:val="fr-FR"/>
        </w:rPr>
      </w:pPr>
    </w:p>
    <w:p w14:paraId="5C0F2713" w14:textId="77777777" w:rsidR="000220EA" w:rsidRPr="00487D5A" w:rsidRDefault="000220EA" w:rsidP="000220EA">
      <w:pPr>
        <w:pStyle w:val="Content"/>
        <w:rPr>
          <w:lang w:val="fr-FR"/>
        </w:rPr>
      </w:pPr>
      <w:r>
        <w:rPr>
          <w:lang w:val="fr-FR"/>
        </w:rPr>
        <w:t>Nous n’assurons pas l’exploitation ni la maintenance du projet. De même, nous laissons la charge à la CACPL de l’hébergement du service et de sa sécurisation, de la disposition du serveur dédié et de sa configuration, et des éventuels transferts vers d’autres solutions logicielles</w:t>
      </w:r>
    </w:p>
    <w:p w14:paraId="7CA63AB8" w14:textId="77777777" w:rsidR="000220EA" w:rsidRPr="000220EA" w:rsidRDefault="000220EA" w:rsidP="000220EA">
      <w:pPr>
        <w:pStyle w:val="Heading1"/>
        <w:rPr>
          <w:lang w:val="fr-FR"/>
        </w:rPr>
      </w:pPr>
    </w:p>
    <w:p w14:paraId="0C280567" w14:textId="77777777" w:rsidR="000220EA" w:rsidRPr="000220EA" w:rsidRDefault="000220EA" w:rsidP="00D077E9">
      <w:pPr>
        <w:pStyle w:val="Heading1"/>
        <w:rPr>
          <w:lang w:val="fr-FR"/>
        </w:rPr>
      </w:pPr>
    </w:p>
    <w:p w14:paraId="5C25A1C6" w14:textId="5FED2FAC" w:rsidR="001A2997" w:rsidRDefault="001A2997"/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:rsidRPr="00487D5A" w14:paraId="3C409878" w14:textId="77777777" w:rsidTr="00DF027C">
        <w:trPr>
          <w:trHeight w:val="5931"/>
        </w:trPr>
        <w:tc>
          <w:tcPr>
            <w:tcW w:w="9999" w:type="dxa"/>
          </w:tcPr>
          <w:p w14:paraId="26B33B47" w14:textId="600245A4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 w:rsidRPr="00487D5A">
              <w:rPr>
                <w:lang w:val="fr-FR"/>
              </w:rPr>
              <w:lastRenderedPageBreak/>
              <w:t>Domaine métier</w:t>
            </w:r>
          </w:p>
          <w:p w14:paraId="5236810A" w14:textId="657281F8" w:rsidR="00BB5AB3" w:rsidRDefault="00BB5AB3" w:rsidP="00BB5AB3">
            <w:pPr>
              <w:pStyle w:val="Content"/>
              <w:rPr>
                <w:lang w:val="fr-FR"/>
              </w:rPr>
            </w:pPr>
          </w:p>
          <w:p w14:paraId="74F0F95B" w14:textId="5B9B1856" w:rsidR="00172DB3" w:rsidRDefault="00172DB3" w:rsidP="00BB5AB3">
            <w:pPr>
              <w:pStyle w:val="Content"/>
              <w:rPr>
                <w:lang w:val="fr-FR"/>
              </w:rPr>
            </w:pPr>
          </w:p>
          <w:p w14:paraId="680173E1" w14:textId="1AC77A5F" w:rsidR="00172DB3" w:rsidRDefault="00172DB3" w:rsidP="00BB5AB3">
            <w:pPr>
              <w:pStyle w:val="Content"/>
              <w:rPr>
                <w:lang w:val="fr-FR"/>
              </w:rPr>
            </w:pPr>
          </w:p>
          <w:p w14:paraId="71AE5D1C" w14:textId="4936E9C4" w:rsidR="00172DB3" w:rsidRDefault="00172DB3" w:rsidP="00BB5AB3">
            <w:pPr>
              <w:pStyle w:val="Content"/>
              <w:rPr>
                <w:lang w:val="fr-FR"/>
              </w:rPr>
            </w:pPr>
          </w:p>
          <w:p w14:paraId="5AB2E1F0" w14:textId="1B9296F2" w:rsidR="00172DB3" w:rsidRDefault="00172DB3" w:rsidP="00BB5AB3">
            <w:pPr>
              <w:pStyle w:val="Content"/>
              <w:rPr>
                <w:lang w:val="fr-FR"/>
              </w:rPr>
            </w:pPr>
          </w:p>
          <w:p w14:paraId="61B584D3" w14:textId="77777777" w:rsidR="00172DB3" w:rsidRPr="00487D5A" w:rsidRDefault="00172DB3" w:rsidP="00BB5AB3">
            <w:pPr>
              <w:pStyle w:val="Content"/>
              <w:rPr>
                <w:lang w:val="fr-FR"/>
              </w:rPr>
            </w:pPr>
          </w:p>
          <w:p w14:paraId="379D0049" w14:textId="5BA7E0C2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 w:rsidRPr="001A2997">
              <w:rPr>
                <w:lang w:val="fr-FR"/>
              </w:rPr>
              <w:t>C</w:t>
            </w:r>
            <w:r>
              <w:rPr>
                <w:lang w:val="fr-FR"/>
              </w:rPr>
              <w:t>ritères d’évaluation</w:t>
            </w:r>
          </w:p>
          <w:p w14:paraId="1B5DBE58" w14:textId="77777777" w:rsidR="000220EA" w:rsidRDefault="000220EA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Le nettoyage préalable des données devra être approuvé manuellement après l’observation du jeu de données modifié.</w:t>
            </w:r>
          </w:p>
          <w:p w14:paraId="1ED084B7" w14:textId="77777777" w:rsidR="00DD34EB" w:rsidRDefault="000220EA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 xml:space="preserve">Le passage vers le SGBD sera terminé une fois l’intégralité des données transférées </w:t>
            </w:r>
            <w:r w:rsidR="00DD34EB">
              <w:rPr>
                <w:lang w:val="fr-FR"/>
              </w:rPr>
              <w:t>et leur restitution garantie. Ces données sont accessibles via des requêtes SQL.</w:t>
            </w:r>
          </w:p>
          <w:p w14:paraId="108841D5" w14:textId="77777777" w:rsidR="00DD34EB" w:rsidRDefault="00DD34EB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Les graphiques sont validés visuellement après vérification de la correspondance avec les données de la base de données.</w:t>
            </w:r>
          </w:p>
          <w:p w14:paraId="52666B1C" w14:textId="2165CC2A" w:rsidR="000220EA" w:rsidRDefault="00DD34EB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L’interface sera testée sur différentes saisies d’informations, voire testée en condition réelle par le personnel de la CACPL pour confirmer la solution finale.</w:t>
            </w:r>
          </w:p>
          <w:p w14:paraId="1A684810" w14:textId="77777777" w:rsidR="00BB5AB3" w:rsidRPr="001A2997" w:rsidRDefault="00BB5AB3" w:rsidP="00BB5AB3">
            <w:pPr>
              <w:pStyle w:val="Content"/>
              <w:rPr>
                <w:lang w:val="fr-FR"/>
              </w:rPr>
            </w:pPr>
          </w:p>
          <w:p w14:paraId="1D20C14B" w14:textId="2DA142CA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t>Conditions opérationnelles</w:t>
            </w:r>
          </w:p>
          <w:p w14:paraId="1E8C02F8" w14:textId="47647F24" w:rsidR="00BB5AB3" w:rsidRPr="001A2997" w:rsidRDefault="00BB5AB3" w:rsidP="00BB5AB3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Dans le cadre de ce stage, le langage de programmation Python sera utilisé en association avec Jinja 2 pour la visualisation des données. La basse de données MySQL sera exploitée.</w:t>
            </w:r>
          </w:p>
          <w:p w14:paraId="0CA42CBF" w14:textId="7C5AB7C9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t>Méthodologie</w:t>
            </w:r>
          </w:p>
          <w:p w14:paraId="3F49961A" w14:textId="7D6EE867" w:rsidR="00BB5AB3" w:rsidRPr="001A2997" w:rsidRDefault="00BB5AB3" w:rsidP="00BB5AB3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L’approche Merise sera privilégiée pour la conception de la base de données.</w:t>
            </w:r>
          </w:p>
          <w:p w14:paraId="10AB26DE" w14:textId="28264C2C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lastRenderedPageBreak/>
              <w:t>Planning</w:t>
            </w:r>
          </w:p>
          <w:p w14:paraId="60450C8C" w14:textId="7AA48931" w:rsidR="00337F3D" w:rsidRDefault="00337F3D" w:rsidP="00337F3D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Voici un calendrier prévisionnel raisonnable :</w:t>
            </w:r>
          </w:p>
          <w:p w14:paraId="15301B6F" w14:textId="196F9C57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Semaine 1 : </w:t>
            </w:r>
          </w:p>
          <w:p w14:paraId="69CD7704" w14:textId="6A5EFEBA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2 :</w:t>
            </w:r>
          </w:p>
          <w:p w14:paraId="595F20D3" w14:textId="2511B45C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3 :</w:t>
            </w:r>
          </w:p>
          <w:p w14:paraId="4C9CF3C5" w14:textId="12CFCEBC" w:rsidR="00DF027C" w:rsidRPr="005B13C5" w:rsidRDefault="00337F3D" w:rsidP="00DF027C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4 :</w:t>
            </w:r>
          </w:p>
        </w:tc>
      </w:tr>
      <w:tr w:rsidR="00337F3D" w:rsidRPr="00487D5A" w14:paraId="7C5418E9" w14:textId="77777777" w:rsidTr="00DF027C">
        <w:trPr>
          <w:trHeight w:val="5931"/>
        </w:trPr>
        <w:tc>
          <w:tcPr>
            <w:tcW w:w="9999" w:type="dxa"/>
          </w:tcPr>
          <w:p w14:paraId="61E3D44A" w14:textId="77777777" w:rsidR="00337F3D" w:rsidRPr="00487D5A" w:rsidRDefault="00337F3D" w:rsidP="001A2997">
            <w:pPr>
              <w:pStyle w:val="Heading1"/>
              <w:rPr>
                <w:lang w:val="fr-FR"/>
              </w:rPr>
            </w:pPr>
          </w:p>
        </w:tc>
      </w:tr>
    </w:tbl>
    <w:p w14:paraId="15260D83" w14:textId="77777777" w:rsidR="0087605E" w:rsidRPr="00487D5A" w:rsidRDefault="0087605E" w:rsidP="00DF027C">
      <w:pPr>
        <w:rPr>
          <w:lang w:val="fr-FR"/>
        </w:rPr>
      </w:pPr>
    </w:p>
    <w:sectPr w:rsidR="0087605E" w:rsidRPr="00487D5A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55DFD" w14:textId="77777777" w:rsidR="00D05D92" w:rsidRDefault="00D05D92">
      <w:r>
        <w:separator/>
      </w:r>
    </w:p>
    <w:p w14:paraId="14C3C04E" w14:textId="77777777" w:rsidR="00D05D92" w:rsidRDefault="00D05D92"/>
  </w:endnote>
  <w:endnote w:type="continuationSeparator" w:id="0">
    <w:p w14:paraId="22C74446" w14:textId="77777777" w:rsidR="00D05D92" w:rsidRDefault="00D05D92">
      <w:r>
        <w:continuationSeparator/>
      </w:r>
    </w:p>
    <w:p w14:paraId="5192F0BE" w14:textId="77777777" w:rsidR="00D05D92" w:rsidRDefault="00D05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69AF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8481F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9D0C4" w14:textId="77777777" w:rsidR="00D05D92" w:rsidRDefault="00D05D92">
      <w:r>
        <w:separator/>
      </w:r>
    </w:p>
    <w:p w14:paraId="02BAE2AC" w14:textId="77777777" w:rsidR="00D05D92" w:rsidRDefault="00D05D92"/>
  </w:footnote>
  <w:footnote w:type="continuationSeparator" w:id="0">
    <w:p w14:paraId="6932DBFD" w14:textId="77777777" w:rsidR="00D05D92" w:rsidRDefault="00D05D92">
      <w:r>
        <w:continuationSeparator/>
      </w:r>
    </w:p>
    <w:p w14:paraId="5F2E670E" w14:textId="77777777" w:rsidR="00D05D92" w:rsidRDefault="00D05D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569916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B71BCEC" w14:textId="77777777" w:rsidR="00D077E9" w:rsidRDefault="00D077E9">
          <w:pPr>
            <w:pStyle w:val="Header"/>
          </w:pPr>
        </w:p>
      </w:tc>
    </w:tr>
  </w:tbl>
  <w:p w14:paraId="4DFD382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A566E"/>
    <w:multiLevelType w:val="hybridMultilevel"/>
    <w:tmpl w:val="26C49836"/>
    <w:lvl w:ilvl="0" w:tplc="E43A4C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7"/>
    <w:rsid w:val="000220EA"/>
    <w:rsid w:val="0002482E"/>
    <w:rsid w:val="00050324"/>
    <w:rsid w:val="000A0150"/>
    <w:rsid w:val="000E63C9"/>
    <w:rsid w:val="00130E9D"/>
    <w:rsid w:val="00150A6D"/>
    <w:rsid w:val="00172DB3"/>
    <w:rsid w:val="00185B35"/>
    <w:rsid w:val="001A2997"/>
    <w:rsid w:val="001D0497"/>
    <w:rsid w:val="001F2BC8"/>
    <w:rsid w:val="001F5F6B"/>
    <w:rsid w:val="00243EBC"/>
    <w:rsid w:val="00246A35"/>
    <w:rsid w:val="00260160"/>
    <w:rsid w:val="00284348"/>
    <w:rsid w:val="002F51F5"/>
    <w:rsid w:val="00312137"/>
    <w:rsid w:val="00330359"/>
    <w:rsid w:val="0033762F"/>
    <w:rsid w:val="00337F3D"/>
    <w:rsid w:val="00350D72"/>
    <w:rsid w:val="00366C7E"/>
    <w:rsid w:val="00384EA3"/>
    <w:rsid w:val="003A39A1"/>
    <w:rsid w:val="003C2191"/>
    <w:rsid w:val="003D3863"/>
    <w:rsid w:val="004110DE"/>
    <w:rsid w:val="0044085A"/>
    <w:rsid w:val="00487D5A"/>
    <w:rsid w:val="004A49AA"/>
    <w:rsid w:val="004B21A5"/>
    <w:rsid w:val="004F17E7"/>
    <w:rsid w:val="005037F0"/>
    <w:rsid w:val="00516A86"/>
    <w:rsid w:val="005275F6"/>
    <w:rsid w:val="00572102"/>
    <w:rsid w:val="005B13C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9F467A"/>
    <w:rsid w:val="00A23AFA"/>
    <w:rsid w:val="00A31B3E"/>
    <w:rsid w:val="00A532F3"/>
    <w:rsid w:val="00A777F8"/>
    <w:rsid w:val="00A8489E"/>
    <w:rsid w:val="00AC29F3"/>
    <w:rsid w:val="00B231E5"/>
    <w:rsid w:val="00B94B6E"/>
    <w:rsid w:val="00BB5AB3"/>
    <w:rsid w:val="00C02B87"/>
    <w:rsid w:val="00C4086D"/>
    <w:rsid w:val="00CA1896"/>
    <w:rsid w:val="00CB1716"/>
    <w:rsid w:val="00CB5B28"/>
    <w:rsid w:val="00CF5371"/>
    <w:rsid w:val="00D0323A"/>
    <w:rsid w:val="00D0559F"/>
    <w:rsid w:val="00D05D92"/>
    <w:rsid w:val="00D077E9"/>
    <w:rsid w:val="00D42CB7"/>
    <w:rsid w:val="00D5413D"/>
    <w:rsid w:val="00D570A9"/>
    <w:rsid w:val="00D70D02"/>
    <w:rsid w:val="00D76664"/>
    <w:rsid w:val="00D770C7"/>
    <w:rsid w:val="00D86945"/>
    <w:rsid w:val="00D90290"/>
    <w:rsid w:val="00DD152F"/>
    <w:rsid w:val="00DD34EB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9B700"/>
  <w15:docId w15:val="{8075680F-F348-4E1D-BC8E-227A8A3F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87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D5A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D5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D5A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7B2B26ED154BAAAB13B4863007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BCEC-9C32-496A-95D4-B095738E2259}"/>
      </w:docPartPr>
      <w:docPartBody>
        <w:p w:rsidR="00CD5045" w:rsidRDefault="009D2604">
          <w:pPr>
            <w:pStyle w:val="257B2B26ED154BAAAB13B486300790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04"/>
    <w:rsid w:val="009D2604"/>
    <w:rsid w:val="00A0681D"/>
    <w:rsid w:val="00A66D04"/>
    <w:rsid w:val="00B64531"/>
    <w:rsid w:val="00C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57B2B26ED154BAAAB13B486300790BB">
    <w:name w:val="257B2B26ED154BAAAB13B486300790BB"/>
  </w:style>
  <w:style w:type="paragraph" w:customStyle="1" w:styleId="001150F1974C4BECAEEAE17E87EA64FC">
    <w:name w:val="001150F1974C4BECAEEAE17E87EA64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2DAD-862A-4C46-BEAE-0A184BFB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331</TotalTime>
  <Pages>4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Jacquemin</dc:creator>
  <cp:keywords/>
  <cp:lastModifiedBy>Anthony Jacquemin</cp:lastModifiedBy>
  <cp:revision>9</cp:revision>
  <cp:lastPrinted>2020-10-05T05:47:00Z</cp:lastPrinted>
  <dcterms:created xsi:type="dcterms:W3CDTF">2020-10-04T17:11:00Z</dcterms:created>
  <dcterms:modified xsi:type="dcterms:W3CDTF">2020-10-05T14:09:00Z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