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6.0 -->
  <w:body>
    <w:p w:rsidR="001D0019" w:rsidP="001D0019">
      <w:pPr>
        <w:spacing w:before="0"/>
        <w:ind w:firstLine="0"/>
      </w:pPr>
      <w:r>
        <w:t>con l'indicazione, nel preambolo, della legge di delegazione, della deliberazione del Consiglio dei ministri e degli altri adempimenti del procedimento prescritti dalla legge di delegazione.</w:t>
      </w:r>
    </w:p>
    <w:p w:rsidR="001D0019" w:rsidP="001D0019">
      <w:r>
        <w:t>2. L'emanazione del decreto legislativo deve avvenire entro il termine fissato dalla legge di delegazione; il testo del decreto legislativo adottato dal Governo è trasmesso al Presidente della Repubblica, per la emanazione, almeno venti giorni prima della scadenza.</w:t>
      </w:r>
    </w:p>
    <w:p w:rsidR="001D0019" w:rsidP="001D0019">
      <w:r>
        <w:t>3. Se la delega legislativa si riferisce ad una pluralità di oggetti distinti suscettibili di separata disciplina, il Governo può esercitarla mediante più atti successivi per uno o più degli oggetti predetti. In relazione al termine finale stabilito dalla legge di delegazione, il Governo informa periodicamente le Camere sui criteri che segue nell'organizzazione dell'esercizio della delega.</w:t>
      </w:r>
    </w:p>
    <w:p w:rsidR="001D0019" w:rsidP="001D0019">
      <w:r>
        <w:t>4. In ogni caso, qualora il termine previsto per l'esercizio della delega ecceda i due anni, il Governo è tenuto a richiedere il parere delle Camere sugli schemi dei decreti delegati. Il parere è espresso dalle Commissioni permanenti delle due Camere competenti per materia entro sessanta giorni, indicando specificamente le eventuali disposizioni non ritenute corrispondenti alle direttive della legge di delegazione. Il Governo, nei trenta giorni successivi, esaminato il parere, ritrasmette, con le sue osservazioni e con eventuali modificazioni, i testi alle Commissioni per il parere definitivo che deve essere espresso entro trenta giorni.».</w:t>
      </w:r>
    </w:p>
    <w:p w:rsidR="001D0019" w:rsidP="001D0019">
      <w:r>
        <w:t>- Si riporta il comma 2, lettera e) dell'art. 2 della legge 22 dicembre 2021, n. 227 (Delega al Governo in materia di disabilità)</w:t>
      </w:r>
    </w:p>
    <w:p w:rsidR="001D0019" w:rsidP="001D0019">
      <w:r>
        <w:t>«2. Il Governo si attiene ai seguenti principi e criteri direttivi:</w:t>
      </w:r>
    </w:p>
    <w:p w:rsidR="001D0019" w:rsidP="001D0019">
      <w:r>
        <w:t>a) con riguardo alle definizioni concernenti la condizione di disabilità e alla revisione, al riordino e alla semplificazione della normativa di settore:</w:t>
      </w:r>
    </w:p>
    <w:p w:rsidR="001D0019" w:rsidP="001D0019">
      <w:r>
        <w:t xml:space="preserve">1) adozione di una definizione di "disabilità" coerente con l'articolo 1, secondo paragrafo, della Convenzione delle Nazioni Unite sui diritti delle persone con disabilità, anche integrando la legge 5 febbraio 1992, n. 104, e introducendo disposizioni che prevedano una valutazione di base della disabilità distinta da una successiva valutazione multidimensionale fondata sull'approccio </w:t>
      </w:r>
      <w:r>
        <w:t>bio</w:t>
      </w:r>
      <w:r>
        <w:t>-</w:t>
      </w:r>
      <w:r>
        <w:t>psico</w:t>
      </w:r>
      <w:r>
        <w:t>-sociale, attivabile dalla persona con disabilità o da chi la rappresenta, previa adeguata informazione sugli interventi, sostegni e benefici cui può accedere, finalizzata al progetto di vita individuale, personalizzato e partecipato di cui alla lettera c) del presente comma e assicurando l'adozione di criteri idonei a tenere nella dovuta considerazione le differenze di genere;</w:t>
      </w:r>
    </w:p>
    <w:p w:rsidR="001D0019" w:rsidP="001D0019">
      <w:r>
        <w:t xml:space="preserve">2) adozione della Classificazione internazionale del funzionamento, della disabilità e della salute - International </w:t>
      </w:r>
      <w:r>
        <w:t>Classification</w:t>
      </w:r>
      <w:r>
        <w:t xml:space="preserve"> of </w:t>
      </w:r>
      <w:r>
        <w:t>Functioning</w:t>
      </w:r>
      <w:r>
        <w:t xml:space="preserve">, </w:t>
      </w:r>
      <w:r>
        <w:t>Disability</w:t>
      </w:r>
      <w:r>
        <w:t xml:space="preserve"> and </w:t>
      </w:r>
      <w:r>
        <w:t>Health</w:t>
      </w:r>
      <w:r>
        <w:t xml:space="preserve"> (ICF), approvata dalla 54a Assemblea mondiale della sanità il 22 maggio 2001, e dei correlati strumenti tecnico-operativi di valutazione, ai fini della descrizione e dell'analisi del funzionamento, della disabilità e della salute, congiuntamente alla versione adottata in Italia della Classificazione internazionale delle malattie (ICD) dell'Organizzazione mondiale della sanità e a ogni altra eventuale scala di valutazione disponibile e consolidata nella letteratura scientifica e nella pratica clinica;</w:t>
      </w:r>
    </w:p>
    <w:p w:rsidR="001D0019" w:rsidP="001D0019">
      <w:r>
        <w:t>3) separazione dei percorsi valutativi previsti per le persone anziane da quelli previsti per gli adulti e da quelli previsti per i minori;</w:t>
      </w:r>
    </w:p>
    <w:p w:rsidR="001D0019" w:rsidP="001D0019">
      <w:r>
        <w:t>4) adozione di una definizione di "profilo di funzionamento" coerente con l'ICF e con le disposizioni della Convenzione delle Nazioni Unite sui diritti delle persone con disabilità e che tenga conto dell'ICD;</w:t>
      </w:r>
    </w:p>
    <w:p w:rsidR="001D0019" w:rsidP="001D0019">
      <w:r>
        <w:t>5) introduzione nella legge 5 febbraio 1992, n. 104, della definizione di "accomodamento ragionevole", prevedendo adeguati strumenti di tutela coerenti con le disposizioni della Convenzione delle Nazioni Unite sui diritti delle persone con disabilità;</w:t>
      </w:r>
    </w:p>
    <w:sectPr>
      <w:pgSz w:w="11906" w:h="16838"/>
      <w:pgMar w:top="1417" w:right="1134" w:bottom="1134" w:left="1134" w:header="708" w:footer="708" w:gutter="0"/>
      <w:pgNumType w:start="2"/>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019"/>
    <w:rsid w:val="001D0019"/>
    <w:rsid w:val="00423F27"/>
  </w:rsids>
  <m:mathPr>
    <m:mathFont m:val="Cambria Math"/>
  </m:mathPr>
  <w:themeFontLang w:val="it-IT"/>
  <w:clrSchemeMapping w:bg1="light1" w:t1="dark1" w:bg2="light2" w:t2="dark2" w:accent1="accent1" w:accent2="accent2" w:accent3="accent3" w:accent4="accent4" w:accent5="accent5" w:accent6="accent6" w:hyperlink="hyperlink" w:followedHyperlink="followedHyperlink"/>
  <w15:chartTrackingRefBased/>
  <w15:docId w15:val="{14573C6D-1F1C-4F27-8320-220AF0D0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5183</Words>
  <Characters>29549</Characters>
  <Application>Microsoft Office Word</Application>
  <DocSecurity>0</DocSecurity>
  <Lines>246</Lines>
  <Paragraphs>69</Paragraphs>
  <ScaleCrop>false</ScaleCrop>
  <Company/>
  <LinksUpToDate>false</LinksUpToDate>
  <CharactersWithSpaces>34663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PACINI_CARMEN</dc:creator>
  <cp:lastModifiedBy>PACINI_CARMEN</cp:lastModifiedBy>
  <cp:revision>1</cp:revision>
  <dcterms:created xsi:type="dcterms:W3CDTF">2025-04-28T08:37:00Z</dcterms:created>
  <dcterms:modified xsi:type="dcterms:W3CDTF">2025-04-28T08:37:00Z</dcterms:modified>
</cp:coreProperties>
</file>