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1D0019" w:rsidP="001D0019">
      <w:pPr>
        <w:spacing w:before="0"/>
        <w:ind w:firstLine="0"/>
      </w:pPr>
      <w:r>
        <w:t>Trento e Bolzano ed unificazione, per le materie ed i compiti di interesse comune delle regioni, delle province e dei comuni, con la Conferenza Stato-città ed autonomie locali):</w:t>
      </w:r>
    </w:p>
    <w:p w:rsidR="001D0019" w:rsidP="001D0019">
      <w:r>
        <w:t>«Art. 8 (Conferenza Stato-città ed autonomie locali e Conferenza unificata). - 1. La Conferenza Stato-città ed autonomie locali è unificata per le materie ed i compiti di interesse comune delle regioni, delle province, dei comuni e delle comunità montane, con la Conferenza Stato-regioni.</w:t>
      </w:r>
    </w:p>
    <w:p w:rsidR="001D0019" w:rsidP="001D0019">
      <w:r>
        <w:t>2. La Conferenza Stato-città ed autonomie locali è presieduta dal Presidente del Consiglio dei Ministri o, per sua delega, dal Ministro dell'interno o dal Ministro per gli affari regionali nella materia di rispettiva competenza; ne fanno parte altresì il Ministro del tesoro e del bilancio e della programmazione economica, il Ministro delle finanze, il Ministro dei lavori pubblici, il Ministro della sanità, il presidente dell'Associazione nazionale dei comuni d'Italia - ANCI, il presidente dell'Unione province d'Italia - UPI ed il presidente dell'Unione nazionale comuni, comunità ed enti montani - UNCEM. Ne fanno parte inoltre quattordici sindaci designati dall'ANCI e sei presidenti di provincia designati dall'UPI.</w:t>
      </w:r>
    </w:p>
    <w:p w:rsidR="001D0019" w:rsidP="001D0019">
      <w:r>
        <w:t>Dei quattordici sindaci designati dall'ANCI cinque rappresentano le città individuate dall'articolo 17 della legge 8 giugno 1990, n. 142. Alle riunioni possono essere invitati altri membri del Governo, nonché rappresentanti di amministrazioni statali, locali o di enti pubblici.</w:t>
      </w:r>
    </w:p>
    <w:p w:rsidR="001D0019" w:rsidP="001D0019">
      <w:r>
        <w:t>3. La Conferenza Stato-città ed autonomie locali è convocata almeno ogni tre mesi, e comunque in tutti i casi il presidente ne ravvisi la necessità o qualora ne faccia richiesta il presidente dell'ANCI, dell'UPI o dell'UNCEM.</w:t>
      </w:r>
    </w:p>
    <w:p w:rsidR="001D0019" w:rsidP="001D0019">
      <w:r>
        <w:t>4. La Conferenza unificata di cui al comma 1 è convocata dal Presidente del Consiglio dei ministri. Le sedute sono presiedute dal Presidente del Consiglio dei Ministri o, su sua delega, dal Ministro per gli affari regionali o, se tale incarico non è conferito, dal Ministro dell'interno».</w:t>
      </w:r>
    </w:p>
    <w:p w:rsidR="001D0019" w:rsidP="001D0019"/>
    <w:p w:rsidR="001D0019" w:rsidP="001D0019">
      <w:r>
        <w:t>Note all'art. 1:</w:t>
      </w:r>
    </w:p>
    <w:p w:rsidR="001D0019" w:rsidP="001D0019">
      <w:r>
        <w:t>- Per l'articolo 2, comma 2, lettera e) della legge 22 dicembre 2021, n. 227, si veda nelle note alle premesse.</w:t>
      </w:r>
    </w:p>
    <w:p w:rsidR="001D0019" w:rsidP="001D0019">
      <w:r>
        <w:t>- Si riporta l'art. 117 della Costituzione.</w:t>
      </w:r>
    </w:p>
    <w:p w:rsidR="001D0019" w:rsidP="001D0019">
      <w:r>
        <w:t>«Art. 117. La potestà legislativa è esercitata dallo Stato e dalle Regioni nel rispetto della Costituzione, nonché dei vincoli derivanti dall'ordinamento comunitario e dagli obblighi internazionali.</w:t>
      </w:r>
    </w:p>
    <w:p w:rsidR="001D0019" w:rsidP="001D0019">
      <w:r>
        <w:t>Lo Stato ha legislazione esclusiva nelle seguenti materie:</w:t>
      </w:r>
    </w:p>
    <w:p w:rsidR="001D0019" w:rsidP="001D0019">
      <w:r>
        <w:t>a) politica estera e rapporti internazionali dello Stato; rapporti dello Stato con l'Unione europea; diritto di asilo e condizione giuridica dei cittadini di Stati non appartenenti all'Unione europea;</w:t>
      </w:r>
    </w:p>
    <w:p w:rsidR="001D0019" w:rsidP="001D0019">
      <w:r>
        <w:t>b) immigrazione;</w:t>
      </w:r>
    </w:p>
    <w:p w:rsidR="001D0019" w:rsidP="001D0019">
      <w:r>
        <w:t>c) rapporti tra la Repubblica e le confessioni religiose;</w:t>
      </w:r>
    </w:p>
    <w:p w:rsidR="001D0019" w:rsidP="001D0019">
      <w:r>
        <w:t>d) difesa e Forze armate; sicurezza dello Stato; armi, munizioni ed esplosivi;</w:t>
      </w:r>
    </w:p>
    <w:p w:rsidR="001D0019" w:rsidP="001D0019">
      <w:r>
        <w:t>e) moneta, tutela del risparmio e mercati finanziari; tutela della concorrenza; sistema valutario; sistema tributario e contabile dello Stato; armonizzazione dei bilanci pubblici; perequazione delle risorse finanziarie;</w:t>
      </w:r>
    </w:p>
    <w:p w:rsidR="001D0019" w:rsidP="001D0019">
      <w:r>
        <w:t>f) organi dello Stato e relative leggi elettorali; referendum statali; elezione del Parlamento europeo;</w:t>
      </w:r>
    </w:p>
    <w:p w:rsidR="001D0019" w:rsidP="001D0019">
      <w:r>
        <w:t>g) ordinamento e organizzazione amministrativa dello Stato e degli enti pubblici nazionali;</w:t>
      </w:r>
    </w:p>
    <w:p w:rsidR="001D0019" w:rsidP="001D0019">
      <w:r>
        <w:t>h) ordine pubblico e sicurezza, ad esclusione della polizia amministrativa locale;</w:t>
      </w:r>
    </w:p>
    <w:sectPr>
      <w:pgSz w:w="11906" w:h="16838"/>
      <w:pgMar w:top="1417" w:right="1134" w:bottom="1134" w:left="1134" w:header="708" w:footer="708" w:gutter="0"/>
      <w:pgNumType w:start="8"/>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19"/>
    <w:rsid w:val="001D0019"/>
    <w:rsid w:val="00423F27"/>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5:chartTrackingRefBased/>
  <w15:docId w15:val="{14573C6D-1F1C-4F27-8320-220AF0D0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5183</Words>
  <Characters>29549</Characters>
  <Application>Microsoft Office Word</Application>
  <DocSecurity>0</DocSecurity>
  <Lines>246</Lines>
  <Paragraphs>69</Paragraphs>
  <ScaleCrop>false</ScaleCrop>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1</cp:revision>
  <dcterms:created xsi:type="dcterms:W3CDTF">2025-04-28T08:37:00Z</dcterms:created>
  <dcterms:modified xsi:type="dcterms:W3CDTF">2025-04-28T08:37:00Z</dcterms:modified>
</cp:coreProperties>
</file>